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02 — commerce core</w:t>
      </w:r>
    </w:p>
    <w:p>
      <w:pPr>
        <w:spacing w:after="120"/>
      </w:pPr>
      <w:r>
        <w:rPr>
          <w:b/>
          <w:bCs/>
        </w:rPr>
        <w:t xml:space="preserve">Branch: week-02-commerce-core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Auth-gated cart with add, update quantity, and remove actions.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Wishlist toggle on every product page and a list view on /account.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Stripe Checkout Sessions in test mode. Reconciliation route runs before the success page so the cart clears in time; a /checkout/resume route lets users pick up unfinished orders.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 pages with image galleries: arrow controls, keyboard navigation, an image counter.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with aspect ratings (overall, value, build, performance), paginated 5 per page with URL state, and a write form that redirects to ?review=posted on submit.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Semantic search via pgvector: match_products RPC and an embed script. /search falls back to tsvector when no OPENAI_API_KEY is configured.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Order history on /account with status pills and Resume payment buttons for pending orders.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Reset filters control in the catalog sidebar.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L1 BDD scenario count: 16. Target was at least 12.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Rebranded the project from "TechnoMarket 2.0" to "Joule" mid-week. This was not in the plan but it unblocked the portfolio narrative — the previous name positioned the project as a sequel rather than a standalone shop, which was the wrong story. Touched copy across the home page, header, footer, about, and meta description in a single commit.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trickiest part of the week was the post-Stripe flow. Clearing the cart on the success page is too late — the layout server load that renders the cart badge has already run by then. The fix was an intermediate /checkout/reconcile endpoint that marks the order paid, clears the cart, then 303-redirects to the success page. Worth documenting because the symptom (stale cart badge after a clean payment) was non-obvious.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2026-05-13T13:35:05.124Z</dcterms:created>
  <dcterms:modified xsi:type="dcterms:W3CDTF">2026-05-13T13:35:05.124Z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