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Week 04 — Sprint 1 close</w:t>
      </w:r>
    </w:p>
    <w:p>
      <w:pPr>
        <w:spacing w:after="120"/>
      </w:pPr>
      <w:r>
        <w:rPr>
          <w:b/>
          <w:bCs/>
        </w:rPr>
        <w:t xml:space="preserve">Branch: week-04-sprint1-close</w:t>
      </w:r>
    </w:p>
    <w:p>
      <w:pPr>
        <w:pStyle w:val="Heading2"/>
        <w:spacing w:after="120" w:before="240"/>
      </w:pPr>
      <w:r>
        <w:rPr>
          <w:b/>
          <w:bCs/>
        </w:rPr>
        <w:t xml:space="preserve">Shipped</w:t>
      </w:r>
    </w:p>
    <w:p>
      <w:pPr>
        <w:pStyle w:val="ListParagraph"/>
        <w:numPr>
          <w:ilvl w:val="0"/>
          <w:numId w:val="2"/>
        </w:numPr>
        <w:spacing w:after="80"/>
      </w:pPr>
      <w:r>
        <w:t xml:space="preserve">SonarCloud integration: sonar-project.properties + .github/workflows/sonar.yml. Coverage from vitest in lcov, scanned on push to main and on PRs. Project is on the free tier so feature branches scan only via their PR diff.</w:t>
      </w:r>
    </w:p>
    <w:p>
      <w:pPr>
        <w:pStyle w:val="ListParagraph"/>
        <w:numPr>
          <w:ilvl w:val="0"/>
          <w:numId w:val="2"/>
        </w:numPr>
        <w:spacing w:after="80"/>
      </w:pPr>
      <w:r>
        <w:t xml:space="preserve">Vitest coverage: new test:coverage script + @vitest/coverage-v8. Reports go to /coverage (text + html + lcov). Same lcov file feeds SonarCloud.</w:t>
      </w:r>
    </w:p>
    <w:p>
      <w:pPr>
        <w:pStyle w:val="ListParagraph"/>
        <w:numPr>
          <w:ilvl w:val="0"/>
          <w:numId w:val="2"/>
        </w:numPr>
        <w:spacing w:after="80"/>
      </w:pPr>
      <w:r>
        <w:t xml:space="preserve">k6 load tests under tests/load/: a smoke test (1 VU, 30 s, used by the post-deploy step) and a sustained run (0 → 20 → 0 VUs over 3 min). Both hit only the public read routes — AI endpoints are excluded because the rate limiter would just produce 429s.</w:t>
      </w:r>
    </w:p>
    <w:p>
      <w:pPr>
        <w:pStyle w:val="ListParagraph"/>
        <w:numPr>
          <w:ilvl w:val="0"/>
          <w:numId w:val="2"/>
        </w:numPr>
        <w:spacing w:after="80"/>
      </w:pPr>
      <w:r>
        <w:t xml:space="preserve">docs/load-test.md explaining the scripts, thresholds, and how to run locally vs against Vercel.</w:t>
      </w:r>
    </w:p>
    <w:p>
      <w:pPr>
        <w:pStyle w:val="ListParagraph"/>
        <w:numPr>
          <w:ilvl w:val="0"/>
          <w:numId w:val="2"/>
        </w:numPr>
        <w:spacing w:after="80"/>
      </w:pPr>
      <w:r>
        <w:t xml:space="preserve">Experiment B: visible vs hidden recommendation reasoning, LLM-judge scored. scripts/experiment-b.ts generates one response per prompt then evaluates it both with [slug] brackets intact (visible) and stripped (hidden). Judge sees them in randomised order and scores trust / clarity / usefulness + a forced preference. Writes docs/experiment-b.md.</w:t>
      </w:r>
    </w:p>
    <w:p>
      <w:pPr>
        <w:pStyle w:val="ListParagraph"/>
        <w:numPr>
          <w:ilvl w:val="0"/>
          <w:numId w:val="2"/>
        </w:numPr>
        <w:spacing w:after="80"/>
      </w:pPr>
      <w:r>
        <w:t xml:space="preserve">Sprint-1 retro (this document) + portfolio summary that links every Sprint-1 artefact in one place.</w:t>
      </w:r>
    </w:p>
    <w:p>
      <w:pPr>
        <w:pStyle w:val="Heading2"/>
        <w:spacing w:after="120" w:before="240"/>
      </w:pPr>
      <w:r>
        <w:rPr>
          <w:b/>
          <w:bCs/>
        </w:rPr>
        <w:t xml:space="preserve">Slipped</w:t>
      </w:r>
    </w:p>
    <w:p>
      <w:pPr>
        <w:spacing w:after="120"/>
      </w:pPr>
      <w:r>
        <w:rPr>
          <w:b w:val="false"/>
          <w:bCs w:val="false"/>
        </w:rPr>
        <w:t xml:space="preserve">The Sonar workflow needed two correction passes after the first push. (1) GitHub Actions blocks `secrets.*` references inside step `if` conditions, so the "skip if SONAR_TOKEN missing" guard I wrote made the workflow file fail to parse outright. (2) Free SonarCloud rejects pushes from non-main branches with "Organization is not allowed to access data from non main branches", so the workflow had to be retargeted to `main` + PRs only. Both fixed in the same week; small irritation rather than a real slip.</w:t>
      </w:r>
    </w:p>
    <w:p>
      <w:pPr>
        <w:pStyle w:val="Heading2"/>
        <w:spacing w:after="120" w:before="240"/>
      </w:pPr>
      <w:r>
        <w:rPr>
          <w:b/>
          <w:bCs/>
        </w:rPr>
        <w:t xml:space="preserve">Rescoped</w:t>
      </w:r>
    </w:p>
    <w:p>
      <w:pPr>
        <w:spacing w:after="120"/>
      </w:pPr>
      <w:r>
        <w:rPr>
          <w:b w:val="false"/>
          <w:bCs w:val="false"/>
        </w:rPr>
        <w:t xml:space="preserve">Originally intended to do a "first production deploy" as a discrete step. Vercel was already auto-deploying every push to main, so the "first prod deploy" had effectively happened weeks ago. Replaced with a smoke-test action that runs the k6 smoke against the prod URL post-deploy, which is a more useful artefact.</w:t>
      </w:r>
    </w:p>
    <w:p>
      <w:pPr>
        <w:pStyle w:val="Heading2"/>
        <w:spacing w:after="120" w:before="240"/>
      </w:pPr>
      <w:r>
        <w:rPr>
          <w:b/>
          <w:bCs/>
        </w:rPr>
        <w:t xml:space="preserve">Reflection</w:t>
      </w:r>
    </w:p>
    <w:p>
      <w:pPr>
        <w:spacing w:after="120"/>
      </w:pPr>
      <w:r>
        <w:rPr>
          <w:b w:val="false"/>
          <w:bCs w:val="false"/>
        </w:rPr>
        <w:t xml:space="preserve">Experiment B produced the most interesting finding of the sprint, and it ran against the brief's own assumption. The brief expected visible reasoning to improve trust; the LLM judge said the opposite: trust was a tie (4.90 both sides) but the markdown brackets dragged clarity down (4.30 vs 5.00). The right read isn't "ship the hidden variant" — it's that the value of slug citations lives in their being interactive (clickable chips that scroll or link), not in their being literally present in the prose. A real user study with the rendered UI would settle it; the experiment can't.</w:t>
      </w:r>
    </w:p>
    <w:p>
      <w:pPr>
        <w:spacing w:after="120"/>
      </w:pPr>
      <w:r>
        <w:rPr>
          <w:b w:val="false"/>
          <w:bCs w:val="false"/>
        </w:rPr>
        <w:t xml:space="preserve">The other lesson is operational: every "infrastructure" piece this week (Sonar, k6, the smoke action) took longer than the code change. Setting up the SonarCloud organisation, switching from automatic to CI-based analysis, finding the secrets policy on `if`, learning that free-tier rejects non-main pushes — none of that is in the README of any tool. Worth budgeting more time for the setup loop on similar tooling in Sprint 2.</w:t>
      </w:r>
    </w:p>
    <w:p>
      <w:pPr>
        <w:pStyle w:val="Heading2"/>
        <w:spacing w:after="120" w:before="240"/>
      </w:pPr>
      <w:r>
        <w:rPr>
          <w:b/>
          <w:bCs/>
        </w:rPr>
        <w:t xml:space="preserve">Learning outcomes</w:t>
      </w:r>
    </w:p>
    <w:p>
      <w:pPr>
        <w:pStyle w:val="ListParagraph"/>
        <w:numPr>
          <w:ilvl w:val="0"/>
          <w:numId w:val="2"/>
        </w:numPr>
        <w:spacing w:after="80"/>
      </w:pPr>
      <w:r>
        <w:rPr>
          <w:b/>
          <w:bCs/>
        </w:rPr>
        <w:t xml:space="preserve">Engineering Approach</w:t>
      </w:r>
      <w:r>
        <w:t xml:space="preserve"> — Experiment B with an explicit hypothesis (visible reasoning increases trust) and a result that challenged the hypothesis — the cycle "form a hypothesis, run the test, accept what the data says even when it disagrees with what I expected". Informed decision to use SonarCloud free tier over self-hosted SonarQube, motivated by the solo-developer stakeholder context rather than chosen by default.</w:t>
      </w:r>
    </w:p>
    <w:p>
      <w:pPr>
        <w:pStyle w:val="ListParagraph"/>
        <w:numPr>
          <w:ilvl w:val="0"/>
          <w:numId w:val="2"/>
        </w:numPr>
        <w:spacing w:after="80"/>
      </w:pPr>
      <w:r>
        <w:rPr>
          <w:b/>
          <w:bCs/>
        </w:rPr>
        <w:t xml:space="preserve">Software Quality</w:t>
      </w:r>
      <w:r>
        <w:t xml:space="preserve"> — SonarCloud measures maintainability, reliability, security, and duplication continuously on every push to main — the quality-attribute coverage the ISO 25010 lens asks for. k6 load tests measure performance under realistic VU counts. Vitest coverage feeds the SonarCloud dashboard via lcov. The quality numbers now have a home outside my own head.</w:t>
      </w:r>
    </w:p>
    <w:p>
      <w:pPr>
        <w:pStyle w:val="ListParagraph"/>
        <w:numPr>
          <w:ilvl w:val="0"/>
          <w:numId w:val="2"/>
        </w:numPr>
        <w:spacing w:after="80"/>
      </w:pPr>
      <w:r>
        <w:rPr>
          <w:b/>
          <w:bCs/>
        </w:rPr>
        <w:t xml:space="preserve">Software Maintenance</w:t>
      </w:r>
      <w:r>
        <w:t xml:space="preserve"> — The heaviest learning outcome of the week. DORA metrics report + weekly refresh action — deployment frequency, lead time, change failure rate, MTTR all measured automatically. Post-deploy smoke action runs the k6 smoke against the prod URL after every merge to main. SonarCloud CI on every push. The four DORA metrics now serve as the dashboard for delivery-process improvement.</w:t>
      </w:r>
    </w:p>
    <w:p>
      <w:pPr>
        <w:pStyle w:val="ListParagraph"/>
        <w:numPr>
          <w:ilvl w:val="0"/>
          <w:numId w:val="2"/>
        </w:numPr>
        <w:spacing w:after="80"/>
      </w:pPr>
      <w:r>
        <w:rPr>
          <w:b/>
          <w:bCs/>
        </w:rPr>
        <w:t xml:space="preserve">Professional Standard</w:t>
      </w:r>
      <w:r>
        <w:t xml:space="preserve"> — The sprint-1 retro is the critical reflection on the followed research process the learning outcome describes — what to change, what to keep, what the experiments said and did not say. Experiment B's caveats section explicitly flags same-family judge bias, the small sample, and the gap between raw markdown and rendered UI — methodological transparency over a clean headline.</w:t>
      </w:r>
    </w:p>
    <w:p>
      <w:pPr>
        <w:pStyle w:val="ListParagraph"/>
        <w:numPr>
          <w:ilvl w:val="0"/>
          <w:numId w:val="2"/>
        </w:numPr>
        <w:spacing w:after="80"/>
      </w:pPr>
      <w:r>
        <w:rPr>
          <w:b/>
          <w:bCs/>
        </w:rPr>
        <w:t xml:space="preserve">Personal Leadership</w:t>
      </w:r>
      <w:r>
        <w:t xml:space="preserve"> — Sprint retro forced a "what would I change about the process" question, and the answer fed concrete planning for Sprint 2 (treat infrastructure tickets as full slices, write experiment metrics before running, reason about constraints from the UI down). Feedback acted upon, not just collected.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2026-05-27T13:19:41.024Z</dcterms:created>
  <dcterms:modified xsi:type="dcterms:W3CDTF">2026-05-27T13:19:41.024Z</dcterms:modified>
</cp:coreProperties>
</file>

<file path=docProps/custom.xml><?xml version="1.0" encoding="utf-8"?>
<Properties xmlns="http://schemas.openxmlformats.org/officeDocument/2006/custom-properties" xmlns:vt="http://schemas.openxmlformats.org/officeDocument/2006/docPropsVTypes"/>
</file>