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b/>
          <w:bCs/>
        </w:rPr>
        <w:t xml:space="preserve">Joule — portfolio summary</w:t>
      </w:r>
    </w:p>
    <w:p>
      <w:pPr>
        <w:spacing w:after="120"/>
      </w:pPr>
      <w:r>
        <w:rPr>
          <w:b w:val="false"/>
          <w:bCs w:val="false"/>
        </w:rPr>
        <w:t xml:space="preserve">Joule is an AI-augmented electronics store rebuilt as a two-sprint applied-research project. This document is a single entry point — every artefact mentioned below lives in this folder or in the repo.</w:t>
      </w:r>
    </w:p>
    <w:p>
      <w:pPr>
        <w:pStyle w:val="Heading2"/>
        <w:spacing w:after="120" w:before="240"/>
      </w:pPr>
      <w:r>
        <w:rPr>
          <w:b/>
          <w:bCs/>
        </w:rPr>
        <w:t xml:space="preserve">The work</w:t>
      </w:r>
    </w:p>
    <w:p>
      <w:pPr>
        <w:pStyle w:val="ListParagraph"/>
        <w:numPr>
          <w:ilvl w:val="0"/>
          <w:numId w:val="2"/>
        </w:numPr>
        <w:spacing w:after="80"/>
      </w:pPr>
      <w:r>
        <w:t xml:space="preserve">Sprint 1 (Weeks 1–4): foundation, commerce core, intelligence layer, sprint close. Four weekly retros under weekly/, plus a sprint-1 rollup in sprint-1-retro.docx.</w:t>
      </w:r>
    </w:p>
    <w:p>
      <w:pPr>
        <w:pStyle w:val="ListParagraph"/>
        <w:numPr>
          <w:ilvl w:val="0"/>
          <w:numId w:val="2"/>
        </w:numPr>
        <w:spacing w:after="80"/>
      </w:pPr>
      <w:r>
        <w:t xml:space="preserve">Sprint 2 (Weeks 5–8, in progress): admin platform, observability + performance, accessibility + Experiment C, synthesis.</w:t>
      </w:r>
    </w:p>
    <w:p>
      <w:pPr>
        <w:pStyle w:val="Heading2"/>
        <w:spacing w:after="120" w:before="240"/>
      </w:pPr>
      <w:r>
        <w:rPr>
          <w:b/>
          <w:bCs/>
        </w:rPr>
        <w:t xml:space="preserve">Discipline artefacts</w:t>
      </w:r>
    </w:p>
    <w:p>
      <w:pPr>
        <w:pStyle w:val="ListParagraph"/>
        <w:numPr>
          <w:ilvl w:val="0"/>
          <w:numId w:val="2"/>
        </w:numPr>
        <w:spacing w:after="80"/>
      </w:pPr>
      <w:r>
        <w:t xml:space="preserve">architecture-decisions.docx — eight ADRs covering the chunky technical choices (Supabase, Vercel AI Gateway, embedding-hybrid recommender, paginated reviews, refusing cross-category compare verdicts, admin UI on the request-scoped Supabase client, platform-first observability over a custom dashboard, Vercel edge cache with TTL-only invalidation).</w:t>
      </w:r>
    </w:p>
    <w:p>
      <w:pPr>
        <w:pStyle w:val="ListParagraph"/>
        <w:numPr>
          <w:ilvl w:val="0"/>
          <w:numId w:val="2"/>
        </w:numPr>
        <w:spacing w:after="80"/>
      </w:pPr>
      <w:r>
        <w:t xml:space="preserve">BDD scenarios across three layers in tests/bdd/. Layer 1 is deterministic catalog behaviour (16 scenarios). Layer 2 is structural-invariant: every product slug the assistant cites must exist in the catalog (3 scenarios). Layer 3 is stochastic tolerance: N runs, pass if at least M succeed (3 scenarios).</w:t>
      </w:r>
    </w:p>
    <w:p>
      <w:pPr>
        <w:pStyle w:val="ListParagraph"/>
        <w:numPr>
          <w:ilvl w:val="0"/>
          <w:numId w:val="2"/>
        </w:numPr>
        <w:spacing w:after="80"/>
      </w:pPr>
      <w:r>
        <w:t xml:space="preserve">docs/experiment-a.md — grounded vs ungrounded shopping assistant on 24 prompts. Headline: 51 of 51 grounded slug citations are real (0% hallucination). 254 ungrounded prose mentions, under 5% Joule-correct.</w:t>
      </w:r>
    </w:p>
    <w:p>
      <w:pPr>
        <w:pStyle w:val="ListParagraph"/>
        <w:numPr>
          <w:ilvl w:val="0"/>
          <w:numId w:val="2"/>
        </w:numPr>
        <w:spacing w:after="80"/>
      </w:pPr>
      <w:r>
        <w:t xml:space="preserve">docs/experiment-b.md — visible vs hidden recommendation reasoning, LLM-judge scored on 10 prompts. Counter to the brief's assumption: visible reasoning tied on trust (4.90 each), lost on clarity (4.30 vs 5.00). Caveats noted.</w:t>
      </w:r>
    </w:p>
    <w:p>
      <w:pPr>
        <w:pStyle w:val="ListParagraph"/>
        <w:numPr>
          <w:ilvl w:val="0"/>
          <w:numId w:val="2"/>
        </w:numPr>
        <w:spacing w:after="80"/>
      </w:pPr>
      <w:r>
        <w:t xml:space="preserve">docs/dora.md — auto-refreshed weekly by a GitHub Action. Deployment frequency, lead time, change failure rate, MTTR over the last 28 days.</w:t>
      </w:r>
    </w:p>
    <w:p>
      <w:pPr>
        <w:pStyle w:val="Heading2"/>
        <w:spacing w:after="120" w:before="240"/>
      </w:pPr>
      <w:r>
        <w:rPr>
          <w:b/>
          <w:bCs/>
        </w:rPr>
        <w:t xml:space="preserve">Quality automation</w:t>
      </w:r>
    </w:p>
    <w:p>
      <w:pPr>
        <w:pStyle w:val="ListParagraph"/>
        <w:numPr>
          <w:ilvl w:val="0"/>
          <w:numId w:val="2"/>
        </w:numPr>
        <w:spacing w:after="80"/>
      </w:pPr>
      <w:r>
        <w:t xml:space="preserve">GitHub Actions on every push: typecheck (svelte-check), lint (eslint + prettier), unit tests (vitest, 218 tests at 96.58% lines), BDD layer 1 (16 deterministic scenarios). The @ai-tagged layer-2 and layer-3 scenarios skip cleanly when the AI gateway key is absent.</w:t>
      </w:r>
    </w:p>
    <w:p>
      <w:pPr>
        <w:pStyle w:val="ListParagraph"/>
        <w:numPr>
          <w:ilvl w:val="0"/>
          <w:numId w:val="2"/>
        </w:numPr>
        <w:spacing w:after="80"/>
      </w:pPr>
      <w:r>
        <w:t xml:space="preserve">Self-hosted SonarQube Community Edition. Spun up inside the GitHub Actions runner via docker-compose, scanned, gate-checked, torn down — no external Sonar host required. The Joule quality gate is defined as code in scripts/sonar-setup.js (line coverage ≥ 85%, branch ≥ 75%, no new bugs / vulnerabilities / code smells) and reconciled on every push to main.</w:t>
      </w:r>
    </w:p>
    <w:p>
      <w:pPr>
        <w:pStyle w:val="ListParagraph"/>
        <w:numPr>
          <w:ilvl w:val="0"/>
          <w:numId w:val="2"/>
        </w:numPr>
        <w:spacing w:after="80"/>
      </w:pPr>
      <w:r>
        <w:t xml:space="preserve">k6 load suite of five scripts in tests/load/. Smoke (1 VU, 30 s, with content-marker assertions) runs against the live deploy after every merge to main. Sustained, journey, spike, and stress are available on demand for the questions each one answers.</w:t>
      </w:r>
    </w:p>
    <w:p>
      <w:pPr>
        <w:pStyle w:val="ListParagraph"/>
        <w:numPr>
          <w:ilvl w:val="0"/>
          <w:numId w:val="2"/>
        </w:numPr>
        <w:spacing w:after="80"/>
      </w:pPr>
      <w:r>
        <w:t xml:space="preserve">Post-deploy smoke action wakes after a push to main, sleeps 90 s for Vercel to settle, then runs the k6 smoke against the prod URL.</w:t>
      </w:r>
    </w:p>
    <w:p>
      <w:pPr>
        <w:pStyle w:val="Heading2"/>
        <w:spacing w:after="120" w:before="240"/>
      </w:pPr>
      <w:r>
        <w:rPr>
          <w:b/>
          <w:bCs/>
        </w:rPr>
        <w:t xml:space="preserve">What I can show</w:t>
      </w:r>
    </w:p>
    <w:p>
      <w:pPr>
        <w:pStyle w:val="ListParagraph"/>
        <w:numPr>
          <w:ilvl w:val="0"/>
          <w:numId w:val="2"/>
        </w:numPr>
        <w:spacing w:after="80"/>
      </w:pPr>
      <w:r>
        <w:t xml:space="preserve">The site itself at the Vercel preview / prod URL. /assistant for the chat experience, /compare for the structured comparison, any product page for reviews + intelligence panel + recommender on the account page.</w:t>
      </w:r>
    </w:p>
    <w:p>
      <w:pPr>
        <w:pStyle w:val="ListParagraph"/>
        <w:numPr>
          <w:ilvl w:val="0"/>
          <w:numId w:val="2"/>
        </w:numPr>
        <w:spacing w:after="80"/>
      </w:pPr>
      <w:r>
        <w:t xml:space="preserve">The local SonarQube dashboard for code-quality numbers (docker compose up, then http://localhost:9000). The same gate is enforced in CI.</w:t>
      </w:r>
    </w:p>
    <w:p>
      <w:pPr>
        <w:pStyle w:val="ListParagraph"/>
        <w:numPr>
          <w:ilvl w:val="0"/>
          <w:numId w:val="2"/>
        </w:numPr>
        <w:spacing w:after="80"/>
      </w:pPr>
      <w:r>
        <w:t xml:space="preserve">The two experiment markdowns for the AI-quality numbers.</w:t>
      </w:r>
    </w:p>
    <w:p>
      <w:pPr>
        <w:pStyle w:val="ListParagraph"/>
        <w:numPr>
          <w:ilvl w:val="0"/>
          <w:numId w:val="2"/>
        </w:numPr>
        <w:spacing w:after="80"/>
      </w:pPr>
      <w:r>
        <w:t xml:space="preserve">The DORA report for the delivery-quality numbers.</w:t>
      </w:r>
    </w:p>
    <w:p>
      <w:pPr>
        <w:pStyle w:val="ListParagraph"/>
        <w:numPr>
          <w:ilvl w:val="0"/>
          <w:numId w:val="2"/>
        </w:numPr>
        <w:spacing w:after="80"/>
      </w:pPr>
      <w:r>
        <w:t xml:space="preserve">The ADRs and the weekly + sprint retros for the process.</w:t>
      </w:r>
    </w:p>
    <w:p>
      <w:pPr>
        <w:pStyle w:val="Heading2"/>
        <w:spacing w:after="120" w:before="240"/>
      </w:pPr>
      <w:r>
        <w:rPr>
          <w:b/>
          <w:bCs/>
        </w:rPr>
        <w:t xml:space="preserve">What I would not show without context</w:t>
      </w:r>
    </w:p>
    <w:p>
      <w:pPr>
        <w:pStyle w:val="ListParagraph"/>
        <w:numPr>
          <w:ilvl w:val="0"/>
          <w:numId w:val="2"/>
        </w:numPr>
        <w:spacing w:after="80"/>
      </w:pPr>
      <w:r>
        <w:t xml:space="preserve">Experiment B's 7-of-10-prefer-hidden result. Sounds like "ship the hidden variant" but is actually "the LLM judge can't tell raw markdown brackets from rendered link chips". Worth the caveat every time it comes up.</w:t>
      </w:r>
    </w:p>
    <w:p>
      <w:pPr>
        <w:pStyle w:val="ListParagraph"/>
        <w:numPr>
          <w:ilvl w:val="0"/>
          <w:numId w:val="2"/>
        </w:numPr>
        <w:spacing w:after="80"/>
      </w:pPr>
      <w:r>
        <w:t xml:space="preserve">The DORA failure rate at 0% in early weeks. The heuristic counts fix-prefixed PRs as failures, and Sprint 1 had very few PRs total, so the denominator is small. Sprint 2 numbers will be more meaningful.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2026-06-04T08:06:51.351Z</dcterms:created>
  <dcterms:modified xsi:type="dcterms:W3CDTF">2026-06-04T08:06:51.351Z</dcterms:modified>
</cp:coreProperties>
</file>

<file path=docProps/custom.xml><?xml version="1.0" encoding="utf-8"?>
<Properties xmlns="http://schemas.openxmlformats.org/officeDocument/2006/custom-properties" xmlns:vt="http://schemas.openxmlformats.org/officeDocument/2006/docPropsVTypes"/>
</file>