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p>
      <w:pPr>
        <w:spacing w:after="120"/>
      </w:pPr>
      <w:r>
        <w:rPr>
          <w:b w:val="false"/>
          <w:bCs w:val="false"/>
        </w:rPr>
        <w:t xml:space="preserve"/>
      </w:r>
    </w:p>
    <w:p>
      <w:pPr>
        <w:pStyle w:val="Heading1"/>
        <w:spacing w:after="120" w:before="240"/>
      </w:pPr>
      <w:r>
        <w:rPr>
          <w:b/>
          <w:bCs/>
        </w:rPr>
        <w:t xml:space="preserve">ADR 0006 — Admin UI uses request-scoped Supabase client, not service-role</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introduced an in-app admin UI for product management. The store already has a service-role Supabase client (getSupabaseAdmin) used by Stripe webhooks and seed scripts, which bypasses row-level security by design. Using that client from the admin pages would have been a fast path to "it works", but it would also have meant the database stopped enforcing the access rule — the only thing standing between a non-admin and a write would have been a SvelteKit route guard.</w:t>
      </w:r>
    </w:p>
    <w:p>
      <w:pPr>
        <w:spacing w:after="120"/>
      </w:pPr>
      <w:r>
        <w:rPr>
          <w:b w:val="false"/>
          <w:bCs w:val="false"/>
        </w:rPr>
        <w:t xml:space="preserve">Options considered:</w:t>
      </w:r>
    </w:p>
    <w:p>
      <w:pPr>
        <w:pStyle w:val="ListParagraph"/>
        <w:numPr>
          <w:ilvl w:val="0"/>
          <w:numId w:val="2"/>
        </w:numPr>
        <w:spacing w:after="80"/>
      </w:pPr>
      <w:r>
        <w:t xml:space="preserve">Use getSupabaseAdmin from the admin pages, guard with a route-level isAdmin check.</w:t>
      </w:r>
    </w:p>
    <w:p>
      <w:pPr>
        <w:pStyle w:val="ListParagraph"/>
        <w:numPr>
          <w:ilvl w:val="0"/>
          <w:numId w:val="2"/>
        </w:numPr>
        <w:spacing w:after="80"/>
      </w:pPr>
      <w:r>
        <w:t xml:space="preserve">Use the same request-scoped Supabase client the customer app uses, add admin RLS policies so the database enforces the rule independently.</w:t>
      </w:r>
    </w:p>
    <w:p>
      <w:pPr>
        <w:pStyle w:val="ListParagraph"/>
        <w:numPr>
          <w:ilvl w:val="0"/>
          <w:numId w:val="2"/>
        </w:numPr>
        <w:spacing w:after="80"/>
      </w:pPr>
      <w:r>
        <w:t xml:space="preserve">Build a separate admin service with its own auth.</w:t>
      </w:r>
    </w:p>
    <w:p>
      <w:pPr>
        <w:pStyle w:val="Heading2"/>
        <w:spacing w:after="120" w:before="240"/>
      </w:pPr>
      <w:r>
        <w:rPr>
          <w:b/>
          <w:bCs/>
        </w:rPr>
        <w:t xml:space="preserve">Decision</w:t>
      </w:r>
    </w:p>
    <w:p>
      <w:pPr>
        <w:spacing w:after="120"/>
      </w:pPr>
      <w:r>
        <w:rPr>
          <w:b w:val="false"/>
          <w:bCs w:val="false"/>
        </w:rPr>
        <w:t xml:space="preserve">Option 2. A new migration adds a public.is_admin() SQL function and RLS policies on products that call it (admin update / insert), plus policies on reviews and profiles for the same role. Admin pages run under the user auth cookie via @supabase/ssr, exactly like customer pages. The route guard at /admin/+layout.server.ts is the first line of defence; the RLS policies are the second. A request that slips past the route guard still cannot write — the database refuses.</w:t>
      </w:r>
    </w:p>
    <w:p>
      <w:pPr>
        <w:pStyle w:val="Heading2"/>
        <w:spacing w:after="120" w:before="240"/>
      </w:pPr>
      <w:r>
        <w:rPr>
          <w:b/>
          <w:bCs/>
        </w:rPr>
        <w:t xml:space="preserve">Consequences</w:t>
      </w:r>
    </w:p>
    <w:p>
      <w:pPr>
        <w:pStyle w:val="ListParagraph"/>
        <w:numPr>
          <w:ilvl w:val="0"/>
          <w:numId w:val="2"/>
        </w:numPr>
        <w:spacing w:after="80"/>
      </w:pPr>
      <w:r>
        <w:t xml:space="preserve">Two layers of access control, each load-bearing. The route guard provides the user experience (redirect to /); RLS provides the security (writes refused regardless of how the request arrived).</w:t>
      </w:r>
    </w:p>
    <w:p>
      <w:pPr>
        <w:pStyle w:val="ListParagraph"/>
        <w:numPr>
          <w:ilvl w:val="0"/>
          <w:numId w:val="2"/>
        </w:numPr>
        <w:spacing w:after="80"/>
      </w:pPr>
      <w:r>
        <w:t xml:space="preserve">The admin UI uses the existing session-cookie client. No new auth, no new wiring, no service-role exposure on user-triggered code paths.</w:t>
      </w:r>
    </w:p>
    <w:p>
      <w:pPr>
        <w:pStyle w:val="ListParagraph"/>
        <w:numPr>
          <w:ilvl w:val="0"/>
          <w:numId w:val="2"/>
        </w:numPr>
        <w:spacing w:after="80"/>
      </w:pPr>
      <w:r>
        <w:t xml:space="preserve">Promoting a customer to admin is still a manual SQL write in Supabase Studio for now. Moving that promotion into the UI is a separate, narrower feature.</w:t>
      </w:r>
    </w:p>
    <w:p>
      <w:pPr>
        <w:pStyle w:val="ListParagraph"/>
        <w:numPr>
          <w:ilvl w:val="0"/>
          <w:numId w:val="2"/>
        </w:numPr>
        <w:spacing w:after="80"/>
      </w:pPr>
      <w:r>
        <w:t xml:space="preserve">getSupabaseAdmin stays reserved for system jobs (Stripe webhook, seed scripts, scheduled jobs). The rule "user requests use the request-scoped client" is also Principle I of the Spec-Kit constitution.</w:t>
      </w:r>
    </w:p>
    <w:p>
      <w:pPr>
        <w:spacing w:after="120"/>
      </w:pPr>
      <w:r>
        <w:rPr>
          <w:b w:val="false"/>
          <w:bCs w:val="false"/>
        </w:rPr>
        <w:t xml:space="preserve"/>
      </w:r>
    </w:p>
    <w:p>
      <w:pPr>
        <w:pStyle w:val="Heading1"/>
        <w:spacing w:after="120" w:before="240"/>
      </w:pPr>
      <w:r>
        <w:rPr>
          <w:b/>
          <w:bCs/>
        </w:rPr>
        <w:t xml:space="preserve">ADR 0007 — Platform-first observability over a custom admin dashboard</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close raised the question of how an operator (and a portfolio reviewer) sees the app being used in real time. The first instinct was to build an admin page listing recent requests, backed by an audit_events table and Supabase Realtime subscriptions. The problem with that path is that the operational questions — "what is the server doing", "where does traffic come from", "is the home page slow on mobile" — are already answered by tools that exist for free on the platform Joule already runs on.</w:t>
      </w:r>
    </w:p>
    <w:p>
      <w:pPr>
        <w:spacing w:after="120"/>
      </w:pPr>
      <w:r>
        <w:rPr>
          <w:b w:val="false"/>
          <w:bCs w:val="false"/>
        </w:rPr>
        <w:t xml:space="preserve">Options considered:</w:t>
      </w:r>
    </w:p>
    <w:p>
      <w:pPr>
        <w:pStyle w:val="ListParagraph"/>
        <w:numPr>
          <w:ilvl w:val="0"/>
          <w:numId w:val="2"/>
        </w:numPr>
        <w:spacing w:after="80"/>
      </w:pPr>
      <w:r>
        <w:t xml:space="preserve">Build an in-house admin page on top of a new audit_events table, fed by every request via a hooks.server.ts handler, displayed via Supabase Realtime. Two slices of new code, a retention policy to maintain, PII redaction to get right.</w:t>
      </w:r>
    </w:p>
    <w:p>
      <w:pPr>
        <w:pStyle w:val="ListParagraph"/>
        <w:numPr>
          <w:ilvl w:val="0"/>
          <w:numId w:val="2"/>
        </w:numPr>
        <w:spacing w:after="80"/>
      </w:pPr>
      <w:r>
        <w:t xml:space="preserve">Use Vercel Logs (already on) for system-side observability and add Vercel Analytics + Speed Insights for traffic and Web Vitals. Zero new tables, zero custom UI to maintain.</w:t>
      </w:r>
    </w:p>
    <w:p>
      <w:pPr>
        <w:pStyle w:val="ListParagraph"/>
        <w:numPr>
          <w:ilvl w:val="0"/>
          <w:numId w:val="2"/>
        </w:numPr>
        <w:spacing w:after="80"/>
      </w:pPr>
      <w:r>
        <w:t xml:space="preserve">Self-host a logging pipeline (Loki, Promtail, Grafana) or buy an external aggregator (Logtail, Axiom). Right tool one tier of complexity up; overkill for the volume.</w:t>
      </w:r>
    </w:p>
    <w:p>
      <w:pPr>
        <w:pStyle w:val="ListParagraph"/>
        <w:numPr>
          <w:ilvl w:val="0"/>
          <w:numId w:val="2"/>
        </w:numPr>
        <w:spacing w:after="80"/>
      </w:pPr>
      <w:r>
        <w:t xml:space="preserve">Add a product-analytics platform (PostHog or similar) for funnels, custom events, and session recording. Considered and tried briefly; rejected for now because it requires public env vars that must be set in every environment, and the build fails closed when they are missing. The cost-of-mistake outweighs the benefit at a stage where no real product-analytics work is yet planned.</w:t>
      </w:r>
    </w:p>
    <w:p>
      <w:pPr>
        <w:pStyle w:val="Heading2"/>
        <w:spacing w:after="120" w:before="240"/>
      </w:pPr>
      <w:r>
        <w:rPr>
          <w:b/>
          <w:bCs/>
        </w:rPr>
        <w:t xml:space="preserve">Decision</w:t>
      </w:r>
    </w:p>
    <w:p>
      <w:pPr>
        <w:spacing w:after="120"/>
      </w:pPr>
      <w:r>
        <w:rPr>
          <w:b w:val="false"/>
          <w:bCs w:val="false"/>
        </w:rPr>
        <w:t xml:space="preserve">Option 2. Vercel Logs cover server-side (did anyone hit /admin/products, why did it 500); Vercel Analytics covers page-view traffic (top routes, referrers, geographies) with no cookies and so no consent UI; Vercel Speed Insights covers real-user Web Vitals per route. Both Vercel SDKs initialise in src/routes/+layout.svelte in under ten lines and require nothing more than enabling the toggle in the Vercel project settings — no public env vars to manage, no build-fail-closed surprises.</w:t>
      </w:r>
    </w:p>
    <w:p>
      <w:pPr>
        <w:pStyle w:val="Heading2"/>
        <w:spacing w:after="120" w:before="240"/>
      </w:pPr>
      <w:r>
        <w:rPr>
          <w:b/>
          <w:bCs/>
        </w:rPr>
        <w:t xml:space="preserve">Consequences</w:t>
      </w:r>
    </w:p>
    <w:p>
      <w:pPr>
        <w:pStyle w:val="ListParagraph"/>
        <w:numPr>
          <w:ilvl w:val="0"/>
          <w:numId w:val="2"/>
        </w:numPr>
        <w:spacing w:after="80"/>
      </w:pPr>
      <w:r>
        <w:t xml:space="preserve">Three sources of observability (Vercel Logs, Vercel Analytics, Vercel Speed Insights), each with its own dashboard, each free at Joule's scale. No custom UI to maintain, no PII redaction code to write, no audit_events retention cron.</w:t>
      </w:r>
    </w:p>
    <w:p>
      <w:pPr>
        <w:pStyle w:val="ListParagraph"/>
        <w:numPr>
          <w:ilvl w:val="0"/>
          <w:numId w:val="2"/>
        </w:numPr>
        <w:spacing w:after="80"/>
      </w:pPr>
      <w:r>
        <w:t xml:space="preserve">Funnel analysis and session recording are unavailable for now. Acceptable because no work currently needs them; revisit when there is a specific question (e.g., "where do users abandon checkout") that the existing tools cannot answer.</w:t>
      </w:r>
    </w:p>
    <w:p>
      <w:pPr>
        <w:pStyle w:val="ListParagraph"/>
        <w:numPr>
          <w:ilvl w:val="0"/>
          <w:numId w:val="2"/>
        </w:numPr>
        <w:spacing w:after="80"/>
      </w:pPr>
      <w:r>
        <w:t xml:space="preserve">All three dashboards are gated by Vercel team access. A portfolio reviewer can't open the URLs directly, so demos still need a screen-share. Acceptable trade-off versus building and maintaining a custom UI.</w:t>
      </w:r>
    </w:p>
    <w:p>
      <w:pPr>
        <w:pStyle w:val="ListParagraph"/>
        <w:numPr>
          <w:ilvl w:val="0"/>
          <w:numId w:val="2"/>
        </w:numPr>
        <w:spacing w:after="80"/>
      </w:pPr>
      <w:r>
        <w:t xml:space="preserve">The engineering judgment recorded here — "don't build what you can integrate, unless the building is the learning outcome" — is the same principle that drove ADR 0006 (admin UI on request-scoped client, not service-role) and the SonarQube swap in Week 5. Pattern is now explicit.</w:t>
      </w:r>
    </w:p>
    <w:p>
      <w:pPr>
        <w:spacing w:after="120"/>
      </w:pPr>
      <w:r>
        <w:rPr>
          <w:b w:val="false"/>
          <w:bCs w:val="false"/>
        </w:rPr>
        <w:t xml:space="preserve"/>
      </w:r>
    </w:p>
    <w:p>
      <w:pPr>
        <w:pStyle w:val="Heading1"/>
        <w:spacing w:after="120" w:before="240"/>
      </w:pPr>
      <w:r>
        <w:rPr>
          <w:b/>
          <w:bCs/>
        </w:rPr>
        <w:t xml:space="preserve">ADR 0008 — Vercel edge cache with TTL + stale-while-revalidate, no programmatic tag invalidation in v1</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6 focuses on performance. The bulk of customer-facing traffic hits five anonymous catalog routes (/, /categories, /category/&lt;slug&gt;, /search, /compare). Each of those currently goes function → Supabase → SSR on every request. Caching the SSR HTML at the Vercel edge would cut p95 latency on those routes by roughly an order of magnitude.</w:t>
      </w:r>
    </w:p>
    <w:p>
      <w:pPr>
        <w:spacing w:after="120"/>
      </w:pPr>
      <w:r>
        <w:rPr>
          <w:b w:val="false"/>
          <w:bCs w:val="false"/>
        </w:rPr>
        <w:t xml:space="preserve">Options considered:</w:t>
      </w:r>
    </w:p>
    <w:p>
      <w:pPr>
        <w:pStyle w:val="ListParagraph"/>
        <w:numPr>
          <w:ilvl w:val="0"/>
          <w:numId w:val="2"/>
        </w:numPr>
        <w:spacing w:after="80"/>
      </w:pPr>
      <w:r>
        <w:t xml:space="preserve">No edge cache. Continue serving every request from the function. Simplest, slowest. Visible to anyone who runs the k6 sustained suite as the obvious left-on-the-table win.</w:t>
      </w:r>
    </w:p>
    <w:p>
      <w:pPr>
        <w:pStyle w:val="ListParagraph"/>
        <w:numPr>
          <w:ilvl w:val="0"/>
          <w:numId w:val="2"/>
        </w:numPr>
        <w:spacing w:after="80"/>
      </w:pPr>
      <w:r>
        <w:t xml:space="preserve">TTL + stale-while-revalidate via Cache-Control headers. Set s-maxage=60 + SWR=300 on cached routes. Admin writes appear within ~60 s. Zero new env vars; zero new dependencies.</w:t>
      </w:r>
    </w:p>
    <w:p>
      <w:pPr>
        <w:pStyle w:val="ListParagraph"/>
        <w:numPr>
          <w:ilvl w:val="0"/>
          <w:numId w:val="2"/>
        </w:numPr>
        <w:spacing w:after="80"/>
      </w:pPr>
      <w:r>
        <w:t xml:space="preserve">TTL + programmatic tag purge via Vercel CDN API. Same TTL headers, plus a fetch() call from admin write helpers that hits POST /v1/data-cache/purge-by-tag. Requires VERCEL_API_TOKEN and VERCEL_TEAM_ID set in every environment; build does not catch a missing token, so a missed env-var setting silently leaves stale pages live.</w:t>
      </w:r>
    </w:p>
    <w:p>
      <w:pPr>
        <w:pStyle w:val="ListParagraph"/>
        <w:numPr>
          <w:ilvl w:val="0"/>
          <w:numId w:val="2"/>
        </w:numPr>
        <w:spacing w:after="80"/>
      </w:pPr>
      <w:r>
        <w:t xml:space="preserve">Cloudflare in front of Vercel. Two-tier cache. Doubles the invalidation surface for one upside (global hit rates) the project does not need at current scale.</w:t>
      </w:r>
    </w:p>
    <w:p>
      <w:pPr>
        <w:pStyle w:val="ListParagraph"/>
        <w:numPr>
          <w:ilvl w:val="0"/>
          <w:numId w:val="2"/>
        </w:numPr>
        <w:spacing w:after="80"/>
      </w:pPr>
      <w:r>
        <w:t xml:space="preserve">In-memory only (the existing src/lib/cache.ts request cache, no edge layer). Reduces Supabase round-trips inside a single function invocation; does nothing for the function-startup cost on subsequent requests.</w:t>
      </w:r>
    </w:p>
    <w:p>
      <w:pPr>
        <w:pStyle w:val="Heading2"/>
        <w:spacing w:after="120" w:before="240"/>
      </w:pPr>
      <w:r>
        <w:rPr>
          <w:b/>
          <w:bCs/>
        </w:rPr>
        <w:t xml:space="preserve">Decision</w:t>
      </w:r>
    </w:p>
    <w:p>
      <w:pPr>
        <w:spacing w:after="120"/>
      </w:pPr>
      <w:r>
        <w:rPr>
          <w:b w:val="false"/>
          <w:bCs w:val="false"/>
        </w:rPr>
        <w:t xml:space="preserve">Option 2 — TTL + stale-while-revalidate, no programmatic invalidation. Five of six originally-cacheable routes get Cache-Control: public, s-maxage=60, stale-while-revalidate=300 (or 60 / 120 on search and compare where the URL-space is wider). Admin writes propagate to the public side within ~60 s via TTL expiry. The product page (/product/&lt;slug&gt;) defers caching because its server load reads per-user signals (wishlisted, userReviewed); a follow-up will move those to client-side fetches before joining the cached set. The personalised header moves out of SSR and into a client-side /api/me hydration so the cached HTML is anonymous and identical for every visitor.</w:t>
      </w:r>
    </w:p>
    <w:p>
      <w:pPr>
        <w:pStyle w:val="Heading2"/>
        <w:spacing w:after="120" w:before="240"/>
      </w:pPr>
      <w:r>
        <w:rPr>
          <w:b/>
          <w:bCs/>
        </w:rPr>
        <w:t xml:space="preserve">Consequences</w:t>
      </w:r>
    </w:p>
    <w:p>
      <w:pPr>
        <w:pStyle w:val="ListParagraph"/>
        <w:numPr>
          <w:ilvl w:val="0"/>
          <w:numId w:val="2"/>
        </w:numPr>
        <w:spacing w:after="80"/>
      </w:pPr>
      <w:r>
        <w:t xml:space="preserve">Latency on the cached routes drops dramatically — measurement target is route:catalog p95 from ~2 s to &lt; 800 ms (specs/003-catalog-edge-caching/ SC-001). Numbers in docs/load-test-results.md.</w:t>
      </w:r>
    </w:p>
    <w:p>
      <w:pPr>
        <w:pStyle w:val="ListParagraph"/>
        <w:numPr>
          <w:ilvl w:val="0"/>
          <w:numId w:val="2"/>
        </w:numPr>
        <w:spacing w:after="80"/>
      </w:pPr>
      <w:r>
        <w:t xml:space="preserve">Admin edits appear publicly within ~60 s instead of immediately. The SC-003 "within one second" target is softened to "within 60 seconds" for v1. Re-evaluate if traffic patterns make the tighter latency operationally worth the env-var pair the purge API needs.</w:t>
      </w:r>
    </w:p>
    <w:p>
      <w:pPr>
        <w:pStyle w:val="ListParagraph"/>
        <w:numPr>
          <w:ilvl w:val="0"/>
          <w:numId w:val="2"/>
        </w:numPr>
        <w:spacing w:after="80"/>
      </w:pPr>
      <w:r>
        <w:t xml:space="preserve">No new env vars, no new runtime deps, no new failure modes from missing config. Same engineering judgment as the PostHog rejection in ADR 0007 — environment-variable brittleness can silently break behaviour that should be reliable, so we avoid it until the trade-off is clearly worth it.</w:t>
      </w:r>
    </w:p>
    <w:p>
      <w:pPr>
        <w:pStyle w:val="ListParagraph"/>
        <w:numPr>
          <w:ilvl w:val="0"/>
          <w:numId w:val="2"/>
        </w:numPr>
        <w:spacing w:after="80"/>
      </w:pPr>
      <w:r>
        <w:t xml:space="preserve">The /product/&lt;slug&gt; exclusion is documented as a v1 scope cut, not a missed requirement. Moving wishlisted and userReviewed to client-side hydration is straightforward (same pattern as the header) and adds the product page to the cached set in a future slice when the bigger SC-002 win is wanted.</w:t>
      </w:r>
    </w:p>
    <w:p>
      <w:pPr>
        <w:pStyle w:val="ListParagraph"/>
        <w:numPr>
          <w:ilvl w:val="0"/>
          <w:numId w:val="2"/>
        </w:numPr>
        <w:spacing w:after="80"/>
      </w:pPr>
      <w:r>
        <w:t xml:space="preserve">Stale-while-revalidate keeps the page responsive even past TTL expiry; the cache refreshes in the background while the next visitor still gets a fast response. Failure mode: nothing — the worst case is "data is up to 60 s old", which is recoverable and never breaks the page.</w:t>
      </w:r>
    </w:p>
    <w:p>
      <w:pPr>
        <w:spacing w:after="120"/>
      </w:pPr>
      <w:r>
        <w:rPr>
          <w:b w:val="false"/>
          <w:bCs w:val="false"/>
        </w:rPr>
        <w:t xml:space="preserve"/>
      </w:r>
    </w:p>
    <w:p>
      <w:pPr>
        <w:pStyle w:val="Heading1"/>
        <w:spacing w:after="120" w:before="240"/>
      </w:pPr>
      <w:r>
        <w:rPr>
          <w:b/>
          <w:bCs/>
        </w:rPr>
        <w:t xml:space="preserve">ADR 0009 — Vercel image-optimization endpoint over @sveltejs/enhanced-img and third-party CDNs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6 image-optimization slice needed a transformer that serves product images in AVIF / WebP at the right resolution, with width/height attributes to fix CLS. Joule's product images come from a database at runtime (Unsplash URLs from the seed script), not from imported assets, so the transformer has to handle arbitrary HTTP URLs rather than build-time imports. Three options were considered.</w:t>
      </w:r>
    </w:p>
    <w:p>
      <w:pPr>
        <w:spacing w:after="120"/>
      </w:pPr>
      <w:r>
        <w:rPr>
          <w:b w:val="false"/>
          <w:bCs w:val="false"/>
        </w:rPr>
        <w:t xml:space="preserve">Options considered:</w:t>
      </w:r>
    </w:p>
    <w:p>
      <w:pPr>
        <w:pStyle w:val="ListParagraph"/>
        <w:numPr>
          <w:ilvl w:val="0"/>
          <w:numId w:val="2"/>
        </w:numPr>
        <w:spacing w:after="80"/>
      </w:pPr>
      <w:r>
        <w:t xml:space="preserve">@sveltejs/enhanced-img — build-time Vite plugin. Generates multi-resolution AVIF/WebP/JPG at build, emits a &lt;picture&gt; element with srcset. Excellent for static imports (logos, hero illustrations) but does not handle runtime URLs from a database. Misses the headline use case.</w:t>
      </w:r>
    </w:p>
    <w:p>
      <w:pPr>
        <w:pStyle w:val="ListParagraph"/>
        <w:numPr>
          <w:ilvl w:val="0"/>
          <w:numId w:val="2"/>
        </w:numPr>
        <w:spacing w:after="80"/>
      </w:pPr>
      <w:r>
        <w:t xml:space="preserve">Cloudinary or imgix as a third-party transformer. Both handle arbitrary URLs and produce excellent output. Adds a third vendor on top of Vercel and Supabase; both have free tiers but require accounts, API keys, and env vars.</w:t>
      </w:r>
    </w:p>
    <w:p>
      <w:pPr>
        <w:pStyle w:val="ListParagraph"/>
        <w:numPr>
          <w:ilvl w:val="0"/>
          <w:numId w:val="2"/>
        </w:numPr>
        <w:spacing w:after="80"/>
      </w:pPr>
      <w:r>
        <w:t xml:space="preserve">Vercel's built-in /_vercel/image endpoint. Vercel transforms any allowed-listed URL to AVIF / WebP based on the request's Accept header, caches the result at the edge, and serves the right size for the device. Available on every Vercel deployment, configured via vercel.json (no new env vars). Free tier covers 1000 unique source images per month; Joule has 73.</w:t>
      </w:r>
    </w:p>
    <w:p>
      <w:pPr>
        <w:pStyle w:val="Heading2"/>
        <w:spacing w:after="120" w:before="240"/>
      </w:pPr>
      <w:r>
        <w:rPr>
          <w:b/>
          <w:bCs/>
        </w:rPr>
        <w:t xml:space="preserve">Decision</w:t>
      </w:r>
    </w:p>
    <w:p>
      <w:pPr>
        <w:spacing w:after="120"/>
      </w:pPr>
      <w:r>
        <w:rPr>
          <w:b w:val="false"/>
          <w:bCs w:val="false"/>
        </w:rPr>
        <w:t xml:space="preserve">Vercel's image-optimization endpoint. It handles the runtime-URL case (the load-bearing one), needs no new env vars, no new vendor relationship, and is already a paid feature of the platform Joule already uses. Same engineering judgment as ADR 0007 ("don't build / add what you can already use") and ADR 0008 (avoid env-var brittleness when an existing tool suffices). A small &lt;Image&gt; wrapper component (src/lib/components/Image.svelte) routes every product image through /_vercel/image and emits the width/height + 1x/2x srcset boilerplate so consumers don't have to remember it. @sveltejs/enhanced-img is left available for future build-time imports if any appear.</w:t>
      </w:r>
    </w:p>
    <w:p>
      <w:pPr>
        <w:pStyle w:val="Heading2"/>
        <w:spacing w:after="120" w:before="240"/>
      </w:pPr>
      <w:r>
        <w:rPr>
          <w:b/>
          <w:bCs/>
        </w:rPr>
        <w:t xml:space="preserve">Consequences</w:t>
      </w:r>
    </w:p>
    <w:p>
      <w:pPr>
        <w:pStyle w:val="ListParagraph"/>
        <w:numPr>
          <w:ilvl w:val="0"/>
          <w:numId w:val="2"/>
        </w:numPr>
        <w:spacing w:after="80"/>
      </w:pPr>
      <w:r>
        <w:t xml:space="preserve">Every product image is now served as AVIF / WebP at the displayed resolution, capped at 60-80% smaller payload than the original JPGs. SC-002 target is total image payload on / dropping ≥ 60 %. Numbers in docs/load-test-results.md "Image Vitals" section.</w:t>
      </w:r>
    </w:p>
    <w:p>
      <w:pPr>
        <w:pStyle w:val="ListParagraph"/>
        <w:numPr>
          <w:ilvl w:val="0"/>
          <w:numId w:val="2"/>
        </w:numPr>
        <w:spacing w:after="80"/>
      </w:pPr>
      <w:r>
        <w:t xml:space="preserve">CLS on /, /category/&lt;slug&gt;, /product/&lt;slug&gt; drops to Web Vitals "Good" range because every &lt;Image&gt; hard-codes width and height, so the browser reserves layout space before the image arrives. SC-001 target is &lt; 0.1 CLS measured by Vercel Speed Insights over real-user data.</w:t>
      </w:r>
    </w:p>
    <w:p>
      <w:pPr>
        <w:pStyle w:val="ListParagraph"/>
        <w:numPr>
          <w:ilvl w:val="0"/>
          <w:numId w:val="2"/>
        </w:numPr>
        <w:spacing w:after="80"/>
      </w:pPr>
      <w:r>
        <w:t xml:space="preserve">Vercel free tier covers Joule's scale comfortably (73 source images × ~4 size variants = ~300 transformed images vs. 1000 / month quota). If usage spikes, switching to Cloudinary or paying for a higher Vercel tier is a one-file change in the &lt;Image&gt; component.</w:t>
      </w:r>
    </w:p>
    <w:p>
      <w:pPr>
        <w:pStyle w:val="ListParagraph"/>
        <w:numPr>
          <w:ilvl w:val="0"/>
          <w:numId w:val="2"/>
        </w:numPr>
        <w:spacing w:after="80"/>
      </w:pPr>
      <w:r>
        <w:t xml:space="preserve">The dev experience needed a small carve-out: `/_vercel/image` does not exist when running `npm run dev`. The wrapper detects dev mode and passes the source URL through unchanged, so local development still renders. Tested by running `npm run dev` and verifying product cards display correctly.</w:t>
      </w:r>
    </w:p>
    <w:p>
      <w:pPr>
        <w:pStyle w:val="ListParagraph"/>
        <w:numPr>
          <w:ilvl w:val="0"/>
          <w:numId w:val="2"/>
        </w:numPr>
        <w:spacing w:after="80"/>
      </w:pPr>
      <w:r>
        <w:t xml:space="preserve">No new runtime dep, no new env vars. The only new file outside the routes is the wrapper component and vercel.json, both ~30 lines. Reversibility is high.</w:t>
      </w:r>
    </w:p>
    <w:p>
      <w:pPr>
        <w:spacing w:after="120"/>
      </w:pPr>
      <w:r>
        <w:rPr>
          <w:b w:val="false"/>
          <w:bCs w:val="false"/>
        </w:rPr>
        <w:t xml:space="preserve"/>
      </w:r>
    </w:p>
    <w:p>
      <w:pPr>
        <w:pStyle w:val="Heading1"/>
        <w:spacing w:after="120" w:before="240"/>
      </w:pPr>
      <w:r>
        <w:rPr>
          <w:b/>
          <w:bCs/>
        </w:rPr>
        <w:t xml:space="preserve">ADR 0010 — Catalog edge cache + personalisation move-out reverted post-deploy after a measured regression</w:t>
      </w:r>
    </w:p>
    <w:p>
      <w:pPr>
        <w:spacing w:after="120"/>
      </w:pPr>
      <w:r>
        <w:rPr>
          <w:b/>
          <w:bCs/>
        </w:rPr>
        <w:t xml:space="preserve">Date: June 2026</w:t>
      </w:r>
    </w:p>
    <w:p>
      <w:pPr>
        <w:pStyle w:val="Heading2"/>
        <w:spacing w:after="120" w:before="240"/>
      </w:pPr>
      <w:r>
        <w:rPr>
          <w:b/>
          <w:bCs/>
        </w:rPr>
        <w:t xml:space="preserve">Context</w:t>
      </w:r>
    </w:p>
    <w:p>
      <w:pPr>
        <w:spacing w:after="120"/>
      </w:pPr>
      <w:r>
        <w:rPr>
          <w:b w:val="false"/>
          <w:bCs w:val="false"/>
        </w:rPr>
        <w:t xml:space="preserve">Week 6 shipped two perf features (specs/003-catalog-edge-caching, specs/004-image-optimization) on top of a baseline that the before-measurement showed was already excellent — Lighthouse 99/100, CLS 0.00005, catalog p95 327 ms. The features were shipped anyway with reframed SCs (regression-prevention rather than improvement), per ADR 0008 and ADR 0009.</w:t>
      </w:r>
    </w:p>
    <w:p>
      <w:pPr>
        <w:spacing w:after="120"/>
      </w:pPr>
      <w:r>
        <w:rPr>
          <w:b w:val="false"/>
          <w:bCs w:val="false"/>
        </w:rPr>
        <w:t xml:space="preserve">After deploy, a 5-run Lighthouse median showed an unexpected regression: Performance dropped from 99 to 86, FCP / LCP / Speed Index roughly doubled from 1.6 s to 3.2 s, with stdev of 1 point and 80 ms — not single-sample noise. CLS and TBT stayed at 0 / 0 across all 5 runs (the &lt;Image&gt; wrapper's width/height attributes work as intended). Page weight was unchanged at 958 KiB.</w:t>
      </w:r>
    </w:p>
    <w:p>
      <w:pPr>
        <w:spacing w:after="120"/>
      </w:pPr>
      <w:r>
        <w:rPr>
          <w:b w:val="false"/>
          <w:bCs w:val="false"/>
        </w:rPr>
        <w:t xml:space="preserve">Options considered (this is the rollback decision, not the original feature decision):</w:t>
      </w:r>
    </w:p>
    <w:p>
      <w:pPr>
        <w:pStyle w:val="ListParagraph"/>
        <w:numPr>
          <w:ilvl w:val="0"/>
          <w:numId w:val="2"/>
        </w:numPr>
        <w:spacing w:after="80"/>
      </w:pPr>
      <w:r>
        <w:t xml:space="preserve">Ship as-is. The cache reduces function-invocation cost in principle; ADRs 0008 and 0009 already documented the reframing. But the user-facing FCP / LCP regression is real and would be visible to anyone running Lighthouse against the deploy.</w:t>
      </w:r>
    </w:p>
    <w:p>
      <w:pPr>
        <w:pStyle w:val="ListParagraph"/>
        <w:numPr>
          <w:ilvl w:val="0"/>
          <w:numId w:val="2"/>
        </w:numPr>
        <w:spacing w:after="80"/>
      </w:pPr>
      <w:r>
        <w:t xml:space="preserve">Partial revert. Keep the cache headers; drop the personalisation move-out and the /api/me endpoint. Problem: without the move-out, the cached SSR HTML contains the first visitor's user state and leaks to subsequent visitors. The two changes are tightly coupled; you can't keep one without the other.</w:t>
      </w:r>
    </w:p>
    <w:p>
      <w:pPr>
        <w:pStyle w:val="ListParagraph"/>
        <w:numPr>
          <w:ilvl w:val="0"/>
          <w:numId w:val="2"/>
        </w:numPr>
        <w:spacing w:after="80"/>
      </w:pPr>
      <w:r>
        <w:t xml:space="preserve">Full revert of the cache + personalisation work. Keep the &lt;Image&gt; wrapper. Site returns to the verified 99/100 baseline. Spec-Kit docs, ADRs 0008 / 0009, and the before/after measurement evidence stay in git as the honest portfolio artefact.</w:t>
      </w:r>
    </w:p>
    <w:p>
      <w:pPr>
        <w:pStyle w:val="Heading2"/>
        <w:spacing w:after="120" w:before="240"/>
      </w:pPr>
      <w:r>
        <w:rPr>
          <w:b/>
          <w:bCs/>
        </w:rPr>
        <w:t xml:space="preserve">Decision</w:t>
      </w:r>
    </w:p>
    <w:p>
      <w:pPr>
        <w:spacing w:after="120"/>
      </w:pPr>
      <w:r>
        <w:rPr>
          <w:b w:val="false"/>
          <w:bCs w:val="false"/>
        </w:rPr>
        <w:t xml:space="preserve">Full revert of the cache + personalisation work, keep the &lt;Image&gt; wrapper. The most likely cost driver of the regression was the /api/me hydration round-trip plus the extra JS chunk needed to support the layout's onMount fetch — a small but real overhead with no measurable cache-driven win on this catalog size. Rather than ship a feature that made the site materially slower in pursuit of a benefit that didn't materialise on the actual workload, the honest move is to remove the change and document why.</w:t>
      </w:r>
    </w:p>
    <w:p>
      <w:pPr>
        <w:pStyle w:val="Heading2"/>
        <w:spacing w:after="120" w:before="240"/>
      </w:pPr>
      <w:r>
        <w:rPr>
          <w:b/>
          <w:bCs/>
        </w:rPr>
        <w:t xml:space="preserve">Consequences</w:t>
      </w:r>
    </w:p>
    <w:p>
      <w:pPr>
        <w:pStyle w:val="ListParagraph"/>
        <w:numPr>
          <w:ilvl w:val="0"/>
          <w:numId w:val="2"/>
        </w:numPr>
        <w:spacing w:after="80"/>
      </w:pPr>
      <w:r>
        <w:t xml:space="preserve">Site is back at the pre-Week-6 Performance score (verified by re-running the 5-run Lighthouse median post-revert). The architecturally clean &lt;Image&gt; wrapper stays for its CLS-lock value (every product image now has explicit width and height; CLS is hard to regress as the catalog grows or product photos with new aspect ratios are added).</w:t>
      </w:r>
    </w:p>
    <w:p>
      <w:pPr>
        <w:pStyle w:val="ListParagraph"/>
        <w:numPr>
          <w:ilvl w:val="0"/>
          <w:numId w:val="2"/>
        </w:numPr>
        <w:spacing w:after="80"/>
      </w:pPr>
      <w:r>
        <w:t xml:space="preserve">Spec-Kit folders for 003 and 004 stay in git with the before-baseline data, the reframing adjustments, and the new revert adjustment. The work is preserved as a methodologically honest portfolio artefact: tried, measured, found the win wasn't there, reverted, documented. That is stronger evidence of engineering judgment than a clean-but-vacuous win.</w:t>
      </w:r>
    </w:p>
    <w:p>
      <w:pPr>
        <w:pStyle w:val="ListParagraph"/>
        <w:numPr>
          <w:ilvl w:val="0"/>
          <w:numId w:val="2"/>
        </w:numPr>
        <w:spacing w:after="80"/>
      </w:pPr>
      <w:r>
        <w:t xml:space="preserve">ADRs 0008 (TTL + SWR over programmatic tag purge) and 0009 (Vercel image-opt over enhanced-img / Cloudinary) remain as decisions in their own right; they describe the engineering choice that would have been correct if the feature had earned its place. This ADR (0010) records that the feature did not.</w:t>
      </w:r>
    </w:p>
    <w:p>
      <w:pPr>
        <w:pStyle w:val="ListParagraph"/>
        <w:numPr>
          <w:ilvl w:val="0"/>
          <w:numId w:val="2"/>
        </w:numPr>
        <w:spacing w:after="80"/>
      </w:pPr>
      <w:r>
        <w:t xml:space="preserve">The Vercel image-optimization 84-byte error from the first after-deploy was a separate failure (widths-not-in-vercel.json-whitelist), already rolled back in a previous hotfix. That mistake informed this decision but isn't the primary reason for the cache revert.</w:t>
      </w:r>
    </w:p>
    <w:p>
      <w:pPr>
        <w:pStyle w:val="ListParagraph"/>
        <w:numPr>
          <w:ilvl w:val="0"/>
          <w:numId w:val="2"/>
        </w:numPr>
        <w:spacing w:after="80"/>
      </w:pPr>
      <w:r>
        <w:t xml:space="preserve">Future perf specs add a task T000: capture the before-baseline before SCs are finalised. The Week 6 retro generalises Constitution Principle III: 'real coverage gates' for tests becomes 'real measurement gates for performance claims'.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2026-06-04T09:52:44.438Z</dcterms:created>
  <dcterms:modified xsi:type="dcterms:W3CDTF">2026-06-04T09:52:44.438Z</dcterms:modified>
</cp:coreProperties>
</file>

<file path=docProps/custom.xml><?xml version="1.0" encoding="utf-8"?>
<Properties xmlns="http://schemas.openxmlformats.org/officeDocument/2006/custom-properties" xmlns:vt="http://schemas.openxmlformats.org/officeDocument/2006/docPropsVTypes"/>
</file>