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02 — commerce core</w:t>
      </w:r>
    </w:p>
    <w:p>
      <w:pPr>
        <w:spacing w:after="120"/>
      </w:pPr>
      <w:r>
        <w:rPr>
          <w:b/>
          <w:bCs/>
        </w:rPr>
        <w:t xml:space="preserve">Branch: week-02-commerce-core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Auth-gated cart with add, update quantity, and remove actions.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Wishlist toggle on every product page and a list view on /account.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Stripe Checkout Sessions in test mode. Reconciliation route runs before the success page so the cart clears in time; a /checkout/resume route lets users pick up unfinished orders.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 pages with image galleries: arrow controls, keyboard navigation, an image counter.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Reviews with aspect ratings (overall, value, build, performance), paginated 5 per page with URL state, and a write form that redirects to ?review=posted on submit.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Semantic search via pgvector: match_products RPC and an embed script. /search falls back to tsvector when no OPENAI_API_KEY is configured.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Order history on /account with status pills and Resume payment buttons for pending orders.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Reset filters control in the catalog sidebar.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L1 BDD scenario count: 16. Target was at least 12.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Rebranded the project from "TechnoMarket 2.0" to "Joule" mid-week. This was not in the plan but it unblocked the portfolio narrative — the previous name positioned the project as a sequel rather than a standalone shop, which was the wrong story. Touched copy across the home page, header, footer, about, and meta description in a single commit.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trickiest part of the week was the post-Stripe flow. Clearing the cart on the success page is too late — the layout server load that renders the cart badge has already run by then. The fix was an intermediate /checkout/reconcile endpoint that marks the order paid, clears the cart, then 303-redirects to the success page. Worth documenting because the symptom (stale cart badge after a clean payment) was non-obvious.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2026-05-18T15:41:50.287Z</dcterms:created>
  <dcterms:modified xsi:type="dcterms:W3CDTF">2026-05-18T15:41:50.287Z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