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03 — intelligence layer</w:t>
      </w:r>
    </w:p>
    <w:p>
      <w:pPr>
        <w:spacing w:after="120"/>
      </w:pPr>
      <w:r>
        <w:rPr>
          <w:b/>
          <w:bCs/>
        </w:rPr>
        <w:t xml:space="preserve">Branch: week-03-intelligence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Conversational assistant at /assistant. Streams responses via Vercel AI Gateway. Three catalog tools (search_catalog, get_product, list_categories) so every recommendation is grounded in real data. Tool calls render as inline chips; [slug] mentions in responses auto-link to product pages.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Comparison synthesiser at /compare?slugs=a,b,c. Renders a deterministic spec table from real catalog data, then streams an AI "which one and why" verdict below. Refuses cross-category comparisons honestly rather than forcing a winner.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Add-to-compare tray. Session-scoped, persists across navigation via sessionStorage. Add-to-compare button on every product page, capped at three.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Review-intelligence panel on product pages with three or more reviews. Collapsed by default; "Read the gist" streams a synthesis with [1, 2]-style citations that scroll to the matching review when clicked.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Transparent personalisation on /account. Embedding-hybrid recommender builds a user vector from bought and saved signals, retrieves candidates via pgvector, re-ranks with brand affinity, price-band match, and a featured boost. Each recommendation carries a visible reason chip naming the anchor.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Hard scope guard on every system prompt: no code generation, no off-topic Q&amp;A, no role-play, no "ignore previous instructions" compliance. Treats human-language text inside tool results as data, not instructions.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Performance pass: short-circuit auth lookup when no session cookie is present; skip cart-count for anonymous users; in-memory memo cache with 60-second TTL on hot catalog reads; thread productId through PDP queries to drop three round-trips per render.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L2 BDD scenarios: assistant slugs resolve in catalog; compare verdicts only cite input products; review-intel citations stay within range. Tagged @ai so they skip on CI when the gateway key is absent.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Experiment A script. 24 prompts run through grounded and ungrounded variants, scored on slug citations and prose product mentions. Latest run: 51 of 51 grounded slug citations are real, zero hallucinations; ungrounded made 254 prose product mentions with under 5% Joule-correct.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The first cut of the assistant was too eager to refuse. It said "Joule does not have wired headphones" / "no Sony noise-cancelling" / "no smartwatches" when all three existed in the catalog. Fixing it took two iterations on the system prompt: the DO NOT GIVE UP block listing the steps the model must take before claiming absence, the explicit "call list_categories first if unsure of the slug" rule, and an OUTPUT rule mandating prose so the model never finishes a turn with only tool calls. Experiment A's first run masked this because the slug-only metric did not catch grounded misses.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The recommender was originally a Week 4 deliverable. It moved into Week 3 because once product embeddings were populated (Week 2's semantic-search work), the embedding-hybrid path was a small lift on top of the rule-based version. Brought forward to keep Week 4 focused on the experiment write-ups and the first production deploy.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most useful artefact of the week was not the assistant itself — it was the second metric in Experiment A. The slug-citation count alone made the experiment look like a tie (both variants at 0% "hallucination") because the ungrounded variant does not know about slug brackets. Adding the prose-mention scorer made the actual difference visible: ungrounded confidently recommends products Joule does not sell (75% wrong brand, 20% wrong generation). The lesson for the next experiment is to think about whether the metric symmetrically applies to both variants before running.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2026-05-18T15:41:50.290Z</dcterms:created>
  <dcterms:modified xsi:type="dcterms:W3CDTF">2026-05-18T15:41:50.290Z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