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pPr>
      <w:r>
        <w:rPr>
          <w:rFonts w:ascii="Arial" w:hAnsi="Arial"/>
          <w:b/>
          <w:color w:val="102236"/>
          <w:sz w:val="50"/>
        </w:rPr>
        <w:t>OFFER TO PURCHASE</w:t>
      </w:r>
    </w:p>
    <w:p>
      <w:pPr>
        <w:spacing w:after="400"/>
      </w:pPr>
      <w:r>
        <w:rPr>
          <w:rFonts w:ascii="Arial" w:hAnsi="Arial"/>
          <w:b w:val="0"/>
          <w:color w:val="1C5A78"/>
          <w:sz w:val="26"/>
        </w:rPr>
        <w:t>Residential immovable property</w:t>
      </w:r>
    </w:p>
    <w:p>
      <w:pPr>
        <w:spacing w:after="80" w:line="264" w:lineRule="auto"/>
      </w:pPr>
      <w:r>
        <w:rPr>
          <w:rFonts w:ascii="Arial" w:hAnsi="Arial"/>
          <w:b/>
          <w:color w:val="102236"/>
          <w:sz w:val="21"/>
        </w:rPr>
        <w:t xml:space="preserve">Property: </w:t>
      </w:r>
      <w:r>
        <w:rPr>
          <w:rFonts w:ascii="Arial" w:hAnsi="Arial"/>
          <w:b w:val="0"/>
          <w:color w:val="102236"/>
          <w:sz w:val="21"/>
        </w:rPr>
        <w:t xml:space="preserve">10 Launch Road</w:t>
      </w:r>
    </w:p>
    <w:p>
      <w:pPr>
        <w:spacing w:after="80" w:line="264" w:lineRule="auto"/>
      </w:pPr>
      <w:r>
        <w:rPr>
          <w:rFonts w:ascii="Arial" w:hAnsi="Arial"/>
          <w:b/>
          <w:color w:val="102236"/>
          <w:sz w:val="21"/>
        </w:rPr>
        <w:t xml:space="preserve">Agency: </w:t>
      </w:r>
      <w:r>
        <w:rPr>
          <w:rFonts w:ascii="Arial" w:hAnsi="Arial"/>
          <w:b w:val="0"/>
          <w:color w:val="102236"/>
          <w:sz w:val="21"/>
        </w:rPr>
        <w:t xml:space="preserve">Phase Two Acceptance Agency</w:t>
      </w:r>
    </w:p>
    <w:p>
      <w:pPr>
        <w:spacing w:after="80" w:line="264" w:lineRule="auto"/>
      </w:pPr>
      <w:r>
        <w:rPr>
          <w:rFonts w:ascii="Arial" w:hAnsi="Arial"/>
          <w:b/>
          <w:color w:val="102236"/>
          <w:sz w:val="21"/>
        </w:rPr>
        <w:t xml:space="preserve">Agent: </w:t>
      </w:r>
      <w:r>
        <w:rPr>
          <w:rFonts w:ascii="Arial" w:hAnsi="Arial"/>
          <w:b w:val="0"/>
          <w:color w:val="102236"/>
          <w:sz w:val="21"/>
        </w:rPr>
        <w:t xml:space="preserve">Phase Two Test Agent</w:t>
      </w:r>
    </w:p>
    <w:p>
      <w:pPr>
        <w:spacing w:after="80" w:line="264" w:lineRule="auto"/>
      </w:pPr>
      <w:r>
        <w:rPr>
          <w:rFonts w:ascii="Arial" w:hAnsi="Arial"/>
          <w:b/>
          <w:color w:val="102236"/>
          <w:sz w:val="21"/>
        </w:rPr>
        <w:t xml:space="preserve">FFC number: </w:t>
      </w:r>
      <w:r>
        <w:rPr>
          <w:rFonts w:ascii="Arial" w:hAnsi="Arial"/>
          <w:b w:val="0"/>
          <w:color w:val="102236"/>
          <w:sz w:val="21"/>
        </w:rPr>
        <w:t xml:space="preserve">FFC-PHASE2-001</w:t>
      </w:r>
    </w:p>
    <w:p>
      <w:pPr>
        <w:spacing w:after="120" w:line="264" w:lineRule="auto"/>
      </w:pPr>
      <w:r>
        <w:rPr>
          <w:rFonts w:ascii="Arial" w:hAnsi="Arial"/>
          <w:b w:val="0"/>
          <w:color w:val="102236"/>
          <w:sz w:val="21"/>
        </w:rPr>
        <w:t>This Offer to Purchase becomes a deed of sale when accepted by the Seller in writing. The schedules, standard terms, special conditions and annexures form one agreement.</w:t>
      </w:r>
    </w:p>
    <w:p>
      <w:pPr>
        <w:keepNext/>
        <w:spacing w:before="240" w:after="120"/>
      </w:pPr>
      <w:r>
        <w:rPr>
          <w:rFonts w:ascii="Arial" w:hAnsi="Arial"/>
          <w:b/>
          <w:color w:val="1C5A78"/>
          <w:sz w:val="30"/>
        </w:rPr>
        <w:t>1. Parties</w:t>
      </w:r>
    </w:p>
    <w:p>
      <w:pPr>
        <w:spacing w:after="80" w:line="264" w:lineRule="auto"/>
      </w:pPr>
      <w:r>
        <w:rPr>
          <w:rFonts w:ascii="Arial" w:hAnsi="Arial"/>
          <w:b/>
          <w:color w:val="102236"/>
          <w:sz w:val="21"/>
        </w:rPr>
        <w:t xml:space="preserve">Purchaser: </w:t>
      </w:r>
      <w:r>
        <w:rPr>
          <w:rFonts w:ascii="Arial" w:hAnsi="Arial"/>
          <w:b w:val="0"/>
          <w:color w:val="102236"/>
          <w:sz w:val="21"/>
        </w:rPr>
        <w:t xml:space="preserve">Catherine Phase Two</w:t>
      </w:r>
    </w:p>
    <w:p>
      <w:pPr>
        <w:spacing w:after="80" w:line="264" w:lineRule="auto"/>
      </w:pPr>
      <w:r>
        <w:rPr>
          <w:rFonts w:ascii="Arial" w:hAnsi="Arial"/>
          <w:b/>
          <w:color w:val="102236"/>
          <w:sz w:val="21"/>
        </w:rPr>
        <w:t xml:space="preserve">Identity / registration number: </w:t>
      </w:r>
      <w:r>
        <w:rPr>
          <w:rFonts w:ascii="Arial" w:hAnsi="Arial"/>
          <w:b w:val="0"/>
          <w:color w:val="102236"/>
          <w:sz w:val="21"/>
        </w:rPr>
        <w:t xml:space="preserve">9001015009088</w:t>
      </w:r>
    </w:p>
    <w:p>
      <w:pPr>
        <w:spacing w:after="80" w:line="264" w:lineRule="auto"/>
      </w:pPr>
      <w:r>
        <w:rPr>
          <w:rFonts w:ascii="Arial" w:hAnsi="Arial"/>
          <w:b/>
          <w:color w:val="102236"/>
          <w:sz w:val="21"/>
        </w:rPr>
        <w:t xml:space="preserve">Entity type: </w:t>
      </w:r>
      <w:r>
        <w:rPr>
          <w:rFonts w:ascii="Arial" w:hAnsi="Arial"/>
          <w:b w:val="0"/>
          <w:color w:val="102236"/>
          <w:sz w:val="21"/>
        </w:rPr>
        <w:t xml:space="preserve">Individual</w:t>
      </w:r>
    </w:p>
    <w:p>
      <w:pPr>
        <w:spacing w:after="80" w:line="264" w:lineRule="auto"/>
      </w:pPr>
      <w:r>
        <w:rPr>
          <w:rFonts w:ascii="Arial" w:hAnsi="Arial"/>
          <w:b/>
          <w:color w:val="102236"/>
          <w:sz w:val="21"/>
        </w:rPr>
        <w:t xml:space="preserve">Email: </w:t>
      </w:r>
      <w:r>
        <w:rPr>
          <w:rFonts w:ascii="Arial" w:hAnsi="Arial"/>
          <w:b w:val="0"/>
          <w:color w:val="102236"/>
          <w:sz w:val="21"/>
        </w:rPr>
        <w:t xml:space="preserve">otp.phase2.cash.buyer@example.com</w:t>
      </w:r>
    </w:p>
    <w:p>
      <w:pPr>
        <w:spacing w:after="80" w:line="264" w:lineRule="auto"/>
      </w:pPr>
      <w:r>
        <w:rPr>
          <w:rFonts w:ascii="Arial" w:hAnsi="Arial"/>
          <w:b/>
          <w:color w:val="102236"/>
          <w:sz w:val="21"/>
        </w:rPr>
        <w:t xml:space="preserve">Telephone: </w:t>
      </w:r>
      <w:r>
        <w:rPr>
          <w:rFonts w:ascii="Arial" w:hAnsi="Arial"/>
          <w:b w:val="0"/>
          <w:color w:val="102236"/>
          <w:sz w:val="21"/>
        </w:rPr>
        <w:t xml:space="preserve">+27820000001</w:t>
      </w:r>
    </w:p>
    <w:p>
      <w:pPr>
        <w:spacing w:after="80" w:line="264" w:lineRule="auto"/>
      </w:pPr>
      <w:r>
        <w:rPr>
          <w:rFonts w:ascii="Arial" w:hAnsi="Arial"/>
          <w:b/>
          <w:color w:val="102236"/>
          <w:sz w:val="21"/>
        </w:rPr>
        <w:t xml:space="preserve">Seller: </w:t>
      </w:r>
      <w:r>
        <w:rPr>
          <w:rFonts w:ascii="Arial" w:hAnsi="Arial"/>
          <w:b w:val="0"/>
          <w:color w:val="102236"/>
          <w:sz w:val="21"/>
        </w:rPr>
        <w:t xml:space="preserve">Phase Two Property Holdings (Pty) Ltd</w:t>
      </w:r>
    </w:p>
    <w:p>
      <w:pPr>
        <w:spacing w:after="80" w:line="264" w:lineRule="auto"/>
      </w:pPr>
      <w:r>
        <w:rPr>
          <w:rFonts w:ascii="Arial" w:hAnsi="Arial"/>
          <w:b/>
          <w:color w:val="102236"/>
          <w:sz w:val="21"/>
        </w:rPr>
        <w:t xml:space="preserve">Identity / registration number: </w:t>
      </w:r>
      <w:r>
        <w:rPr>
          <w:rFonts w:ascii="Arial" w:hAnsi="Arial"/>
          <w:b w:val="0"/>
          <w:color w:val="102236"/>
          <w:sz w:val="21"/>
        </w:rPr>
        <w:t xml:space="preserve">2026/123456/07</w:t>
      </w:r>
    </w:p>
    <w:p>
      <w:pPr>
        <w:spacing w:after="80" w:line="264" w:lineRule="auto"/>
      </w:pPr>
      <w:r>
        <w:rPr>
          <w:rFonts w:ascii="Arial" w:hAnsi="Arial"/>
          <w:b/>
          <w:color w:val="102236"/>
          <w:sz w:val="21"/>
        </w:rPr>
        <w:t xml:space="preserve">Entity type: </w:t>
      </w:r>
      <w:r>
        <w:rPr>
          <w:rFonts w:ascii="Arial" w:hAnsi="Arial"/>
          <w:b w:val="0"/>
          <w:color w:val="102236"/>
          <w:sz w:val="21"/>
        </w:rPr>
        <w:t xml:space="preserve">Company</w:t>
      </w:r>
    </w:p>
    <w:p>
      <w:pPr>
        <w:spacing w:after="80" w:line="264" w:lineRule="auto"/>
      </w:pPr>
      <w:r>
        <w:rPr>
          <w:rFonts w:ascii="Arial" w:hAnsi="Arial"/>
          <w:b/>
          <w:color w:val="102236"/>
          <w:sz w:val="21"/>
        </w:rPr>
        <w:t xml:space="preserve">Email: </w:t>
      </w:r>
      <w:r>
        <w:rPr>
          <w:rFonts w:ascii="Arial" w:hAnsi="Arial"/>
          <w:b w:val="0"/>
          <w:color w:val="102236"/>
          <w:sz w:val="21"/>
        </w:rPr>
        <w:t xml:space="preserve">otp.phase2.cash.seller@example.com</w:t>
      </w:r>
    </w:p>
    <w:p>
      <w:pPr>
        <w:spacing w:after="80" w:line="264" w:lineRule="auto"/>
      </w:pPr>
      <w:r>
        <w:rPr>
          <w:rFonts w:ascii="Arial" w:hAnsi="Arial"/>
          <w:b/>
          <w:color w:val="102236"/>
          <w:sz w:val="21"/>
        </w:rPr>
        <w:t xml:space="preserve">Telephone: </w:t>
      </w:r>
      <w:r>
        <w:rPr>
          <w:rFonts w:ascii="Arial" w:hAnsi="Arial"/>
          <w:b w:val="0"/>
          <w:color w:val="102236"/>
          <w:sz w:val="21"/>
        </w:rPr>
        <w:t xml:space="preserve">+27110000002</w:t>
      </w:r>
    </w:p>
    <w:p>
      <w:r>
        <w:br w:type="page"/>
      </w:r>
    </w:p>
    <w:p>
      <w:pPr>
        <w:keepNext/>
        <w:spacing w:before="240" w:after="120"/>
      </w:pPr>
      <w:r>
        <w:rPr>
          <w:rFonts w:ascii="Arial" w:hAnsi="Arial"/>
          <w:b/>
          <w:color w:val="1C5A78"/>
          <w:sz w:val="30"/>
        </w:rPr>
        <w:t>2. Property</w:t>
      </w:r>
    </w:p>
    <w:p>
      <w:pPr>
        <w:spacing w:after="80" w:line="264" w:lineRule="auto"/>
      </w:pPr>
      <w:r>
        <w:rPr>
          <w:rFonts w:ascii="Arial" w:hAnsi="Arial"/>
          <w:b/>
          <w:color w:val="102236"/>
          <w:sz w:val="21"/>
        </w:rPr>
        <w:t xml:space="preserve">Address: </w:t>
      </w:r>
      <w:r>
        <w:rPr>
          <w:rFonts w:ascii="Arial" w:hAnsi="Arial"/>
          <w:b w:val="0"/>
          <w:color w:val="102236"/>
          <w:sz w:val="21"/>
        </w:rPr>
        <w:t xml:space="preserve">10 Launch Road</w:t>
      </w:r>
    </w:p>
    <w:p>
      <w:pPr>
        <w:spacing w:after="80" w:line="264" w:lineRule="auto"/>
      </w:pPr>
      <w:r>
        <w:rPr>
          <w:rFonts w:ascii="Arial" w:hAnsi="Arial"/>
          <w:b/>
          <w:color w:val="102236"/>
          <w:sz w:val="21"/>
        </w:rPr>
        <w:t xml:space="preserve">Display address: </w:t>
      </w:r>
      <w:r>
        <w:rPr>
          <w:rFonts w:ascii="Arial" w:hAnsi="Arial"/>
          <w:b w:val="0"/>
          <w:color w:val="102236"/>
          <w:sz w:val="21"/>
        </w:rPr>
        <w:t xml:space="preserve">P2-CASH, Phase Two Sectional Title Scheme, 10 Launch Road</w:t>
      </w:r>
    </w:p>
    <w:p>
      <w:pPr>
        <w:spacing w:after="80" w:line="264" w:lineRule="auto"/>
      </w:pPr>
      <w:r>
        <w:rPr>
          <w:rFonts w:ascii="Arial" w:hAnsi="Arial"/>
          <w:b/>
          <w:color w:val="102236"/>
          <w:sz w:val="21"/>
        </w:rPr>
        <w:t xml:space="preserve">Suburb: </w:t>
      </w:r>
      <w:r>
        <w:rPr>
          <w:rFonts w:ascii="Arial" w:hAnsi="Arial"/>
          <w:b w:val="0"/>
          <w:color w:val="102236"/>
          <w:sz w:val="21"/>
        </w:rPr>
        <w:t xml:space="preserve">Sandton</w:t>
      </w:r>
    </w:p>
    <w:p>
      <w:pPr>
        <w:spacing w:after="80" w:line="264" w:lineRule="auto"/>
      </w:pPr>
      <w:r>
        <w:rPr>
          <w:rFonts w:ascii="Arial" w:hAnsi="Arial"/>
          <w:b/>
          <w:color w:val="102236"/>
          <w:sz w:val="21"/>
        </w:rPr>
        <w:t xml:space="preserve">City: </w:t>
      </w:r>
      <w:r>
        <w:rPr>
          <w:rFonts w:ascii="Arial" w:hAnsi="Arial"/>
          <w:b w:val="0"/>
          <w:color w:val="102236"/>
          <w:sz w:val="21"/>
        </w:rPr>
        <w:t xml:space="preserve">Johannesburg</w:t>
      </w:r>
    </w:p>
    <w:p>
      <w:pPr>
        <w:spacing w:after="80" w:line="264" w:lineRule="auto"/>
      </w:pPr>
      <w:r>
        <w:rPr>
          <w:rFonts w:ascii="Arial" w:hAnsi="Arial"/>
          <w:b/>
          <w:color w:val="102236"/>
          <w:sz w:val="21"/>
        </w:rPr>
        <w:t xml:space="preserve">Property type: </w:t>
      </w:r>
      <w:r>
        <w:rPr>
          <w:rFonts w:ascii="Arial" w:hAnsi="Arial"/>
          <w:b w:val="0"/>
          <w:color w:val="102236"/>
          <w:sz w:val="21"/>
        </w:rPr>
        <w:t xml:space="preserve">Apartment</w:t>
      </w:r>
    </w:p>
    <w:p>
      <w:pPr>
        <w:spacing w:after="80" w:line="264" w:lineRule="auto"/>
      </w:pPr>
      <w:r>
        <w:rPr>
          <w:rFonts w:ascii="Arial" w:hAnsi="Arial"/>
          <w:b/>
          <w:color w:val="102236"/>
          <w:sz w:val="21"/>
        </w:rPr>
        <w:t xml:space="preserve">Erf number: </w:t>
      </w:r>
      <w:r>
        <w:rPr>
          <w:rFonts w:ascii="Arial" w:hAnsi="Arial"/>
          <w:b w:val="0"/>
          <w:color w:val="102236"/>
          <w:sz w:val="21"/>
        </w:rPr>
        <w:t xml:space="preserve">Not provided</w:t>
      </w:r>
    </w:p>
    <w:p>
      <w:pPr>
        <w:spacing w:after="80" w:line="264" w:lineRule="auto"/>
      </w:pPr>
      <w:r>
        <w:rPr>
          <w:rFonts w:ascii="Arial" w:hAnsi="Arial"/>
          <w:b/>
          <w:color w:val="102236"/>
          <w:sz w:val="21"/>
        </w:rPr>
        <w:t xml:space="preserve">Unit / section: </w:t>
      </w:r>
      <w:r>
        <w:rPr>
          <w:rFonts w:ascii="Arial" w:hAnsi="Arial"/>
          <w:b w:val="0"/>
          <w:color w:val="102236"/>
          <w:sz w:val="21"/>
        </w:rPr>
        <w:t xml:space="preserve">P2-CASH</w:t>
      </w:r>
    </w:p>
    <w:p>
      <w:pPr>
        <w:spacing w:after="80" w:line="264" w:lineRule="auto"/>
      </w:pPr>
      <w:r>
        <w:rPr>
          <w:rFonts w:ascii="Arial" w:hAnsi="Arial"/>
          <w:b/>
          <w:color w:val="102236"/>
          <w:sz w:val="21"/>
        </w:rPr>
        <w:t xml:space="preserve">Section number: </w:t>
      </w:r>
      <w:r>
        <w:rPr>
          <w:rFonts w:ascii="Arial" w:hAnsi="Arial"/>
          <w:b w:val="0"/>
          <w:color w:val="102236"/>
          <w:sz w:val="21"/>
        </w:rPr>
        <w:t xml:space="preserve">Not provided</w:t>
      </w:r>
    </w:p>
    <w:p>
      <w:pPr>
        <w:spacing w:after="80" w:line="264" w:lineRule="auto"/>
      </w:pPr>
      <w:r>
        <w:rPr>
          <w:rFonts w:ascii="Arial" w:hAnsi="Arial"/>
          <w:b/>
          <w:color w:val="102236"/>
          <w:sz w:val="21"/>
        </w:rPr>
        <w:t xml:space="preserve">Scheme / complex: </w:t>
      </w:r>
      <w:r>
        <w:rPr>
          <w:rFonts w:ascii="Arial" w:hAnsi="Arial"/>
          <w:b w:val="0"/>
          <w:color w:val="102236"/>
          <w:sz w:val="21"/>
        </w:rPr>
        <w:t xml:space="preserve">Phase Two Sectional Title Scheme</w:t>
      </w:r>
    </w:p>
    <w:p>
      <w:pPr>
        <w:spacing w:after="80" w:line="264" w:lineRule="auto"/>
      </w:pPr>
      <w:r>
        <w:rPr>
          <w:rFonts w:ascii="Arial" w:hAnsi="Arial"/>
          <w:b/>
          <w:color w:val="102236"/>
          <w:sz w:val="21"/>
        </w:rPr>
        <w:t xml:space="preserve">Estate: </w:t>
      </w:r>
      <w:r>
        <w:rPr>
          <w:rFonts w:ascii="Arial" w:hAnsi="Arial"/>
          <w:b w:val="0"/>
          <w:color w:val="102236"/>
          <w:sz w:val="21"/>
        </w:rPr>
        <w:t xml:space="preserve">Not provided</w:t>
      </w:r>
    </w:p>
    <w:p>
      <w:pPr>
        <w:spacing w:after="80" w:line="264" w:lineRule="auto"/>
      </w:pPr>
      <w:r>
        <w:rPr>
          <w:rFonts w:ascii="Arial" w:hAnsi="Arial"/>
          <w:b/>
          <w:color w:val="102236"/>
          <w:sz w:val="21"/>
        </w:rPr>
        <w:t xml:space="preserve">Sectional title number: </w:t>
      </w:r>
      <w:r>
        <w:rPr>
          <w:rFonts w:ascii="Arial" w:hAnsi="Arial"/>
          <w:b w:val="0"/>
          <w:color w:val="102236"/>
          <w:sz w:val="21"/>
        </w:rPr>
        <w:t xml:space="preserve">Not provided</w:t>
      </w:r>
    </w:p>
    <w:p>
      <w:pPr>
        <w:keepNext/>
        <w:spacing w:before="240" w:after="120"/>
      </w:pPr>
      <w:r>
        <w:rPr>
          <w:rFonts w:ascii="Arial" w:hAnsi="Arial"/>
          <w:b/>
          <w:color w:val="1C5A78"/>
          <w:sz w:val="30"/>
        </w:rPr>
        <w:t>3. Purchase price</w:t>
      </w:r>
    </w:p>
    <w:p>
      <w:pPr>
        <w:spacing w:after="80" w:line="264" w:lineRule="auto"/>
      </w:pPr>
      <w:r>
        <w:rPr>
          <w:rFonts w:ascii="Arial" w:hAnsi="Arial"/>
          <w:b/>
          <w:color w:val="102236"/>
          <w:sz w:val="21"/>
        </w:rPr>
        <w:t xml:space="preserve">Purchase price: </w:t>
      </w:r>
      <w:r>
        <w:rPr>
          <w:rFonts w:ascii="Arial" w:hAnsi="Arial"/>
          <w:b w:val="0"/>
          <w:color w:val="102236"/>
          <w:sz w:val="21"/>
        </w:rPr>
        <w:t xml:space="preserve">R 2 450 000</w:t>
      </w:r>
    </w:p>
    <w:p>
      <w:pPr>
        <w:spacing w:after="80" w:line="264" w:lineRule="auto"/>
      </w:pPr>
      <w:r>
        <w:rPr>
          <w:rFonts w:ascii="Arial" w:hAnsi="Arial"/>
          <w:b/>
          <w:color w:val="102236"/>
          <w:sz w:val="21"/>
        </w:rPr>
        <w:t xml:space="preserve">Deposit: </w:t>
      </w:r>
      <w:r>
        <w:rPr>
          <w:rFonts w:ascii="Arial" w:hAnsi="Arial"/>
          <w:b w:val="0"/>
          <w:color w:val="102236"/>
          <w:sz w:val="21"/>
        </w:rPr>
        <w:t xml:space="preserve">R 100 000</w:t>
      </w:r>
    </w:p>
    <w:p>
      <w:pPr>
        <w:spacing w:after="120" w:line="264" w:lineRule="auto"/>
      </w:pPr>
      <w:r>
        <w:rPr>
          <w:rFonts w:ascii="Arial" w:hAnsi="Arial"/>
          <w:b w:val="0"/>
          <w:color w:val="102236"/>
          <w:sz w:val="21"/>
        </w:rPr>
        <w:t>The Purchase Price is payable in accordance with the accepted offer, guarantees, bond approval, cash undertakings and conveyancer requirements.</w:t>
      </w:r>
    </w:p>
    <w:p>
      <w:r>
        <w:br w:type="page"/>
      </w:r>
    </w:p>
    <w:p>
      <w:pPr>
        <w:keepNext/>
        <w:spacing w:before="240" w:after="120"/>
      </w:pPr>
      <w:r>
        <w:rPr>
          <w:rFonts w:ascii="Arial" w:hAnsi="Arial"/>
          <w:b/>
          <w:color w:val="1C5A78"/>
          <w:sz w:val="30"/>
        </w:rPr>
        <w:t>4. Finance</w:t>
      </w:r>
    </w:p>
    <w:p>
      <w:pPr>
        <w:spacing w:after="80" w:line="264" w:lineRule="auto"/>
      </w:pPr>
      <w:r>
        <w:rPr>
          <w:rFonts w:ascii="Arial" w:hAnsi="Arial"/>
          <w:b/>
          <w:color w:val="102236"/>
          <w:sz w:val="21"/>
        </w:rPr>
        <w:t xml:space="preserve">Finance type: </w:t>
      </w:r>
      <w:r>
        <w:rPr>
          <w:rFonts w:ascii="Arial" w:hAnsi="Arial"/>
          <w:b w:val="0"/>
          <w:color w:val="102236"/>
          <w:sz w:val="21"/>
        </w:rPr>
        <w:t xml:space="preserve">Cash</w:t>
      </w:r>
    </w:p>
    <w:p>
      <w:pPr>
        <w:spacing w:after="80" w:line="264" w:lineRule="auto"/>
      </w:pPr>
      <w:r>
        <w:rPr>
          <w:rFonts w:ascii="Arial" w:hAnsi="Arial"/>
          <w:b/>
          <w:color w:val="102236"/>
          <w:sz w:val="21"/>
        </w:rPr>
        <w:t xml:space="preserve">Bond amount: </w:t>
      </w:r>
      <w:r>
        <w:rPr>
          <w:rFonts w:ascii="Arial" w:hAnsi="Arial"/>
          <w:b w:val="0"/>
          <w:color w:val="102236"/>
          <w:sz w:val="21"/>
        </w:rPr>
        <w:t xml:space="preserve">R 0</w:t>
      </w:r>
    </w:p>
    <w:p>
      <w:pPr>
        <w:spacing w:after="80" w:line="264" w:lineRule="auto"/>
      </w:pPr>
      <w:r>
        <w:rPr>
          <w:rFonts w:ascii="Arial" w:hAnsi="Arial"/>
          <w:b/>
          <w:color w:val="102236"/>
          <w:sz w:val="21"/>
        </w:rPr>
        <w:t xml:space="preserve">Cash contribution: </w:t>
      </w:r>
      <w:r>
        <w:rPr>
          <w:rFonts w:ascii="Arial" w:hAnsi="Arial"/>
          <w:b w:val="0"/>
          <w:color w:val="102236"/>
          <w:sz w:val="21"/>
        </w:rPr>
        <w:t xml:space="preserve">R 2 450 000</w:t>
      </w:r>
    </w:p>
    <w:p>
      <w:pPr>
        <w:keepNext/>
        <w:spacing w:before="240" w:after="120"/>
      </w:pPr>
      <w:r>
        <w:rPr>
          <w:rFonts w:ascii="Arial" w:hAnsi="Arial"/>
          <w:b/>
          <w:color w:val="1C5A78"/>
          <w:sz w:val="30"/>
        </w:rPr>
        <w:t>5. Suspensive conditions</w:t>
      </w:r>
    </w:p>
    <w:p>
      <w:pPr>
        <w:spacing w:after="120" w:line="264" w:lineRule="auto"/>
      </w:pPr>
      <w:r>
        <w:rPr>
          <w:rFonts w:ascii="Arial" w:hAnsi="Arial"/>
          <w:b w:val="0"/>
          <w:color w:val="102236"/>
          <w:sz w:val="21"/>
        </w:rPr>
        <w:t xml:space="preserve">No finance suspensive condition applies; the purchase is funded in cash.</w:t>
      </w:r>
    </w:p>
    <w:p>
      <w:pPr>
        <w:spacing w:after="120" w:line="264" w:lineRule="auto"/>
      </w:pPr>
      <w:r>
        <w:rPr>
          <w:rFonts w:ascii="Arial" w:hAnsi="Arial"/>
          <w:b w:val="0"/>
          <w:color w:val="102236"/>
          <w:sz w:val="21"/>
        </w:rPr>
        <w:t>If a suspensive condition is not fulfilled or waived within the agreed period, the parties must follow the consequence recorded in this agreement.</w:t>
      </w:r>
    </w:p>
    <w:p>
      <w:pPr>
        <w:keepNext/>
        <w:spacing w:before="240" w:after="120"/>
      </w:pPr>
      <w:r>
        <w:rPr>
          <w:rFonts w:ascii="Arial" w:hAnsi="Arial"/>
          <w:b/>
          <w:color w:val="1C5A78"/>
          <w:sz w:val="30"/>
        </w:rPr>
        <w:t>6. Occupation and transfer</w:t>
      </w:r>
    </w:p>
    <w:p>
      <w:pPr>
        <w:spacing w:after="80" w:line="264" w:lineRule="auto"/>
      </w:pPr>
      <w:r>
        <w:rPr>
          <w:rFonts w:ascii="Arial" w:hAnsi="Arial"/>
          <w:b/>
          <w:color w:val="102236"/>
          <w:sz w:val="21"/>
        </w:rPr>
        <w:t xml:space="preserve">Occupation date: </w:t>
      </w:r>
      <w:r>
        <w:rPr>
          <w:rFonts w:ascii="Arial" w:hAnsi="Arial"/>
          <w:b w:val="0"/>
          <w:color w:val="102236"/>
          <w:sz w:val="21"/>
        </w:rPr>
        <w:t xml:space="preserve">2026-10-01</w:t>
      </w:r>
    </w:p>
    <w:p>
      <w:pPr>
        <w:spacing w:after="80" w:line="264" w:lineRule="auto"/>
      </w:pPr>
      <w:r>
        <w:rPr>
          <w:rFonts w:ascii="Arial" w:hAnsi="Arial"/>
          <w:b/>
          <w:color w:val="102236"/>
          <w:sz w:val="21"/>
        </w:rPr>
        <w:t xml:space="preserve">Expected transfer date: </w:t>
      </w:r>
      <w:r>
        <w:rPr>
          <w:rFonts w:ascii="Arial" w:hAnsi="Arial"/>
          <w:b w:val="0"/>
          <w:color w:val="102236"/>
          <w:sz w:val="21"/>
        </w:rPr>
        <w:t xml:space="preserve">2026-09-30</w:t>
      </w:r>
    </w:p>
    <w:p>
      <w:pPr>
        <w:spacing w:after="120" w:line="264" w:lineRule="auto"/>
      </w:pPr>
      <w:r>
        <w:rPr>
          <w:rFonts w:ascii="Arial" w:hAnsi="Arial"/>
          <w:b w:val="0"/>
          <w:color w:val="102236"/>
          <w:sz w:val="21"/>
        </w:rPr>
        <w:t>Risk, benefits and obligations transfer according to the final agreement terms and applicable conveyancing requirements.</w:t>
      </w:r>
    </w:p>
    <w:p>
      <w:r>
        <w:br w:type="page"/>
      </w:r>
    </w:p>
    <w:p>
      <w:pPr>
        <w:keepNext/>
        <w:spacing w:before="240" w:after="120"/>
      </w:pPr>
      <w:r>
        <w:rPr>
          <w:rFonts w:ascii="Arial" w:hAnsi="Arial"/>
          <w:b/>
          <w:color w:val="1C5A78"/>
          <w:sz w:val="30"/>
        </w:rPr>
        <w:t>7. Fixtures and fittings</w:t>
      </w:r>
    </w:p>
    <w:p>
      <w:pPr>
        <w:spacing w:after="120" w:line="264" w:lineRule="auto"/>
      </w:pPr>
      <w:r>
        <w:rPr>
          <w:rFonts w:ascii="Arial" w:hAnsi="Arial"/>
          <w:b w:val="0"/>
          <w:color w:val="102236"/>
          <w:sz w:val="21"/>
        </w:rPr>
        <w:t>The Property is sold together with fixtures and fittings of a permanent nature unless expressly excluded in Special Conditions or an annexure.</w:t>
      </w:r>
    </w:p>
    <w:p>
      <w:pPr>
        <w:keepNext/>
        <w:spacing w:before="240" w:after="120"/>
      </w:pPr>
      <w:r>
        <w:rPr>
          <w:rFonts w:ascii="Arial" w:hAnsi="Arial"/>
          <w:b/>
          <w:color w:val="1C5A78"/>
          <w:sz w:val="30"/>
        </w:rPr>
        <w:t>8. Capacity and authority</w:t>
      </w:r>
    </w:p>
    <w:p>
      <w:pPr>
        <w:spacing w:after="120" w:line="264" w:lineRule="auto"/>
      </w:pPr>
      <w:r>
        <w:rPr>
          <w:rFonts w:ascii="Arial" w:hAnsi="Arial"/>
          <w:b w:val="0"/>
          <w:color w:val="102236"/>
          <w:sz w:val="21"/>
        </w:rPr>
        <w:t>Each party warrants that they have the necessary capacity and authority to sign this agreement. Legal entities must ensure the signatory is duly authorised.</w:t>
      </w:r>
    </w:p>
    <w:p>
      <w:pPr>
        <w:spacing w:after="80" w:line="264" w:lineRule="auto"/>
      </w:pPr>
      <w:r>
        <w:rPr>
          <w:rFonts w:ascii="Arial" w:hAnsi="Arial"/>
          <w:b/>
          <w:color w:val="102236"/>
          <w:sz w:val="21"/>
        </w:rPr>
        <w:t xml:space="preserve">Seller representative: </w:t>
      </w:r>
      <w:r>
        <w:rPr>
          <w:rFonts w:ascii="Arial" w:hAnsi="Arial"/>
          <w:b w:val="0"/>
          <w:color w:val="102236"/>
          <w:sz w:val="21"/>
        </w:rPr>
        <w:t xml:space="preserve">Sam Seller</w:t>
      </w:r>
    </w:p>
    <w:p>
      <w:pPr>
        <w:spacing w:after="80" w:line="264" w:lineRule="auto"/>
      </w:pPr>
      <w:r>
        <w:rPr>
          <w:rFonts w:ascii="Arial" w:hAnsi="Arial"/>
          <w:b/>
          <w:color w:val="102236"/>
          <w:sz w:val="21"/>
        </w:rPr>
        <w:t xml:space="preserve">Representative capacity: </w:t>
      </w:r>
      <w:r>
        <w:rPr>
          <w:rFonts w:ascii="Arial" w:hAnsi="Arial"/>
          <w:b w:val="0"/>
          <w:color w:val="102236"/>
          <w:sz w:val="21"/>
        </w:rPr>
        <w:t xml:space="preserve">Director</w:t>
      </w:r>
    </w:p>
    <w:p>
      <w:pPr>
        <w:spacing w:after="80" w:line="264" w:lineRule="auto"/>
      </w:pPr>
      <w:r>
        <w:rPr>
          <w:rFonts w:ascii="Arial" w:hAnsi="Arial"/>
          <w:b/>
          <w:color w:val="102236"/>
          <w:sz w:val="21"/>
        </w:rPr>
        <w:t xml:space="preserve">Resolution date: </w:t>
      </w:r>
      <w:r>
        <w:rPr>
          <w:rFonts w:ascii="Arial" w:hAnsi="Arial"/>
          <w:b w:val="0"/>
          <w:color w:val="102236"/>
          <w:sz w:val="21"/>
        </w:rPr>
        <w:t xml:space="preserve">2026-07-16</w:t>
      </w:r>
    </w:p>
    <w:p>
      <w:pPr>
        <w:spacing w:after="80" w:line="264" w:lineRule="auto"/>
      </w:pPr>
      <w:r>
        <w:rPr>
          <w:rFonts w:ascii="Arial" w:hAnsi="Arial"/>
          <w:b/>
          <w:color w:val="102236"/>
          <w:sz w:val="21"/>
        </w:rPr>
        <w:t xml:space="preserve">Authority basis: </w:t>
      </w:r>
      <w:r>
        <w:rPr>
          <w:rFonts w:ascii="Arial" w:hAnsi="Arial"/>
          <w:b w:val="0"/>
          <w:color w:val="102236"/>
          <w:sz w:val="21"/>
        </w:rPr>
        <w:t xml:space="preserve">Board resolution authorising the named director to sign this Offer to Purchase</w:t>
      </w:r>
    </w:p>
    <w:p>
      <w:pPr>
        <w:keepNext/>
        <w:spacing w:before="240" w:after="120"/>
      </w:pPr>
      <w:r>
        <w:rPr>
          <w:rFonts w:ascii="Arial" w:hAnsi="Arial"/>
          <w:b/>
          <w:color w:val="1C5A78"/>
          <w:sz w:val="30"/>
        </w:rPr>
        <w:t>9. Commission</w:t>
      </w:r>
    </w:p>
    <w:p>
      <w:pPr>
        <w:spacing w:after="80" w:line="264" w:lineRule="auto"/>
      </w:pPr>
      <w:r>
        <w:rPr>
          <w:rFonts w:ascii="Arial" w:hAnsi="Arial"/>
          <w:b/>
          <w:color w:val="102236"/>
          <w:sz w:val="21"/>
        </w:rPr>
        <w:t xml:space="preserve">Agency: </w:t>
      </w:r>
      <w:r>
        <w:rPr>
          <w:rFonts w:ascii="Arial" w:hAnsi="Arial"/>
          <w:b w:val="0"/>
          <w:color w:val="102236"/>
          <w:sz w:val="21"/>
        </w:rPr>
        <w:t xml:space="preserve">Phase Two Acceptance Agency</w:t>
      </w:r>
    </w:p>
    <w:p>
      <w:pPr>
        <w:spacing w:after="80" w:line="264" w:lineRule="auto"/>
      </w:pPr>
      <w:r>
        <w:rPr>
          <w:rFonts w:ascii="Arial" w:hAnsi="Arial"/>
          <w:b/>
          <w:color w:val="102236"/>
          <w:sz w:val="21"/>
        </w:rPr>
        <w:t xml:space="preserve">Gross commission percentage: </w:t>
      </w:r>
      <w:r>
        <w:rPr>
          <w:rFonts w:ascii="Arial" w:hAnsi="Arial"/>
          <w:b w:val="0"/>
          <w:color w:val="102236"/>
          <w:sz w:val="21"/>
        </w:rPr>
        <w:t xml:space="preserve">5.00%</w:t>
      </w:r>
    </w:p>
    <w:p>
      <w:pPr>
        <w:spacing w:after="80" w:line="264" w:lineRule="auto"/>
      </w:pPr>
      <w:r>
        <w:rPr>
          <w:rFonts w:ascii="Arial" w:hAnsi="Arial"/>
          <w:b/>
          <w:color w:val="102236"/>
          <w:sz w:val="21"/>
        </w:rPr>
        <w:t xml:space="preserve">Gross commission amount: </w:t>
      </w:r>
      <w:r>
        <w:rPr>
          <w:rFonts w:ascii="Arial" w:hAnsi="Arial"/>
          <w:b w:val="0"/>
          <w:color w:val="102236"/>
          <w:sz w:val="21"/>
        </w:rPr>
        <w:t xml:space="preserve">R 122 500</w:t>
      </w:r>
    </w:p>
    <w:p>
      <w:pPr>
        <w:spacing w:after="80" w:line="264" w:lineRule="auto"/>
      </w:pPr>
      <w:r>
        <w:rPr>
          <w:rFonts w:ascii="Arial" w:hAnsi="Arial"/>
          <w:b/>
          <w:color w:val="102236"/>
          <w:sz w:val="21"/>
        </w:rPr>
        <w:t xml:space="preserve">Agency commission amount: </w:t>
      </w:r>
      <w:r>
        <w:rPr>
          <w:rFonts w:ascii="Arial" w:hAnsi="Arial"/>
          <w:b w:val="0"/>
          <w:color w:val="102236"/>
          <w:sz w:val="21"/>
        </w:rPr>
        <w:t xml:space="preserve">R 61 250</w:t>
      </w:r>
    </w:p>
    <w:p>
      <w:pPr>
        <w:spacing w:after="80" w:line="264" w:lineRule="auto"/>
      </w:pPr>
      <w:r>
        <w:rPr>
          <w:rFonts w:ascii="Arial" w:hAnsi="Arial"/>
          <w:b/>
          <w:color w:val="102236"/>
          <w:sz w:val="21"/>
        </w:rPr>
        <w:t xml:space="preserve">Agent commission amount: </w:t>
      </w:r>
      <w:r>
        <w:rPr>
          <w:rFonts w:ascii="Arial" w:hAnsi="Arial"/>
          <w:b w:val="0"/>
          <w:color w:val="102236"/>
          <w:sz w:val="21"/>
        </w:rPr>
        <w:t xml:space="preserve">R 61 250</w:t>
      </w:r>
    </w:p>
    <w:p>
      <w:pPr>
        <w:spacing w:after="120" w:line="264" w:lineRule="auto"/>
      </w:pPr>
      <w:r>
        <w:rPr>
          <w:rFonts w:ascii="Arial" w:hAnsi="Arial"/>
          <w:b w:val="0"/>
          <w:color w:val="102236"/>
          <w:sz w:val="21"/>
        </w:rPr>
        <w:t>Commission is earned and payable according to the accepted offer, mandate and applicable agency agreement.</w:t>
      </w:r>
    </w:p>
    <w:p>
      <w:r>
        <w:br w:type="page"/>
      </w:r>
    </w:p>
    <w:p>
      <w:pPr>
        <w:keepNext/>
        <w:spacing w:before="240" w:after="120"/>
      </w:pPr>
      <w:r>
        <w:rPr>
          <w:rFonts w:ascii="Arial" w:hAnsi="Arial"/>
          <w:b/>
          <w:color w:val="1C5A78"/>
          <w:sz w:val="30"/>
        </w:rPr>
        <w:t>10. Special conditions</w:t>
      </w:r>
    </w:p>
    <w:p>
      <w:pPr>
        <w:spacing w:after="120" w:line="264" w:lineRule="auto"/>
      </w:pPr>
      <w:r>
        <w:rPr>
          <w:rFonts w:ascii="Arial" w:hAnsi="Arial"/>
          <w:b w:val="0"/>
          <w:color w:val="102236"/>
          <w:sz w:val="21"/>
        </w:rPr>
        <w:t xml:space="preserve">Controlled Phase 2 cash staging acceptance fixture. No external communication authorised.</w:t>
      </w:r>
    </w:p>
    <w:p>
      <w:pPr>
        <w:spacing w:after="80" w:line="264" w:lineRule="auto"/>
      </w:pPr>
      <w:r>
        <w:rPr>
          <w:rFonts w:ascii="Arial" w:hAnsi="Arial"/>
          <w:b/>
          <w:color w:val="102236"/>
          <w:sz w:val="21"/>
        </w:rPr>
        <w:t xml:space="preserve">Annexures: </w:t>
      </w:r>
      <w:r>
        <w:rPr>
          <w:rFonts w:ascii="Arial" w:hAnsi="Arial"/>
          <w:b w:val="0"/>
          <w:color w:val="102236"/>
          <w:sz w:val="21"/>
        </w:rPr>
        <w:t xml:space="preserve">Not provided</w:t>
      </w:r>
    </w:p>
    <w:p>
      <w:pPr>
        <w:keepNext/>
        <w:spacing w:before="240" w:after="120"/>
      </w:pPr>
      <w:r>
        <w:rPr>
          <w:rFonts w:ascii="Arial" w:hAnsi="Arial"/>
          <w:b/>
          <w:color w:val="1C5A78"/>
          <w:sz w:val="30"/>
        </w:rPr>
        <w:t>11. General terms</w:t>
      </w:r>
    </w:p>
    <w:p>
      <w:pPr>
        <w:spacing w:after="120" w:line="264" w:lineRule="auto"/>
      </w:pPr>
      <w:r>
        <w:rPr>
          <w:rFonts w:ascii="Arial" w:hAnsi="Arial"/>
          <w:b w:val="0"/>
          <w:color w:val="102236"/>
          <w:sz w:val="21"/>
        </w:rPr>
        <w:t>The parties choose their recorded addresses for notices and consent to the jurisdiction recorded in the final agreement. No amendment or cancellation is valid unless reduced to writing and signed or accepted by the parties as required.</w:t>
      </w:r>
    </w:p>
    <w:p>
      <w:pPr>
        <w:spacing w:after="120" w:line="264" w:lineRule="auto"/>
      </w:pPr>
      <w:r>
        <w:rPr>
          <w:rFonts w:ascii="Arial" w:hAnsi="Arial"/>
          <w:b w:val="0"/>
          <w:color w:val="102236"/>
          <w:sz w:val="21"/>
        </w:rPr>
        <w:t>The parties consent to processing of personal information required for conveyancing, finance, verification, communication and transaction administration.</w:t>
      </w:r>
    </w:p>
    <w:p>
      <w:pPr>
        <w:spacing w:after="120" w:line="264" w:lineRule="auto"/>
      </w:pPr>
      <w:r>
        <w:rPr>
          <w:rFonts w:ascii="Arial" w:hAnsi="Arial"/>
          <w:b w:val="0"/>
          <w:color w:val="102236"/>
          <w:sz w:val="21"/>
        </w:rPr>
        <w:t>The parties acknowledge that they have read, understood and accepted every page of this agreement and its annexures.</w:t>
      </w:r>
    </w:p>
    <w:p>
      <w:r>
        <w:br w:type="page"/>
      </w:r>
    </w:p>
    <w:p>
      <w:pPr>
        <w:keepNext/>
        <w:spacing w:before="240" w:after="120"/>
      </w:pPr>
      <w:r>
        <w:rPr>
          <w:rFonts w:ascii="Arial" w:hAnsi="Arial"/>
          <w:b/>
          <w:color w:val="1C5A78"/>
          <w:sz w:val="30"/>
        </w:rPr>
        <w:t>12. Signatures</w:t>
      </w:r>
    </w:p>
    <w:p>
      <w:pPr>
        <w:spacing w:after="120" w:line="264" w:lineRule="auto"/>
      </w:pPr>
      <w:r>
        <w:rPr>
          <w:rFonts w:ascii="Arial" w:hAnsi="Arial"/>
          <w:b w:val="0"/>
          <w:color w:val="102236"/>
          <w:sz w:val="21"/>
        </w:rPr>
        <w:t>Signed at ______________________________ on ______________________________.</w:t>
      </w:r>
    </w:p>
    <w:p>
      <w:pPr>
        <w:keepNext/>
        <w:spacing w:before="160" w:after="120"/>
      </w:pPr>
      <w:r>
        <w:rPr>
          <w:rFonts w:ascii="Arial" w:hAnsi="Arial"/>
          <w:b/>
          <w:color w:val="102236"/>
          <w:sz w:val="24"/>
        </w:rPr>
        <w:t>Purchaser</w:t>
      </w:r>
    </w:p>
    <w:p>
      <w:pPr>
        <w:spacing w:after="80" w:line="264" w:lineRule="auto"/>
      </w:pPr>
      <w:r>
        <w:rPr>
          <w:rFonts w:ascii="Arial" w:hAnsi="Arial"/>
          <w:b/>
          <w:color w:val="102236"/>
          <w:sz w:val="21"/>
        </w:rPr>
        <w:t xml:space="preserve">Name: </w:t>
      </w:r>
      <w:r>
        <w:rPr>
          <w:rFonts w:ascii="Arial" w:hAnsi="Arial"/>
          <w:b w:val="0"/>
          <w:color w:val="102236"/>
          <w:sz w:val="21"/>
        </w:rPr>
        <w:t xml:space="preserve">Catherine Phase Two</w:t>
      </w:r>
    </w:p>
    <w:p>
      <w:pPr>
        <w:spacing w:after="120" w:line="264" w:lineRule="auto"/>
      </w:pPr>
      <w:r>
        <w:rPr>
          <w:rFonts w:ascii="Arial" w:hAnsi="Arial"/>
          <w:b w:val="0"/>
          <w:color w:val="102236"/>
          <w:sz w:val="21"/>
        </w:rPr>
        <w:t>Signature: __________________________________________</w:t>
      </w:r>
    </w:p>
    <w:p>
      <w:pPr>
        <w:spacing w:after="120" w:line="264" w:lineRule="auto"/>
      </w:pPr>
      <w:r>
        <w:rPr>
          <w:rFonts w:ascii="Arial" w:hAnsi="Arial"/>
          <w:b w:val="0"/>
          <w:color w:val="102236"/>
          <w:sz w:val="21"/>
        </w:rPr>
        <w:t>Initials: ________________    Date: __________________</w:t>
      </w:r>
    </w:p>
    <w:p>
      <w:pPr>
        <w:keepNext/>
        <w:spacing w:before="160" w:after="120"/>
      </w:pPr>
      <w:r>
        <w:rPr>
          <w:rFonts w:ascii="Arial" w:hAnsi="Arial"/>
          <w:b/>
          <w:color w:val="102236"/>
          <w:sz w:val="24"/>
        </w:rPr>
        <w:t>Seller</w:t>
      </w:r>
    </w:p>
    <w:p>
      <w:pPr>
        <w:spacing w:after="80" w:line="264" w:lineRule="auto"/>
      </w:pPr>
      <w:r>
        <w:rPr>
          <w:rFonts w:ascii="Arial" w:hAnsi="Arial"/>
          <w:b/>
          <w:color w:val="102236"/>
          <w:sz w:val="21"/>
        </w:rPr>
        <w:t xml:space="preserve">Name: </w:t>
      </w:r>
      <w:r>
        <w:rPr>
          <w:rFonts w:ascii="Arial" w:hAnsi="Arial"/>
          <w:b w:val="0"/>
          <w:color w:val="102236"/>
          <w:sz w:val="21"/>
        </w:rPr>
        <w:t xml:space="preserve">Phase Two Property Holdings (Pty) Ltd</w:t>
      </w:r>
    </w:p>
    <w:p>
      <w:pPr>
        <w:spacing w:after="120" w:line="264" w:lineRule="auto"/>
      </w:pPr>
      <w:r>
        <w:rPr>
          <w:rFonts w:ascii="Arial" w:hAnsi="Arial"/>
          <w:b w:val="0"/>
          <w:color w:val="102236"/>
          <w:sz w:val="21"/>
        </w:rPr>
        <w:t>Signature: __________________________________________</w:t>
      </w:r>
    </w:p>
    <w:p>
      <w:pPr>
        <w:spacing w:after="120" w:line="264" w:lineRule="auto"/>
      </w:pPr>
      <w:r>
        <w:rPr>
          <w:rFonts w:ascii="Arial" w:hAnsi="Arial"/>
          <w:b w:val="0"/>
          <w:color w:val="102236"/>
          <w:sz w:val="21"/>
        </w:rPr>
        <w:t>Initials: ________________    Date: __________________</w:t>
      </w:r>
    </w:p>
    <w:p>
      <w:pPr>
        <w:keepNext/>
        <w:spacing w:before="160" w:after="120"/>
      </w:pPr>
      <w:r>
        <w:rPr>
          <w:rFonts w:ascii="Arial" w:hAnsi="Arial"/>
          <w:b/>
          <w:color w:val="102236"/>
          <w:sz w:val="24"/>
        </w:rPr>
        <w:t>Witness</w:t>
      </w:r>
    </w:p>
    <w:p>
      <w:pPr>
        <w:spacing w:after="120" w:line="264" w:lineRule="auto"/>
      </w:pPr>
      <w:r>
        <w:rPr>
          <w:rFonts w:ascii="Arial" w:hAnsi="Arial"/>
          <w:b w:val="0"/>
          <w:color w:val="102236"/>
          <w:sz w:val="21"/>
        </w:rPr>
        <w:t>Name: ______________________________________________</w:t>
      </w:r>
    </w:p>
    <w:p>
      <w:pPr>
        <w:spacing w:after="120" w:line="264" w:lineRule="auto"/>
      </w:pPr>
      <w:r>
        <w:rPr>
          <w:rFonts w:ascii="Arial" w:hAnsi="Arial"/>
          <w:b w:val="0"/>
          <w:color w:val="102236"/>
          <w:sz w:val="21"/>
        </w:rPr>
        <w:t>Signature: __________________________________________</w:t>
      </w:r>
    </w:p>
    <w:p>
      <w:pPr>
        <w:keepNext/>
        <w:spacing w:before="160" w:after="120"/>
      </w:pPr>
      <w:r>
        <w:rPr>
          <w:rFonts w:ascii="Arial" w:hAnsi="Arial"/>
          <w:b/>
          <w:color w:val="102236"/>
          <w:sz w:val="24"/>
        </w:rPr>
        <w:t>Agency record</w:t>
      </w:r>
    </w:p>
    <w:p>
      <w:pPr>
        <w:spacing w:after="80" w:line="264" w:lineRule="auto"/>
      </w:pPr>
      <w:r>
        <w:rPr>
          <w:rFonts w:ascii="Arial" w:hAnsi="Arial"/>
          <w:b/>
          <w:color w:val="102236"/>
          <w:sz w:val="21"/>
        </w:rPr>
        <w:t xml:space="preserve">Agency: </w:t>
      </w:r>
      <w:r>
        <w:rPr>
          <w:rFonts w:ascii="Arial" w:hAnsi="Arial"/>
          <w:b w:val="0"/>
          <w:color w:val="102236"/>
          <w:sz w:val="21"/>
        </w:rPr>
        <w:t xml:space="preserve">Phase Two Acceptance Agency</w:t>
      </w:r>
    </w:p>
    <w:p>
      <w:pPr>
        <w:spacing w:after="80" w:line="264" w:lineRule="auto"/>
      </w:pPr>
      <w:r>
        <w:rPr>
          <w:rFonts w:ascii="Arial" w:hAnsi="Arial"/>
          <w:b/>
          <w:color w:val="102236"/>
          <w:sz w:val="21"/>
        </w:rPr>
        <w:t xml:space="preserve">Agent: </w:t>
      </w:r>
      <w:r>
        <w:rPr>
          <w:rFonts w:ascii="Arial" w:hAnsi="Arial"/>
          <w:b w:val="0"/>
          <w:color w:val="102236"/>
          <w:sz w:val="21"/>
        </w:rPr>
        <w:t xml:space="preserve">Phase Two Test Agent</w:t>
      </w:r>
    </w:p>
    <w:p>
      <w:pPr>
        <w:spacing w:after="80" w:line="264" w:lineRule="auto"/>
      </w:pPr>
      <w:r>
        <w:rPr>
          <w:rFonts w:ascii="Arial" w:hAnsi="Arial"/>
          <w:b/>
          <w:color w:val="102236"/>
          <w:sz w:val="21"/>
        </w:rPr>
        <w:t xml:space="preserve">FFC number: </w:t>
      </w:r>
      <w:r>
        <w:rPr>
          <w:rFonts w:ascii="Arial" w:hAnsi="Arial"/>
          <w:b w:val="0"/>
          <w:color w:val="102236"/>
          <w:sz w:val="21"/>
        </w:rPr>
        <w:t xml:space="preserve">FFC-PHASE2-001</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color w:val="5B6572"/>
        <w:sz w:val="16"/>
      </w:rPr>
      <w:t xml:space="preserve">Transaction cc6d15bb-1a5b-44f3-8809-1e066b5cb85b</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2"/>
        <w:sz w:val="16"/>
      </w:rPr>
      <w:t>OFFER TO PURCHASE | CONTROLLED LEGAL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