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9zppuudivz0" w:id="0"/>
      <w:bookmarkEnd w:id="0"/>
      <w:r w:rsidDel="00000000" w:rsidR="00000000" w:rsidRPr="00000000">
        <w:rPr>
          <w:b w:val="1"/>
          <w:sz w:val="34"/>
          <w:szCs w:val="34"/>
          <w:rtl w:val="0"/>
        </w:rPr>
        <w:t xml:space="preserve">Unit 16 Homework Submission File: Penetration Testing </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n6kdxaejyz3f" w:id="1"/>
      <w:bookmarkEnd w:id="1"/>
      <w:r w:rsidDel="00000000" w:rsidR="00000000" w:rsidRPr="00000000">
        <w:rPr>
          <w:b w:val="1"/>
          <w:color w:val="000000"/>
          <w:sz w:val="22"/>
          <w:szCs w:val="22"/>
          <w:rtl w:val="0"/>
        </w:rPr>
        <w:t xml:space="preserve">Step 1: Google Dorking</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rtl w:val="0"/>
        </w:rPr>
        <w:t xml:space="preserve">Using Google, can you identify who the Chief Executive Officer of Altoro Mutual is: </w:t>
      </w:r>
    </w:p>
    <w:p w:rsidR="00000000" w:rsidDel="00000000" w:rsidP="00000000" w:rsidRDefault="00000000" w:rsidRPr="00000000" w14:paraId="00000004">
      <w:pPr>
        <w:numPr>
          <w:ilvl w:val="1"/>
          <w:numId w:val="4"/>
        </w:numPr>
        <w:spacing w:after="0" w:afterAutospacing="0" w:before="0" w:beforeAutospacing="0" w:lineRule="auto"/>
        <w:ind w:left="1440" w:hanging="360"/>
        <w:rPr>
          <w:u w:val="none"/>
        </w:rPr>
      </w:pPr>
      <w:r w:rsidDel="00000000" w:rsidR="00000000" w:rsidRPr="00000000">
        <w:rPr>
          <w:rtl w:val="0"/>
        </w:rPr>
        <w:t xml:space="preserve">Karl Fitzgerald</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How can this information be helpful to an attacker:</w:t>
      </w:r>
    </w:p>
    <w:p w:rsidR="00000000" w:rsidDel="00000000" w:rsidP="00000000" w:rsidRDefault="00000000" w:rsidRPr="00000000" w14:paraId="00000006">
      <w:pPr>
        <w:numPr>
          <w:ilvl w:val="1"/>
          <w:numId w:val="4"/>
        </w:numPr>
        <w:spacing w:after="240" w:before="0" w:beforeAutospacing="0" w:lineRule="auto"/>
        <w:ind w:left="1440" w:hanging="360"/>
      </w:pPr>
      <w:r w:rsidDel="00000000" w:rsidR="00000000" w:rsidRPr="00000000">
        <w:rPr>
          <w:rtl w:val="0"/>
        </w:rPr>
        <w:t xml:space="preserve">Knowing the first and last names of the Executive and Management (</w:t>
      </w:r>
      <w:hyperlink r:id="rId6">
        <w:r w:rsidDel="00000000" w:rsidR="00000000" w:rsidRPr="00000000">
          <w:rPr>
            <w:color w:val="1155cc"/>
            <w:u w:val="single"/>
            <w:rtl w:val="0"/>
          </w:rPr>
          <w:t xml:space="preserve">Executives &amp; Management</w:t>
        </w:r>
      </w:hyperlink>
      <w:r w:rsidDel="00000000" w:rsidR="00000000" w:rsidRPr="00000000">
        <w:rPr>
          <w:rtl w:val="0"/>
        </w:rPr>
        <w:t xml:space="preserve">) is useful to an attacker because you can send phishing emails.  A dedicated attacker can also use this information to research the individual further, whether that be on Social Media or Google, and use their findings to perform other attacks such as Brute Force. </w:t>
        <w:br w:type="textWrapping"/>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bn3tc27lgbxn" w:id="2"/>
      <w:bookmarkEnd w:id="2"/>
      <w:r w:rsidDel="00000000" w:rsidR="00000000" w:rsidRPr="00000000">
        <w:rPr>
          <w:b w:val="1"/>
          <w:color w:val="000000"/>
          <w:sz w:val="22"/>
          <w:szCs w:val="22"/>
          <w:rtl w:val="0"/>
        </w:rPr>
        <w:t xml:space="preserve">Step 2: DNS and Domain Discovery</w:t>
      </w:r>
    </w:p>
    <w:p w:rsidR="00000000" w:rsidDel="00000000" w:rsidP="00000000" w:rsidRDefault="00000000" w:rsidRPr="00000000" w14:paraId="00000008">
      <w:pPr>
        <w:spacing w:after="240" w:before="240" w:lineRule="auto"/>
        <w:rPr/>
      </w:pPr>
      <w:r w:rsidDel="00000000" w:rsidR="00000000" w:rsidRPr="00000000">
        <w:rPr>
          <w:rtl w:val="0"/>
        </w:rPr>
        <w:t xml:space="preserve">Enter the IP address for demo.testfire.net into Domain Dossier and answer the following questions based on the results: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Where is the company located:</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Sunnyvale, CA </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What is the NetRange IP address: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65.61.137.64 - 65.61.137.127</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What is the company they use to store their infrastructure:</w:t>
      </w:r>
    </w:p>
    <w:p w:rsidR="00000000" w:rsidDel="00000000" w:rsidP="00000000" w:rsidRDefault="00000000" w:rsidRPr="00000000" w14:paraId="0000000E">
      <w:pPr>
        <w:numPr>
          <w:ilvl w:val="1"/>
          <w:numId w:val="1"/>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00F">
      <w:pPr>
        <w:spacing w:after="240" w:before="240" w:lineRule="auto"/>
        <w:ind w:left="1440" w:firstLine="0"/>
        <w:rPr>
          <w:b w:val="1"/>
        </w:rPr>
      </w:pPr>
      <w:r w:rsidDel="00000000" w:rsidR="00000000" w:rsidRPr="00000000">
        <w:rPr>
          <w:b w:val="1"/>
        </w:rPr>
        <w:drawing>
          <wp:inline distB="114300" distT="114300" distL="114300" distR="114300">
            <wp:extent cx="5086350" cy="1035658"/>
            <wp:effectExtent b="0" l="0" r="0" t="0"/>
            <wp:docPr id="5" name="image3.png"/>
            <a:graphic>
              <a:graphicData uri="http://schemas.openxmlformats.org/drawingml/2006/picture">
                <pic:pic>
                  <pic:nvPicPr>
                    <pic:cNvPr id="0" name="image3.png"/>
                    <pic:cNvPicPr preferRelativeResize="0"/>
                  </pic:nvPicPr>
                  <pic:blipFill>
                    <a:blip r:embed="rId7"/>
                    <a:srcRect b="35404" l="1657" r="0" t="0"/>
                    <a:stretch>
                      <a:fillRect/>
                    </a:stretch>
                  </pic:blipFill>
                  <pic:spPr>
                    <a:xfrm>
                      <a:off x="0" y="0"/>
                      <a:ext cx="5086350" cy="1035658"/>
                    </a:xfrm>
                    <a:prstGeom prst="rect"/>
                    <a:ln/>
                  </pic:spPr>
                </pic:pic>
              </a:graphicData>
            </a:graphic>
          </wp:inline>
        </w:drawing>
      </w:r>
      <w:r w:rsidDel="00000000" w:rsidR="00000000" w:rsidRPr="00000000">
        <w:rPr>
          <w:b w:val="1"/>
          <w:rtl w:val="0"/>
        </w:rPr>
        <w:br w:type="textWrapping"/>
        <w:t xml:space="preserve">RACKSPACE BACKBONE ENGINEERING</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What is the IP address of the DNS server:</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rtl w:val="0"/>
        </w:rPr>
        <w:t xml:space="preserve">65.61.137.117</w:t>
        <w:br w:type="textWrapping"/>
      </w:r>
    </w:p>
    <w:p w:rsidR="00000000" w:rsidDel="00000000" w:rsidP="00000000" w:rsidRDefault="00000000" w:rsidRPr="00000000" w14:paraId="00000012">
      <w:pPr>
        <w:spacing w:after="240" w:before="240" w:lineRule="auto"/>
        <w:ind w:left="1440" w:firstLine="0"/>
        <w:rPr/>
      </w:pPr>
      <w:r w:rsidDel="00000000" w:rsidR="00000000" w:rsidRPr="00000000">
        <w:rPr>
          <w:rtl w:val="0"/>
        </w:rPr>
      </w:r>
    </w:p>
    <w:p w:rsidR="00000000" w:rsidDel="00000000" w:rsidP="00000000" w:rsidRDefault="00000000" w:rsidRPr="00000000" w14:paraId="00000013">
      <w:pPr>
        <w:spacing w:after="240" w:before="240" w:lineRule="auto"/>
        <w:ind w:left="1440" w:firstLine="0"/>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28zrno5cb1y0" w:id="3"/>
      <w:bookmarkEnd w:id="3"/>
      <w:r w:rsidDel="00000000" w:rsidR="00000000" w:rsidRPr="00000000">
        <w:rPr>
          <w:b w:val="1"/>
          <w:color w:val="000000"/>
          <w:sz w:val="22"/>
          <w:szCs w:val="22"/>
          <w:rtl w:val="0"/>
        </w:rPr>
        <w:t xml:space="preserve">Step 3: Shodan</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tl w:val="0"/>
        </w:rPr>
        <w:t xml:space="preserve">What open ports and running services did Shodan find:</w:t>
      </w:r>
    </w:p>
    <w:p w:rsidR="00000000" w:rsidDel="00000000" w:rsidP="00000000" w:rsidRDefault="00000000" w:rsidRPr="00000000" w14:paraId="00000016">
      <w:pPr>
        <w:numPr>
          <w:ilvl w:val="1"/>
          <w:numId w:val="3"/>
        </w:numPr>
        <w:spacing w:after="240" w:before="0" w:beforeAutospacing="0" w:lineRule="auto"/>
        <w:ind w:left="1440" w:hanging="360"/>
        <w:rPr>
          <w:u w:val="none"/>
        </w:rPr>
      </w:pPr>
      <w:r w:rsidDel="00000000" w:rsidR="00000000" w:rsidRPr="00000000">
        <w:rPr>
          <w:rtl w:val="0"/>
        </w:rPr>
        <w:t xml:space="preserve">80, 443, 8080</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2mtz0u2q2xc" w:id="4"/>
      <w:bookmarkEnd w:id="4"/>
      <w:r w:rsidDel="00000000" w:rsidR="00000000" w:rsidRPr="00000000">
        <w:rPr>
          <w:b w:val="1"/>
          <w:color w:val="000000"/>
          <w:sz w:val="22"/>
          <w:szCs w:val="22"/>
          <w:rtl w:val="0"/>
        </w:rPr>
        <w:t xml:space="preserve">Step 4: Recon-ng</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rtl w:val="0"/>
        </w:rPr>
        <w:t xml:space="preserve">Install the Recon module xssed.</w:t>
      </w:r>
    </w:p>
    <w:p w:rsidR="00000000" w:rsidDel="00000000" w:rsidP="00000000" w:rsidRDefault="00000000" w:rsidRPr="00000000" w14:paraId="00000019">
      <w:pPr>
        <w:numPr>
          <w:ilvl w:val="1"/>
          <w:numId w:val="5"/>
        </w:numPr>
        <w:spacing w:after="0" w:afterAutospacing="0" w:before="0" w:beforeAutospacing="0" w:lineRule="auto"/>
        <w:ind w:left="1440" w:hanging="360"/>
        <w:rPr>
          <w:u w:val="none"/>
        </w:rPr>
      </w:pPr>
      <w:r w:rsidDel="00000000" w:rsidR="00000000" w:rsidRPr="00000000">
        <w:rPr>
          <w:rtl w:val="0"/>
        </w:rPr>
        <w:t xml:space="preserve">marketplace install recon/domains-vulnerabilities/xssed</w:t>
      </w:r>
    </w:p>
    <w:p w:rsidR="00000000" w:rsidDel="00000000" w:rsidP="00000000" w:rsidRDefault="00000000" w:rsidRPr="00000000" w14:paraId="0000001A">
      <w:pPr>
        <w:numPr>
          <w:ilvl w:val="1"/>
          <w:numId w:val="5"/>
        </w:numPr>
        <w:spacing w:after="0" w:afterAutospacing="0" w:before="0" w:beforeAutospacing="0" w:lineRule="auto"/>
        <w:ind w:left="1440" w:hanging="360"/>
        <w:rPr>
          <w:u w:val="none"/>
        </w:rPr>
      </w:pPr>
      <w:r w:rsidDel="00000000" w:rsidR="00000000" w:rsidRPr="00000000">
        <w:rPr>
          <w:rtl w:val="0"/>
        </w:rPr>
        <w:t xml:space="preserve">modules load recon/domains-vulnerabilities/xssed</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tl w:val="0"/>
        </w:rPr>
        <w:t xml:space="preserve">Set the source to demo.testfire.net.</w:t>
      </w:r>
    </w:p>
    <w:p w:rsidR="00000000" w:rsidDel="00000000" w:rsidP="00000000" w:rsidRDefault="00000000" w:rsidRPr="00000000" w14:paraId="0000001C">
      <w:pPr>
        <w:numPr>
          <w:ilvl w:val="1"/>
          <w:numId w:val="5"/>
        </w:numPr>
        <w:spacing w:after="0" w:afterAutospacing="0" w:before="0" w:beforeAutospacing="0" w:lineRule="auto"/>
        <w:ind w:left="1440" w:hanging="360"/>
        <w:rPr>
          <w:u w:val="none"/>
        </w:rPr>
      </w:pPr>
      <w:r w:rsidDel="00000000" w:rsidR="00000000" w:rsidRPr="00000000">
        <w:rPr>
          <w:rtl w:val="0"/>
        </w:rPr>
        <w:t xml:space="preserve">options set source demo.testfire.net</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rtl w:val="0"/>
        </w:rPr>
        <w:t xml:space="preserve">Run the module.</w:t>
      </w:r>
    </w:p>
    <w:p w:rsidR="00000000" w:rsidDel="00000000" w:rsidP="00000000" w:rsidRDefault="00000000" w:rsidRPr="00000000" w14:paraId="0000001E">
      <w:pPr>
        <w:spacing w:after="240" w:before="240" w:lineRule="auto"/>
        <w:rPr/>
      </w:pPr>
      <w:r w:rsidDel="00000000" w:rsidR="00000000" w:rsidRPr="00000000">
        <w:rPr>
          <w:rtl w:val="0"/>
        </w:rPr>
        <w:t xml:space="preserve">Is Altoro Mutual vulnerable to XSS: YES.</w:t>
      </w:r>
    </w:p>
    <w:p w:rsidR="00000000" w:rsidDel="00000000" w:rsidP="00000000" w:rsidRDefault="00000000" w:rsidRPr="00000000" w14:paraId="0000001F">
      <w:pPr>
        <w:spacing w:after="240" w:before="240" w:lineRule="auto"/>
        <w:rPr/>
      </w:pPr>
      <w:r w:rsidDel="00000000" w:rsidR="00000000" w:rsidRPr="00000000">
        <w:rPr/>
        <w:drawing>
          <wp:inline distB="114300" distT="114300" distL="114300" distR="114300">
            <wp:extent cx="5943600" cy="38735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zfgaovbrggw0" w:id="5"/>
      <w:bookmarkEnd w:id="5"/>
      <w:r w:rsidDel="00000000" w:rsidR="00000000" w:rsidRPr="00000000">
        <w:rPr>
          <w:b w:val="1"/>
          <w:color w:val="000000"/>
          <w:sz w:val="26"/>
          <w:szCs w:val="26"/>
          <w:rtl w:val="0"/>
        </w:rPr>
        <w:t xml:space="preserve">Step 5: Zenmap</w:t>
      </w:r>
    </w:p>
    <w:p w:rsidR="00000000" w:rsidDel="00000000" w:rsidP="00000000" w:rsidRDefault="00000000" w:rsidRPr="00000000" w14:paraId="00000025">
      <w:pPr>
        <w:spacing w:after="240" w:before="240" w:lineRule="auto"/>
        <w:rPr/>
      </w:pPr>
      <w:r w:rsidDel="00000000" w:rsidR="00000000" w:rsidRPr="00000000">
        <w:rPr>
          <w:rtl w:val="0"/>
        </w:rPr>
        <w:t xml:space="preserve">Your client has asked that you help identify any vulnerabilities with their file-sharing server. Using the Metasploitable machine to act as your client's server, complete the following:</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Command for Zenmap to run a service scan against the Metasploitable machine:</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nmap -T4 -F 192.168.0.10</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Bonus command to output results into a new text file named zenmapscan.txt:</w:t>
      </w:r>
    </w:p>
    <w:p w:rsidR="00000000" w:rsidDel="00000000" w:rsidP="00000000" w:rsidRDefault="00000000" w:rsidRPr="00000000" w14:paraId="00000029">
      <w:pPr>
        <w:numPr>
          <w:ilvl w:val="1"/>
          <w:numId w:val="2"/>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02A">
      <w:pPr>
        <w:spacing w:after="240" w:before="240" w:lineRule="auto"/>
        <w:ind w:left="1440" w:firstLine="0"/>
        <w:rPr/>
      </w:pPr>
      <w:r w:rsidDel="00000000" w:rsidR="00000000" w:rsidRPr="00000000">
        <w:rPr/>
        <w:drawing>
          <wp:inline distB="114300" distT="114300" distL="114300" distR="114300">
            <wp:extent cx="5943600" cy="3949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Zenmap vulnerability script command:</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nmap -T4 -F - -script ftp-vsftpd-backdoor,sub-enum-shares 192.168.0.10</w:t>
        <w:br w:type="textWrapping"/>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rtl w:val="0"/>
        </w:rPr>
        <w:t xml:space="preserve">Once you have identified this vulnerability, answer the following questions for your client:</w:t>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numPr>
          <w:ilvl w:val="1"/>
          <w:numId w:val="2"/>
        </w:numPr>
        <w:spacing w:after="0" w:afterAutospacing="0" w:before="240" w:lineRule="auto"/>
        <w:ind w:left="1440" w:hanging="360"/>
      </w:pPr>
      <w:r w:rsidDel="00000000" w:rsidR="00000000" w:rsidRPr="00000000">
        <w:rPr>
          <w:rtl w:val="0"/>
        </w:rPr>
        <w:t xml:space="preserve">What is the vulnerability:</w:t>
      </w:r>
    </w:p>
    <w:p w:rsidR="00000000" w:rsidDel="00000000" w:rsidP="00000000" w:rsidRDefault="00000000" w:rsidRPr="00000000" w14:paraId="00000033">
      <w:pPr>
        <w:numPr>
          <w:ilvl w:val="2"/>
          <w:numId w:val="2"/>
        </w:numPr>
        <w:spacing w:after="0" w:afterAutospacing="0" w:before="0" w:beforeAutospacing="0" w:lineRule="auto"/>
        <w:ind w:left="2160" w:hanging="360"/>
      </w:pPr>
      <w:r w:rsidDel="00000000" w:rsidR="00000000" w:rsidRPr="00000000">
        <w:rPr>
          <w:rtl w:val="0"/>
        </w:rPr>
        <w:t xml:space="preserve">Port 139: netbios-ssn</w:t>
      </w:r>
    </w:p>
    <w:p w:rsidR="00000000" w:rsidDel="00000000" w:rsidP="00000000" w:rsidRDefault="00000000" w:rsidRPr="00000000" w14:paraId="00000034">
      <w:pPr>
        <w:numPr>
          <w:ilvl w:val="2"/>
          <w:numId w:val="2"/>
        </w:numPr>
        <w:spacing w:after="240" w:before="0" w:beforeAutospacing="0" w:lineRule="auto"/>
        <w:ind w:left="2160" w:hanging="360"/>
        <w:rPr>
          <w:u w:val="none"/>
        </w:rPr>
      </w:pPr>
      <w:r w:rsidDel="00000000" w:rsidR="00000000" w:rsidRPr="00000000">
        <w:rPr>
          <w:rtl w:val="0"/>
        </w:rPr>
        <w:t xml:space="preserve">Port 445: microsoft-ds</w:t>
      </w:r>
    </w:p>
    <w:p w:rsidR="00000000" w:rsidDel="00000000" w:rsidP="00000000" w:rsidRDefault="00000000" w:rsidRPr="00000000" w14:paraId="00000035">
      <w:pPr>
        <w:spacing w:after="240" w:before="240" w:lineRule="auto"/>
        <w:ind w:left="2160" w:firstLine="0"/>
        <w:rPr/>
      </w:pPr>
      <w:r w:rsidDel="00000000" w:rsidR="00000000" w:rsidRPr="00000000">
        <w:rPr/>
        <w:drawing>
          <wp:inline distB="114300" distT="114300" distL="114300" distR="114300">
            <wp:extent cx="5124450" cy="340718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24450" cy="3407187"/>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143500" cy="3789637"/>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43500" cy="378963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2160" w:firstLine="0"/>
        <w:rPr/>
      </w:pPr>
      <w:r w:rsidDel="00000000" w:rsidR="00000000" w:rsidRPr="00000000">
        <w:rPr>
          <w:rtl w:val="0"/>
        </w:rPr>
      </w:r>
    </w:p>
    <w:p w:rsidR="00000000" w:rsidDel="00000000" w:rsidP="00000000" w:rsidRDefault="00000000" w:rsidRPr="00000000" w14:paraId="00000037">
      <w:pPr>
        <w:numPr>
          <w:ilvl w:val="1"/>
          <w:numId w:val="2"/>
        </w:numPr>
        <w:spacing w:after="0" w:afterAutospacing="0" w:before="240" w:lineRule="auto"/>
        <w:ind w:left="1440" w:hanging="360"/>
      </w:pPr>
      <w:r w:rsidDel="00000000" w:rsidR="00000000" w:rsidRPr="00000000">
        <w:rPr>
          <w:rtl w:val="0"/>
        </w:rPr>
        <w:t xml:space="preserve">Why is it dangerous:</w:t>
      </w:r>
    </w:p>
    <w:p w:rsidR="00000000" w:rsidDel="00000000" w:rsidP="00000000" w:rsidRDefault="00000000" w:rsidRPr="00000000" w14:paraId="00000038">
      <w:pPr>
        <w:numPr>
          <w:ilvl w:val="2"/>
          <w:numId w:val="2"/>
        </w:numPr>
        <w:spacing w:after="0" w:afterAutospacing="0" w:before="0" w:beforeAutospacing="0" w:lineRule="auto"/>
        <w:ind w:left="2160" w:hanging="360"/>
      </w:pPr>
      <w:r w:rsidDel="00000000" w:rsidR="00000000" w:rsidRPr="00000000">
        <w:rPr>
          <w:rtl w:val="0"/>
        </w:rPr>
        <w:t xml:space="preserve">netbios-ssn (CVE-2017-0174) is a dangerous Denial of Service vulnerability that exists “when Microsoft Windows improperly handles NetBIOS packets.  An attacker who successfully exploited this vulnerability could cause a target computer to become completely unresponsive” (</w:t>
      </w:r>
      <w:hyperlink r:id="rId12">
        <w:r w:rsidDel="00000000" w:rsidR="00000000" w:rsidRPr="00000000">
          <w:rPr>
            <w:color w:val="1155cc"/>
            <w:u w:val="single"/>
            <w:rtl w:val="0"/>
          </w:rPr>
          <w:t xml:space="preserve">https://msrc.microsoft.com/update-guide/vulnerability/CVE-2017-0174</w:t>
        </w:r>
      </w:hyperlink>
      <w:r w:rsidDel="00000000" w:rsidR="00000000" w:rsidRPr="00000000">
        <w:rPr>
          <w:rtl w:val="0"/>
        </w:rPr>
        <w:t xml:space="preserve">).</w:t>
      </w:r>
    </w:p>
    <w:p w:rsidR="00000000" w:rsidDel="00000000" w:rsidP="00000000" w:rsidRDefault="00000000" w:rsidRPr="00000000" w14:paraId="00000039">
      <w:pPr>
        <w:numPr>
          <w:ilvl w:val="2"/>
          <w:numId w:val="2"/>
        </w:numPr>
        <w:spacing w:after="0" w:afterAutospacing="0" w:before="0" w:beforeAutospacing="0" w:lineRule="auto"/>
        <w:ind w:left="2160" w:hanging="360"/>
        <w:rPr/>
      </w:pPr>
      <w:r w:rsidDel="00000000" w:rsidR="00000000" w:rsidRPr="00000000">
        <w:rPr>
          <w:rtl w:val="0"/>
        </w:rPr>
        <w:t xml:space="preserve">“</w:t>
      </w:r>
      <w:r w:rsidDel="00000000" w:rsidR="00000000" w:rsidRPr="00000000">
        <w:rPr>
          <w:rtl w:val="0"/>
        </w:rPr>
        <w:t xml:space="preserve">Port 445 (SMB) is one of the most commonly and easily susceptible ports for attacks.  Port 445 is a TCP port for Microsoft-DS SMB file sharing.  Many (to most) Windows systems, as well as Linux, have this port open by default, with unsecured shares and un-patched systems unknowingly exposed to everyone” (</w:t>
      </w:r>
      <w:hyperlink r:id="rId13">
        <w:r w:rsidDel="00000000" w:rsidR="00000000" w:rsidRPr="00000000">
          <w:rPr>
            <w:color w:val="1155cc"/>
            <w:u w:val="single"/>
            <w:rtl w:val="0"/>
          </w:rPr>
          <w:t xml:space="preserve">https://machn1k.wordpress.com/2012/10/29/smb-exploitation-port-445/</w:t>
        </w:r>
      </w:hyperlink>
      <w:r w:rsidDel="00000000" w:rsidR="00000000" w:rsidRPr="00000000">
        <w:rPr>
          <w:rtl w:val="0"/>
        </w:rPr>
        <w:t xml:space="preserve">). </w:t>
      </w:r>
    </w:p>
    <w:p w:rsidR="00000000" w:rsidDel="00000000" w:rsidP="00000000" w:rsidRDefault="00000000" w:rsidRPr="00000000" w14:paraId="0000003A">
      <w:pPr>
        <w:numPr>
          <w:ilvl w:val="2"/>
          <w:numId w:val="2"/>
        </w:numPr>
        <w:spacing w:after="240" w:before="0" w:beforeAutospacing="0" w:lineRule="auto"/>
        <w:ind w:left="2160" w:hanging="360"/>
        <w:rPr>
          <w:u w:val="none"/>
        </w:rPr>
      </w:pPr>
      <w:r w:rsidDel="00000000" w:rsidR="00000000" w:rsidRPr="00000000">
        <w:rPr>
          <w:rtl w:val="0"/>
        </w:rPr>
        <w:t xml:space="preserve">An attacker may use port 445 to perform NetBIOS attacks as it would on port 139 (</w:t>
      </w:r>
      <w:hyperlink r:id="rId14">
        <w:r w:rsidDel="00000000" w:rsidR="00000000" w:rsidRPr="00000000">
          <w:rPr>
            <w:color w:val="1155cc"/>
            <w:u w:val="single"/>
            <w:rtl w:val="0"/>
          </w:rPr>
          <w:t xml:space="preserve">https://www.beyondsecurity.com/scan-pentest-network-vulnerabilities-smb-listens-on-port.html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spacing w:after="240" w:before="240" w:lineRule="auto"/>
        <w:ind w:left="1440" w:firstLine="0"/>
        <w:rPr/>
      </w:pPr>
      <w:r w:rsidDel="00000000" w:rsidR="00000000" w:rsidRPr="00000000">
        <w:rPr>
          <w:rtl w:val="0"/>
        </w:rPr>
      </w:r>
    </w:p>
    <w:p w:rsidR="00000000" w:rsidDel="00000000" w:rsidP="00000000" w:rsidRDefault="00000000" w:rsidRPr="00000000" w14:paraId="0000003C">
      <w:pPr>
        <w:numPr>
          <w:ilvl w:val="1"/>
          <w:numId w:val="2"/>
        </w:numPr>
        <w:spacing w:after="0" w:afterAutospacing="0" w:before="240" w:lineRule="auto"/>
        <w:ind w:left="1440" w:hanging="360"/>
      </w:pPr>
      <w:r w:rsidDel="00000000" w:rsidR="00000000" w:rsidRPr="00000000">
        <w:rPr>
          <w:rtl w:val="0"/>
        </w:rPr>
        <w:t xml:space="preserve">What mitigation strategies can you recommendations for the client to protect their server:</w:t>
      </w:r>
    </w:p>
    <w:p w:rsidR="00000000" w:rsidDel="00000000" w:rsidP="00000000" w:rsidRDefault="00000000" w:rsidRPr="00000000" w14:paraId="0000003D">
      <w:pPr>
        <w:numPr>
          <w:ilvl w:val="2"/>
          <w:numId w:val="2"/>
        </w:numPr>
        <w:spacing w:after="240" w:before="0" w:beforeAutospacing="0" w:lineRule="auto"/>
        <w:ind w:left="2160" w:hanging="360"/>
        <w:rPr>
          <w:u w:val="none"/>
        </w:rPr>
      </w:pPr>
      <w:r w:rsidDel="00000000" w:rsidR="00000000" w:rsidRPr="00000000">
        <w:rPr>
          <w:rtl w:val="0"/>
        </w:rPr>
        <w:t xml:space="preserve">Staying up to date on patches and security updates as well as monitoring/updating new versions consistently are necessary to protect the server.  Microsoft also recommends users to “block TCP port 139 at the firewall” for the netbios-ssn vulnerability.</w:t>
      </w:r>
    </w:p>
    <w:p w:rsidR="00000000" w:rsidDel="00000000" w:rsidP="00000000" w:rsidRDefault="00000000" w:rsidRPr="00000000" w14:paraId="0000003E">
      <w:pPr>
        <w:spacing w:after="240" w:before="240" w:lineRule="auto"/>
        <w:ind w:left="216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RESOURCES: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ind w:left="560" w:firstLine="0"/>
        <w:rPr/>
      </w:pPr>
      <w:r w:rsidDel="00000000" w:rsidR="00000000" w:rsidRPr="00000000">
        <w:rPr>
          <w:rtl w:val="0"/>
        </w:rPr>
        <w:t xml:space="preserve">“Executives &amp; Management.” </w:t>
      </w:r>
      <w:r w:rsidDel="00000000" w:rsidR="00000000" w:rsidRPr="00000000">
        <w:rPr>
          <w:i w:val="1"/>
          <w:rtl w:val="0"/>
        </w:rPr>
        <w:t xml:space="preserve">Altoro Mutual</w:t>
      </w:r>
      <w:r w:rsidDel="00000000" w:rsidR="00000000" w:rsidRPr="00000000">
        <w:rPr>
          <w:rtl w:val="0"/>
        </w:rPr>
        <w:t xml:space="preserve">, IBM, http://www.altoromutual.com/index.jsp?content=inside_executives.htm.</w:t>
      </w:r>
    </w:p>
    <w:p w:rsidR="00000000" w:rsidDel="00000000" w:rsidP="00000000" w:rsidRDefault="00000000" w:rsidRPr="00000000" w14:paraId="00000050">
      <w:pPr>
        <w:spacing w:after="240" w:before="240" w:lineRule="auto"/>
        <w:ind w:left="560" w:firstLine="0"/>
        <w:rPr/>
      </w:pPr>
      <w:r w:rsidDel="00000000" w:rsidR="00000000" w:rsidRPr="00000000">
        <w:rPr>
          <w:rtl w:val="0"/>
        </w:rPr>
        <w:t xml:space="preserve">“Finding and Fixing Vulnerabilities in SMB Listens on Port , a Medium Risk Vulnerability.” </w:t>
      </w:r>
      <w:r w:rsidDel="00000000" w:rsidR="00000000" w:rsidRPr="00000000">
        <w:rPr>
          <w:i w:val="1"/>
          <w:rtl w:val="0"/>
        </w:rPr>
        <w:t xml:space="preserve">Beyond Security</w:t>
      </w:r>
      <w:r w:rsidDel="00000000" w:rsidR="00000000" w:rsidRPr="00000000">
        <w:rPr>
          <w:rtl w:val="0"/>
        </w:rPr>
        <w:t xml:space="preserve">, 2 Feb. 2022, https://www.beyondsecurity.com/scan-pentest-network-vulnerabilities-smb-listens-on-port.html.</w:t>
      </w:r>
    </w:p>
    <w:p w:rsidR="00000000" w:rsidDel="00000000" w:rsidP="00000000" w:rsidRDefault="00000000" w:rsidRPr="00000000" w14:paraId="00000051">
      <w:pPr>
        <w:spacing w:after="240" w:before="240" w:lineRule="auto"/>
        <w:ind w:left="560" w:firstLine="0"/>
        <w:rPr/>
      </w:pPr>
      <w:r w:rsidDel="00000000" w:rsidR="00000000" w:rsidRPr="00000000">
        <w:rPr>
          <w:rtl w:val="0"/>
        </w:rPr>
        <w:t xml:space="preserve">machn1k. “Metasploit SMB – Exploitation of Port 445.” </w:t>
      </w:r>
      <w:r w:rsidDel="00000000" w:rsidR="00000000" w:rsidRPr="00000000">
        <w:rPr>
          <w:i w:val="1"/>
          <w:rtl w:val="0"/>
        </w:rPr>
        <w:t xml:space="preserve">machn1k.Wordpress.com</w:t>
      </w:r>
      <w:r w:rsidDel="00000000" w:rsidR="00000000" w:rsidRPr="00000000">
        <w:rPr>
          <w:rtl w:val="0"/>
        </w:rPr>
        <w:t xml:space="preserve">, 4 Feb. 2013, https://machn1k.wordpress.com/2012/10/29/smb-exploitation-port-445/.</w:t>
      </w:r>
    </w:p>
    <w:p w:rsidR="00000000" w:rsidDel="00000000" w:rsidP="00000000" w:rsidRDefault="00000000" w:rsidRPr="00000000" w14:paraId="00000052">
      <w:pPr>
        <w:spacing w:after="240" w:before="240" w:lineRule="auto"/>
        <w:ind w:left="560" w:firstLine="0"/>
        <w:rPr/>
      </w:pPr>
      <w:r w:rsidDel="00000000" w:rsidR="00000000" w:rsidRPr="00000000">
        <w:rPr>
          <w:rtl w:val="0"/>
        </w:rPr>
        <w:t xml:space="preserve">“Windows NetBIOS Denial of Service Vulnerability.” </w:t>
      </w:r>
      <w:r w:rsidDel="00000000" w:rsidR="00000000" w:rsidRPr="00000000">
        <w:rPr>
          <w:i w:val="1"/>
          <w:rtl w:val="0"/>
        </w:rPr>
        <w:t xml:space="preserve">Security Update Guide - Microsoft Security Response Center</w:t>
      </w:r>
      <w:r w:rsidDel="00000000" w:rsidR="00000000" w:rsidRPr="00000000">
        <w:rPr>
          <w:rtl w:val="0"/>
        </w:rPr>
        <w:t xml:space="preserve">, Microsoft , https://msrc.microsoft.com/update-guide/vulnerability/CVE-2017-0174.</w:t>
      </w:r>
    </w:p>
    <w:p w:rsidR="00000000" w:rsidDel="00000000" w:rsidP="00000000" w:rsidRDefault="00000000" w:rsidRPr="00000000" w14:paraId="00000053">
      <w:pPr>
        <w:rPr/>
      </w:pPr>
      <w:r w:rsidDel="00000000" w:rsidR="00000000" w:rsidRPr="00000000">
        <w:rPr>
          <w:rtl w:val="0"/>
        </w:rPr>
        <w:t xml:space="preserve">         GITHUB UNIT 16 CLASS ACTIVITIES/STUDENT GUIDE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machn1k.wordpress.com/2012/10/29/smb-exploitation-port-445/" TargetMode="External"/><Relationship Id="rId12" Type="http://schemas.openxmlformats.org/officeDocument/2006/relationships/hyperlink" Target="https://msrc.microsoft.com/update-guide/vulnerability/CVE-2017-01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www.beyondsecurity.com/scan-pentest-network-vulnerabilities-smb-listens-on-port.html" TargetMode="External"/><Relationship Id="rId5" Type="http://schemas.openxmlformats.org/officeDocument/2006/relationships/styles" Target="styles.xml"/><Relationship Id="rId6" Type="http://schemas.openxmlformats.org/officeDocument/2006/relationships/hyperlink" Target="http://www.altoromutual.com/index.jsp?content=inside_executives.htm" TargetMode="Externa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