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6"/>
        </w:rPr>
        <w:t>Ομιλία Παρουσίασης Διπλωματικής Εργασίας</w:t>
      </w:r>
    </w:p>
    <w:p>
      <w:pPr>
        <w:jc w:val="center"/>
      </w:pPr>
      <w:r>
        <w:rPr>
          <w:i/>
          <w:sz w:val="22"/>
        </w:rPr>
        <w:t>Αλέξανδρος Λένης — Επιβλέπων: Αναπλ. Καθηγητής Σωτήρης Χριστοδούλου</w:t>
      </w:r>
    </w:p>
    <w:p>
      <w:pPr>
        <w:spacing w:after="120"/>
        <w:jc w:val="both"/>
      </w:pPr>
      <w:r>
        <w:rPr>
          <w:i w:val="0"/>
          <w:sz w:val="24"/>
        </w:rPr>
      </w:r>
    </w:p>
    <w:p>
      <w:pPr>
        <w:spacing w:after="120"/>
        <w:jc w:val="both"/>
      </w:pPr>
      <w:r>
        <w:rPr>
          <w:i/>
          <w:sz w:val="21"/>
        </w:rPr>
        <w:t>Οδηγίες: Το κείμενο είναι αυτολεξί — διάβασέ το φυσικά, με παύσεις. Συνολική διάρκεια ~15 λεπτά. Οι γκρι σημειώσεις σε παρένθεση είναι μόνο για σένα (χρονισμός/τι δείχνει η διαφάνεια) — ΔΕΝ τις διαβάζεις.</w:t>
      </w:r>
    </w:p>
    <w:p>
      <w:pPr>
        <w:spacing w:after="120" w:before="240"/>
      </w:pPr>
      <w:r>
        <w:rPr>
          <w:b/>
          <w:color w:val="1A3C6E"/>
          <w:sz w:val="30"/>
        </w:rPr>
        <w:t>Διαφάνεια 1 — Εξώφυλλο</w:t>
      </w:r>
    </w:p>
    <w:p>
      <w:pPr>
        <w:spacing w:after="40"/>
      </w:pPr>
      <w:r>
        <w:rPr>
          <w:i/>
          <w:color w:val="888888"/>
          <w:sz w:val="21"/>
        </w:rPr>
        <w:t>(0:00–0:40)</w:t>
      </w:r>
    </w:p>
    <w:p>
      <w:pPr>
        <w:spacing w:after="120"/>
        <w:jc w:val="both"/>
      </w:pPr>
      <w:r>
        <w:rPr>
          <w:i w:val="0"/>
          <w:sz w:val="24"/>
        </w:rPr>
        <w:t>Καλησπέρα σας. Ονομάζομαι Αλέξανδρος Λένης και θα σας παρουσιάσω τη διπλωματική μου εργασία, με επιβλέποντα τον Αναπληρωτή Καθηγητή κύριο Σωτήρη Χριστοδούλου.</w:t>
      </w:r>
    </w:p>
    <w:p>
      <w:pPr>
        <w:spacing w:after="120"/>
        <w:jc w:val="both"/>
      </w:pPr>
      <w:r>
        <w:rPr>
          <w:i w:val="0"/>
          <w:sz w:val="24"/>
        </w:rPr>
        <w:t>Ο τίτλος της είναι: «Ανάπτυξη Ευφυούς, Event-Driven Συστήματος Πρόβλεψης Χρηματιστηριακών Κινήσεων, με χρήση Τεχνητής Νοημοσύνης και Ανάλυσης Συναισθήματος». Στα επόμενα δεκαπέντε λεπτά θα δούμε το πρόβλημα που μελέτησα, το σύστημα που ανέπτυξα, και —με έμφαση στην επιστημονική εντιμότητα— τα αποτελέσματα και τα όριά του.</w:t>
      </w:r>
    </w:p>
    <w:p>
      <w:pPr>
        <w:spacing w:after="120" w:before="240"/>
      </w:pPr>
      <w:r>
        <w:rPr>
          <w:b/>
          <w:color w:val="1A3C6E"/>
          <w:sz w:val="30"/>
        </w:rPr>
        <w:t>Διαφάνεια 2 — Το πρόβλημα και το κίνητρο</w:t>
      </w:r>
    </w:p>
    <w:p>
      <w:pPr>
        <w:spacing w:after="40"/>
      </w:pPr>
      <w:r>
        <w:rPr>
          <w:i/>
          <w:color w:val="888888"/>
          <w:sz w:val="21"/>
        </w:rPr>
        <w:t>(0:40–2:10)</w:t>
      </w:r>
    </w:p>
    <w:p>
      <w:pPr>
        <w:spacing w:after="120"/>
        <w:jc w:val="both"/>
      </w:pPr>
      <w:r>
        <w:rPr>
          <w:i w:val="0"/>
          <w:sz w:val="24"/>
        </w:rPr>
        <w:t>Η πρόβλεψη της βραχυπρόθεσμης κατεύθυνσης μιας μετοχής είναι ένα από τα δυσκολότερα προβλήματα της υπολογιστικής χρηματοοικονομικής. Και αυτό γιατί οι τιμές δεν κινούνται μόνο βάσει αριθμών, αλλά και βάσει της ροής της πληροφορίας: ειδήσεων, ανακοινώσεων, και του συναισθήματος της αγοράς.</w:t>
      </w:r>
    </w:p>
    <w:p>
      <w:pPr>
        <w:spacing w:after="120"/>
        <w:jc w:val="both"/>
      </w:pPr>
      <w:r>
        <w:rPr>
          <w:i w:val="0"/>
          <w:sz w:val="24"/>
        </w:rPr>
        <w:t>Οι περισσότερες υπάρχουσες προσεγγίσεις κοιτούν είτε μόνο τις τιμές, είτε μόνο το κείμενο. Το κίνητρό μου ήταν διπλό: πρώτον, να χτίσω ένα ενιαίο σύστημα που συνδυάζει και τα δύο, αυτόματα και σε πραγματικό χρόνο· και δεύτερον —εξίσου σημαντικό— να το αξιολογήσω έντιμα, αποφεύγοντας τα υπερβολικά, παραπλανητικά ποσοστά επιτυχίας που συχνά συναντά κανείς σε παρόμοιες εργασίες.</w:t>
      </w:r>
    </w:p>
    <w:p>
      <w:pPr>
        <w:spacing w:after="120" w:before="240"/>
      </w:pPr>
      <w:r>
        <w:rPr>
          <w:b/>
          <w:color w:val="1A3C6E"/>
          <w:sz w:val="30"/>
        </w:rPr>
        <w:t>Διαφάνεια 3 — Στόχοι της εργασίας</w:t>
      </w:r>
    </w:p>
    <w:p>
      <w:pPr>
        <w:spacing w:after="40"/>
      </w:pPr>
      <w:r>
        <w:rPr>
          <w:i/>
          <w:color w:val="888888"/>
          <w:sz w:val="21"/>
        </w:rPr>
        <w:t>(2:10–3:10)</w:t>
      </w:r>
    </w:p>
    <w:p>
      <w:pPr>
        <w:spacing w:after="120"/>
        <w:jc w:val="both"/>
      </w:pPr>
      <w:r>
        <w:rPr>
          <w:i w:val="0"/>
          <w:sz w:val="24"/>
        </w:rPr>
        <w:t>Οι στόχοι της εργασίας ήταν τέσσερις. Πρώτον, η αυτοματοποιημένη συλλογή δεδομένων από πολλαπλές, ετερογενείς πηγές. Δεύτερον, η ανάλυση του συναισθήματος του χρηματοοικονομικού κειμένου με εξειδικευμένο μοντέλο. Τρίτον, η συνδυαστική πρόβλεψη μέσω πολλών μοντέλων μηχανικής μάθησης. Και τέταρτον, η παρουσίαση όλων αυτών σε ένα λειτουργικό, διαδραστικό εργαλείο. Όλα υλοποιήθηκαν αποκλειστικά με τεχνολογίες ανοιχτού κώδικα.</w:t>
      </w:r>
    </w:p>
    <w:p>
      <w:pPr>
        <w:spacing w:after="120" w:before="240"/>
      </w:pPr>
      <w:r>
        <w:rPr>
          <w:b/>
          <w:color w:val="1A3C6E"/>
          <w:sz w:val="30"/>
        </w:rPr>
        <w:t>Διαφάνεια 4 — Αρχιτεκτονική του συστήματος</w:t>
      </w:r>
    </w:p>
    <w:p>
      <w:pPr>
        <w:spacing w:after="40"/>
      </w:pPr>
      <w:r>
        <w:rPr>
          <w:i/>
          <w:color w:val="888888"/>
          <w:sz w:val="21"/>
        </w:rPr>
        <w:t>(3:10–4:40)</w:t>
      </w:r>
    </w:p>
    <w:p>
      <w:pPr>
        <w:spacing w:after="120"/>
        <w:jc w:val="both"/>
      </w:pPr>
      <w:r>
        <w:rPr>
          <w:i w:val="0"/>
          <w:sz w:val="24"/>
        </w:rPr>
        <w:t>Το σύστημα ακολουθεί μια αρθρωτή αρχιτεκτονική έξι σταδίων, όπως βλέπετε στο διάγραμμα. Ξεκινά από τη συλλογή δεδομένων: event-driven scrapers αντλούν ειδήσεις από επτά πηγές, ενώ οι τιμές αντλούνται από το Yahoo Finance. Ακολουθεί η ανάλυση συναισθήματος με το μοντέλο FinBERT, η μηχανική χαρακτηριστικών, η εκπαίδευση των μοντέλων, και τέλος η εξυπηρέτηση των προβλέψεων μέσω ενός backend και η οπτικοποίηση σε μια διαδικτυακή εφαρμογή.</w:t>
      </w:r>
    </w:p>
    <w:p>
      <w:pPr>
        <w:spacing w:after="120"/>
        <w:jc w:val="both"/>
      </w:pPr>
      <w:r>
        <w:rPr>
          <w:i w:val="0"/>
          <w:sz w:val="24"/>
        </w:rPr>
        <w:t>Να διευκρινίσω τον όρο «event-driven»: η επεξεργασία πυροδοτείται από το γεγονός της εμφάνισης νέων δεδομένων. Η ανίχνευση γίνεται με περιοδικό έλεγχο, polling, κάθε είκοσι λεπτά — όχι με webhooks — κάτι που αναφέρω ρητά στην εργασία για να μην υπάρχει παρανόηση.</w:t>
      </w:r>
    </w:p>
    <w:p>
      <w:pPr>
        <w:spacing w:after="120" w:before="240"/>
      </w:pPr>
      <w:r>
        <w:rPr>
          <w:b/>
          <w:color w:val="1A3C6E"/>
          <w:sz w:val="30"/>
        </w:rPr>
        <w:t>Διαφάνεια 5 — Δεδομένα και αξιοπιστία πηγών</w:t>
      </w:r>
    </w:p>
    <w:p>
      <w:pPr>
        <w:spacing w:after="40"/>
      </w:pPr>
      <w:r>
        <w:rPr>
          <w:i/>
          <w:color w:val="888888"/>
          <w:sz w:val="21"/>
        </w:rPr>
        <w:t>(4:40–6:10)</w:t>
      </w:r>
    </w:p>
    <w:p>
      <w:pPr>
        <w:spacing w:after="120"/>
        <w:jc w:val="both"/>
      </w:pPr>
      <w:r>
        <w:rPr>
          <w:i w:val="0"/>
          <w:sz w:val="24"/>
        </w:rPr>
        <w:t>Συνέλεξα περίπου τριάντα μία χιλιάδες έγγραφα από επτά πηγές τριών κατηγοριών: χρηματιστηριακές πλατφόρμες, ειδησεογραφικές ιστοσελίδες και κοινωνικά δίκτυα. Κάθε έγγραφο αποθηκεύεται στη MongoDB μαζί με μεταδεδομένα.</w:t>
      </w:r>
    </w:p>
    <w:p>
      <w:pPr>
        <w:spacing w:after="120"/>
        <w:jc w:val="both"/>
      </w:pPr>
      <w:r>
        <w:rPr>
          <w:i w:val="0"/>
          <w:sz w:val="24"/>
        </w:rPr>
        <w:t>Ένα κεντρικό σχεδιαστικό στοιχείο είναι ότι κάθε πηγή έχει έναν βαθμό αξιοπιστίας — για παράδειγμα, μεγαλύτερο για θεσμικούς οργανισμούς και μικρότερο για το Reddit. Ο βαθμός αυτός χρησιμοποιείται με δύο τρόπους: ως βάρος στη συνάθροιση του συναισθήματος, και ως χαρακτηριστικό εισόδου στα μοντέλα.</w:t>
      </w:r>
    </w:p>
    <w:p>
      <w:pPr>
        <w:spacing w:after="120" w:before="240"/>
      </w:pPr>
      <w:r>
        <w:rPr>
          <w:b/>
          <w:color w:val="1A3C6E"/>
          <w:sz w:val="30"/>
        </w:rPr>
        <w:t>Διαφάνεια 6 — Ανάλυση συναισθήματος με FinBERT</w:t>
      </w:r>
    </w:p>
    <w:p>
      <w:pPr>
        <w:spacing w:after="40"/>
      </w:pPr>
      <w:r>
        <w:rPr>
          <w:i/>
          <w:color w:val="888888"/>
          <w:sz w:val="21"/>
        </w:rPr>
        <w:t>(6:10–7:20)</w:t>
      </w:r>
    </w:p>
    <w:p>
      <w:pPr>
        <w:spacing w:after="120"/>
        <w:jc w:val="both"/>
      </w:pPr>
      <w:r>
        <w:rPr>
          <w:i w:val="0"/>
          <w:sz w:val="24"/>
        </w:rPr>
        <w:t>Για την ανάλυση συναισθήματος χρησιμοποίησα το FinBERT, μια εκδοχή του BERT ειδικά εκπαιδευμένη σε χρηματοοικονομικά κείμενα. Για κάθε έγγραφο υπολογίζω ένα σκορ συναισθήματος. Στη συνέχεια, τα σκορ κάθε ημέρας και κάθε δείκτη συναθροίζονται με σταθμισμένο μέσο όρο, όπου το βάρος είναι η αξιοπιστία της πηγής. Έτσι, οι πιο έγκυρες πηγές επηρεάζουν περισσότερο το τελικό σήμα συναισθήματος.</w:t>
      </w:r>
    </w:p>
    <w:p>
      <w:pPr>
        <w:spacing w:after="120" w:before="240"/>
      </w:pPr>
      <w:r>
        <w:rPr>
          <w:b/>
          <w:color w:val="1A3C6E"/>
          <w:sz w:val="30"/>
        </w:rPr>
        <w:t>Διαφάνεια 7 — Χαρακτηριστικά και μοντέλα</w:t>
      </w:r>
    </w:p>
    <w:p>
      <w:pPr>
        <w:spacing w:after="40"/>
      </w:pPr>
      <w:r>
        <w:rPr>
          <w:i/>
          <w:color w:val="888888"/>
          <w:sz w:val="21"/>
        </w:rPr>
        <w:t>(7:20–9:00)</w:t>
      </w:r>
    </w:p>
    <w:p>
      <w:pPr>
        <w:spacing w:after="120"/>
        <w:jc w:val="both"/>
      </w:pPr>
      <w:r>
        <w:rPr>
          <w:i w:val="0"/>
          <w:sz w:val="24"/>
        </w:rPr>
        <w:t>Ο συνδυασμός τιμών και συναισθήματος παράγει ένα σύνολο εικοσιοκτώ χαρακτηριστικών, σε έξι ομάδες: τιμές, τεχνικοί δείκτες, ταλαντωτές, μεταβλητότητα, όγκος, και εννέα χαρακτηριστικά συναισθήματος. Ο στόχος είναι τριών κατηγοριών: Αγορά, Πώληση ή Κράτηση, με βάση την απόδοση πέντε ημερών και κατώφλι δύο τοις εκατό.</w:t>
      </w:r>
    </w:p>
    <w:p>
      <w:pPr>
        <w:spacing w:after="120"/>
        <w:jc w:val="both"/>
      </w:pPr>
      <w:r>
        <w:rPr>
          <w:i w:val="0"/>
          <w:sz w:val="24"/>
        </w:rPr>
        <w:t>Για την πρόβλεψη χρησιμοποίησα πέντε μοντέλα — Random Forest, XGBoost, LightGBM, Λογιστική Παλινδρόμηση και ένα νευρωνικό δίκτυο LSTM — τα οποία συνδυάζονται με σταθμισμένη ψηφοφορία. Θέλω να τονίσω ένα κρίσιμο μεθοδολογικό σημείο: ο διαχωρισμός εκπαίδευσης και ελέγχου είναι αυστηρά χρονικός, ανά δείκτη, ώστε να αποφεύγεται η διαρροή μελλοντικής πληροφορίας.</w:t>
      </w:r>
    </w:p>
    <w:p>
      <w:pPr>
        <w:spacing w:after="120" w:before="240"/>
      </w:pPr>
      <w:r>
        <w:rPr>
          <w:b/>
          <w:color w:val="1A3C6E"/>
          <w:sz w:val="30"/>
        </w:rPr>
        <w:t>Διαφάνεια 8 — Η εφαρμογή (demo)</w:t>
      </w:r>
    </w:p>
    <w:p>
      <w:pPr>
        <w:spacing w:after="40"/>
      </w:pPr>
      <w:r>
        <w:rPr>
          <w:i/>
          <w:color w:val="888888"/>
          <w:sz w:val="21"/>
        </w:rPr>
        <w:t>(9:00–10:30)</w:t>
      </w:r>
    </w:p>
    <w:p>
      <w:pPr>
        <w:spacing w:after="120"/>
        <w:jc w:val="both"/>
      </w:pPr>
      <w:r>
        <w:rPr>
          <w:i w:val="0"/>
          <w:sz w:val="24"/>
        </w:rPr>
        <w:t>Όλα αυτά καταλήγουν σε μια διαδραστική εφαρμογή. Ο χρήστης επιλέγει έναν δείκτη και βλέπει: το γράφημα τιμής με δεκαοκταήμερη πρόβλεψη και ζώνες εμπιστοσύνης· την ανάλυση κινδύνου με προσομοίωση Monte Carlo, Value at Risk και Expected Shortfall· τις προβλέψεις κάθε μοντέλου με την εμπιστοσύνη του· και την τελική απόφαση του ensemble.</w:t>
      </w:r>
    </w:p>
    <w:p>
      <w:pPr>
        <w:spacing w:after="120"/>
        <w:jc w:val="both"/>
      </w:pPr>
      <w:r>
        <w:rPr>
          <w:i w:val="0"/>
          <w:sz w:val="24"/>
        </w:rPr>
        <w:t>Σημαντικό για τη διαφάνεια: μέσω της ανάλυσης SHAP, το σύστημα εξηγεί ποιοι παράγοντες οδήγησαν σε κάθε πρόβλεψη — δεν είναι ένα αδιαφανές κουτί.</w:t>
      </w:r>
    </w:p>
    <w:p>
      <w:pPr>
        <w:spacing w:after="120" w:before="240"/>
      </w:pPr>
      <w:r>
        <w:rPr>
          <w:b/>
          <w:color w:val="1A3C6E"/>
          <w:sz w:val="30"/>
        </w:rPr>
        <w:t>Διαφάνεια 9 — Αξιολόγηση και αποτελέσματα</w:t>
      </w:r>
    </w:p>
    <w:p>
      <w:pPr>
        <w:spacing w:after="40"/>
      </w:pPr>
      <w:r>
        <w:rPr>
          <w:i/>
          <w:color w:val="888888"/>
          <w:sz w:val="21"/>
        </w:rPr>
        <w:t>(10:30–12:20)</w:t>
      </w:r>
    </w:p>
    <w:p>
      <w:pPr>
        <w:spacing w:after="120"/>
        <w:jc w:val="both"/>
      </w:pPr>
      <w:r>
        <w:rPr>
          <w:i w:val="0"/>
          <w:sz w:val="24"/>
        </w:rPr>
        <w:t>Ερχόμαστε τώρα στα αποτελέσματα, που τα παρουσιάζω με πλήρη εντιμότητα. Σε σύνολο ελέγχου τεσσάρων χιλιάδων τετρακοσίων πενήντα δύο παρατηρήσεων, τα ισχυρότερα μοντέλα πέτυχαν ακρίβεια περίπου σαράντα ένα με σαράντα ένα κόμμα επτά τοις εκατό.</w:t>
      </w:r>
    </w:p>
    <w:p>
      <w:pPr>
        <w:spacing w:after="120"/>
        <w:jc w:val="both"/>
      </w:pPr>
      <w:r>
        <w:rPr>
          <w:i w:val="0"/>
          <w:sz w:val="24"/>
        </w:rPr>
        <w:t>Το νούμερο αυτό φαίνεται μέτριο, αλλά είναι στατιστικά σημαντικό: είναι σαφώς υψηλότερο τόσο από το τυχαίο όριο του τριάντα τρία τοις εκατό, όσο και από τη βασική γραμμή πλειοψηφίας του τριάντα επτά κόμμα εννέα. Το επιβεβαίωσα με διάστημα εμπιστοσύνης και με έλεγχο McNemar, όπου η πιθανότητα τύχης είναι μικρότερη από ένα στα χίλια.</w:t>
      </w:r>
    </w:p>
    <w:p>
      <w:pPr>
        <w:spacing w:after="120"/>
        <w:jc w:val="both"/>
      </w:pPr>
      <w:r>
        <w:rPr>
          <w:i w:val="0"/>
          <w:sz w:val="24"/>
        </w:rPr>
        <w:t>Στο backtesting, η στρατηγική έδωσε διαφοροποιημένα αποτελέσματα: σε ορισμένους δείκτες, όπως η Apple, πέτυχε ισχυρή απόδοση με δείκτη Sharpe πάνω από δύο, ενώ σε άλλους υστέρησε. Δεν ισχυρίζομαι, επομένως, ότι το σύστημα κερδίζει σταθερά την αγορά — κάτι που θα ήταν και επιστημονικά αμφισβητήσιμο.</w:t>
      </w:r>
    </w:p>
    <w:p>
      <w:pPr>
        <w:spacing w:after="120" w:before="240"/>
      </w:pPr>
      <w:r>
        <w:rPr>
          <w:b/>
          <w:color w:val="1A3C6E"/>
          <w:sz w:val="30"/>
        </w:rPr>
        <w:t>Διαφάνεια 10 — Η ερευνητική συνεισφορά: στάθμιση συναισθήματος</w:t>
      </w:r>
    </w:p>
    <w:p>
      <w:pPr>
        <w:spacing w:after="40"/>
      </w:pPr>
      <w:r>
        <w:rPr>
          <w:i/>
          <w:color w:val="888888"/>
          <w:sz w:val="21"/>
        </w:rPr>
        <w:t>(12:20–13:40)</w:t>
      </w:r>
    </w:p>
    <w:p>
      <w:pPr>
        <w:spacing w:after="120"/>
        <w:jc w:val="both"/>
      </w:pPr>
      <w:r>
        <w:rPr>
          <w:i w:val="0"/>
          <w:sz w:val="24"/>
        </w:rPr>
        <w:t>Πέρα από την υλοποίηση, έκανα και μια εστιασμένη μελέτη. Ρώτησα: βελτιώνει η στάθμιση του συναισθήματος με βάση την αξιοπιστία της πηγής την πρόβλεψη, σε σχέση με μια απλή, μη σταθμισμένη προσέγγιση;</w:t>
      </w:r>
    </w:p>
    <w:p>
      <w:pPr>
        <w:spacing w:after="120"/>
        <w:jc w:val="both"/>
      </w:pPr>
      <w:r>
        <w:rPr>
          <w:i w:val="0"/>
          <w:sz w:val="24"/>
        </w:rPr>
        <w:t>Τα αποτελέσματα, με πλήρη εντιμότητα: το συναίσθημα από μόνο του βελτιώνει την ακρίβεια κατά περίπου μιάμιση ποσοστιαία μονάδα. Η στάθμιση αξιοπιστίας δίνει μια επιπλέον, μικρή βελτίωση. Επίσης, εντόπισα με διαφάνεια έναν περιορισμό: η μάθηση βαρών από τα δεδομένα δεν είναι ακόμη εφικτή, λόγω περιορισμένης χρονικής κάλυψης — κάτι που το προτείνω ως μελλοντική εργασία.</w:t>
      </w:r>
    </w:p>
    <w:p>
      <w:pPr>
        <w:spacing w:after="120" w:before="240"/>
      </w:pPr>
      <w:r>
        <w:rPr>
          <w:b/>
          <w:color w:val="1A3C6E"/>
          <w:sz w:val="30"/>
        </w:rPr>
        <w:t>Διαφάνεια 11 — Προβλήματα που αντιμετώπισα</w:t>
      </w:r>
    </w:p>
    <w:p>
      <w:pPr>
        <w:spacing w:after="40"/>
      </w:pPr>
      <w:r>
        <w:rPr>
          <w:i/>
          <w:color w:val="888888"/>
          <w:sz w:val="21"/>
        </w:rPr>
        <w:t>(13:40–14:30)</w:t>
      </w:r>
    </w:p>
    <w:p>
      <w:pPr>
        <w:spacing w:after="120"/>
        <w:jc w:val="both"/>
      </w:pPr>
      <w:r>
        <w:rPr>
          <w:i w:val="0"/>
          <w:sz w:val="24"/>
        </w:rPr>
        <w:t>Θα αναφέρω σύντομα το σημαντικότερο πρόβλημα που αντιμετώπισα. Στην αρχή, η ακρίβεια εμφανιζόταν πάνω από εξήντα τοις εκατό — ύποπτα υψηλή. Διαπίστωσα ότι επρόκειτο για διαρροή πληροφορίας, λόγω λανθασμένου διαχωρισμού των δεδομένων. Η διόρθωση με αυστηρό χρονικό διαχωρισμό έριξε την ακρίβεια στα ρεαλιστικά σαράντα ένα τοις εκατό. Θεωρώ ότι αυτή η διόρθωση —το να προτιμήσω το έντιμο αντί για το εντυπωσιακό— είναι από τις σημαντικότερες συνεισφορές της εργασίας.</w:t>
      </w:r>
    </w:p>
    <w:p>
      <w:pPr>
        <w:spacing w:after="120" w:before="240"/>
      </w:pPr>
      <w:r>
        <w:rPr>
          <w:b/>
          <w:color w:val="1A3C6E"/>
          <w:sz w:val="30"/>
        </w:rPr>
        <w:t>Διαφάνεια 12 — Συμπεράσματα και μελλοντικές προοπτικές</w:t>
      </w:r>
    </w:p>
    <w:p>
      <w:pPr>
        <w:spacing w:after="40"/>
      </w:pPr>
      <w:r>
        <w:rPr>
          <w:i/>
          <w:color w:val="888888"/>
          <w:sz w:val="21"/>
        </w:rPr>
        <w:t>(14:30–15:20)</w:t>
      </w:r>
    </w:p>
    <w:p>
      <w:pPr>
        <w:spacing w:after="120"/>
        <w:jc w:val="both"/>
      </w:pPr>
      <w:r>
        <w:rPr>
          <w:i w:val="0"/>
          <w:sz w:val="24"/>
        </w:rPr>
        <w:t>Συνοψίζοντας: ανέπτυξα ένα ολοκληρωμένο, λειτουργικό σύστημα που συνδυάζει συλλογή δεδομένων, ανάλυση συναισθήματος και μηχανική μάθηση, με μετρήσιμη —αν και μέτρια— προγνωστική ικανότητα, και το αξιολόγησα με επιστημονική αυστηρότητα.</w:t>
      </w:r>
    </w:p>
    <w:p>
      <w:pPr>
        <w:spacing w:after="120"/>
        <w:jc w:val="both"/>
      </w:pPr>
      <w:r>
        <w:rPr>
          <w:i w:val="0"/>
          <w:sz w:val="24"/>
        </w:rPr>
        <w:t>Ως μελλοντικές προοπτικές προτείνω: μεγαλύτερο ιστορικό βάθος συναισθήματος, μάθηση των βαρών ανά πηγή, προσαρμογή σε διαφορετικά καθεστώτα αγοράς, και ενσωμάτωση κόστους συναλλαγών στην αξιολόγηση.</w:t>
      </w:r>
    </w:p>
    <w:p>
      <w:pPr>
        <w:spacing w:after="120" w:before="240"/>
      </w:pPr>
      <w:r>
        <w:rPr>
          <w:b/>
          <w:color w:val="1A3C6E"/>
          <w:sz w:val="30"/>
        </w:rPr>
        <w:t>Διαφάνεια 13 — Ευχαριστίες</w:t>
      </w:r>
    </w:p>
    <w:p>
      <w:pPr>
        <w:spacing w:after="40"/>
      </w:pPr>
      <w:r>
        <w:rPr>
          <w:i/>
          <w:color w:val="888888"/>
          <w:sz w:val="21"/>
        </w:rPr>
        <w:t>(15:20–15:40)</w:t>
      </w:r>
    </w:p>
    <w:p>
      <w:pPr>
        <w:spacing w:after="120"/>
        <w:jc w:val="both"/>
      </w:pPr>
      <w:r>
        <w:rPr>
          <w:i w:val="0"/>
          <w:sz w:val="24"/>
        </w:rPr>
        <w:t>Θα ήθελα να ευχαριστήσω θερμά τον επιβλέποντά μου, τον Αναπληρωτή Καθηγητή κύριο Σωτήρη Χριστοδούλου, για την καθοδήγησή του, καθώς και την επιτροπή για τον χρόνο της. Σας ευχαριστώ πολύ. Είμαι στη διάθεσή σας για ερωτήσεις.</w:t>
      </w:r>
    </w:p>
    <w:p>
      <w:r>
        <w:br w:type="page"/>
      </w:r>
    </w:p>
    <w:p>
      <w:pPr>
        <w:spacing w:after="120" w:before="240"/>
      </w:pPr>
      <w:r>
        <w:rPr>
          <w:b/>
          <w:color w:val="1A3C6E"/>
          <w:sz w:val="30"/>
        </w:rPr>
        <w:t>Παράρτημα — Πιθανές ερωτήσεις της επιτροπής (προετοιμασία)</w:t>
      </w:r>
    </w:p>
    <w:p>
      <w:pPr>
        <w:spacing w:after="120"/>
        <w:jc w:val="both"/>
      </w:pPr>
      <w:r>
        <w:rPr>
          <w:i/>
          <w:sz w:val="21"/>
        </w:rPr>
        <w:t>Αυτά ΔΕΝ τα διαβάζεις — είναι για να είσαι έτοιμος. Σύντομες, έτοιμες απαντήσεις:</w:t>
      </w:r>
    </w:p>
    <w:p>
      <w:pPr>
        <w:spacing w:after="40"/>
      </w:pPr>
      <w:r>
        <w:rPr>
          <w:b/>
          <w:sz w:val="23"/>
        </w:rPr>
        <w:t>Ε: Γιατί μόνο 41% ακρίβεια;</w:t>
      </w:r>
    </w:p>
    <w:p>
      <w:pPr>
        <w:spacing w:after="160"/>
        <w:jc w:val="both"/>
      </w:pPr>
      <w:r>
        <w:rPr>
          <w:i w:val="0"/>
          <w:sz w:val="22"/>
        </w:rPr>
        <w:t>Α: Επειδή η βραχυπρόθεσμη πρόβλεψη κατεύθυνσης είναι εγγενώς πολύ δύσκολη (υπόθεση αποτελεσματικής αγοράς). Το 41% είναι έντιμο, out-of-sample, και στατιστικά σημαντικά πάνω από το τυχαίο (33%) και την πλειοψηφία (38%). Τα υψηλότερα νούμερα της βιβλιογραφίας συχνά κρύβουν διαρροή δεδομένων.</w:t>
      </w:r>
    </w:p>
    <w:p>
      <w:pPr>
        <w:spacing w:after="40"/>
      </w:pPr>
      <w:r>
        <w:rPr>
          <w:b/>
          <w:sz w:val="23"/>
        </w:rPr>
        <w:t>Ε: Πώς απέφυγες τη διαρροή πληροφορίας (data leakage);</w:t>
      </w:r>
    </w:p>
    <w:p>
      <w:pPr>
        <w:spacing w:after="160"/>
        <w:jc w:val="both"/>
      </w:pPr>
      <w:r>
        <w:rPr>
          <w:i w:val="0"/>
          <w:sz w:val="22"/>
        </w:rPr>
        <w:t>Α: Με αυστηρό χρονικό διαχωρισμό ανά δείκτη (πρώτο 80% εκπαίδευση, τελευταίο 20% έλεγχος), οι scalers προσαρμόζονται μόνο στο train, και ο στόχος αφορά 5 ημέρες μπροστά. Χωρίς αυτό, έβγαινε ψευδώς 60%+.</w:t>
      </w:r>
    </w:p>
    <w:p>
      <w:pPr>
        <w:spacing w:after="40"/>
      </w:pPr>
      <w:r>
        <w:rPr>
          <w:b/>
          <w:sz w:val="23"/>
        </w:rPr>
        <w:t>Ε: Γιατί ensemble και όχι ένα μοντέλο;</w:t>
      </w:r>
    </w:p>
    <w:p>
      <w:pPr>
        <w:spacing w:after="160"/>
        <w:jc w:val="both"/>
      </w:pPr>
      <w:r>
        <w:rPr>
          <w:i w:val="0"/>
          <w:sz w:val="22"/>
        </w:rPr>
        <w:t>Α: Διαφορετικά μοντέλα κάνουν διαφορετικά σφάλματα· ο συνδυασμός τους (σταθμισμένη ψηφοφορία) είναι πιο εύρωστος. Το LSTM ήταν οριακά καλύτερο μεμονωμένα (41.7%).</w:t>
      </w:r>
    </w:p>
    <w:p>
      <w:pPr>
        <w:spacing w:after="40"/>
      </w:pPr>
      <w:r>
        <w:rPr>
          <w:b/>
          <w:sz w:val="23"/>
        </w:rPr>
        <w:t>Ε: Είναι πραγματικά event-driven;</w:t>
      </w:r>
    </w:p>
    <w:p>
      <w:pPr>
        <w:spacing w:after="160"/>
        <w:jc w:val="both"/>
      </w:pPr>
      <w:r>
        <w:rPr>
          <w:i w:val="0"/>
          <w:sz w:val="22"/>
        </w:rPr>
        <w:t>Α: Είναι data-triggered ως προς τη λογική, αλλά polling-based (κάθε 20 λεπτά) ως προς τον μηχανισμό — όχι webhooks/message broker. Το δηλώνω ρητά στην εργασία.</w:t>
      </w:r>
    </w:p>
    <w:p>
      <w:pPr>
        <w:spacing w:after="40"/>
      </w:pPr>
      <w:r>
        <w:rPr>
          <w:b/>
          <w:sz w:val="23"/>
        </w:rPr>
        <w:t>Ε: Ποια είναι η πρωτότυπη συνεισφορά;</w:t>
      </w:r>
    </w:p>
    <w:p>
      <w:pPr>
        <w:spacing w:after="160"/>
        <w:jc w:val="both"/>
      </w:pPr>
      <w:r>
        <w:rPr>
          <w:i w:val="0"/>
          <w:sz w:val="22"/>
        </w:rPr>
        <w:t>Α: Η ενοποίηση όλων σε ένα λειτουργικό σύστημα με έντιμη μεθοδολογία, και η εστιασμένη μελέτη σύγκρισης σχημάτων στάθμισης του συναισθήματος (unweighted / reliability / learned).</w:t>
      </w:r>
    </w:p>
    <w:p>
      <w:pPr>
        <w:spacing w:after="40"/>
      </w:pPr>
      <w:r>
        <w:rPr>
          <w:b/>
          <w:sz w:val="23"/>
        </w:rPr>
        <w:t>Ε: Λαμβάνεις υπόψη κόστη συναλλαγών;</w:t>
      </w:r>
    </w:p>
    <w:p>
      <w:pPr>
        <w:spacing w:after="160"/>
        <w:jc w:val="both"/>
      </w:pPr>
      <w:r>
        <w:rPr>
          <w:i w:val="0"/>
          <w:sz w:val="22"/>
        </w:rPr>
        <w:t>Α: Όχι στο τρέχον backtest — το αναφέρω ρητά ως περιορισμό. Επίσης survivorship bias και slippage. Τα αποτελέσματα είναι ενδεικτικά προγνωστικής ικανότητας, όχι εγγύηση κέρδους.</w:t>
      </w:r>
    </w:p>
    <w:p>
      <w:pPr>
        <w:spacing w:after="40"/>
      </w:pPr>
      <w:r>
        <w:rPr>
          <w:b/>
          <w:sz w:val="23"/>
        </w:rPr>
        <w:t>Ε: Γιατί FinBERT και όχι γενικό μοντέλο;</w:t>
      </w:r>
    </w:p>
    <w:p>
      <w:pPr>
        <w:spacing w:after="160"/>
        <w:jc w:val="both"/>
      </w:pPr>
      <w:r>
        <w:rPr>
          <w:i w:val="0"/>
          <w:sz w:val="22"/>
        </w:rPr>
        <w:t>Α: Η γλώσσα των οικονομικών ειδήσεων είναι εξειδικευμένη· το FinBERT, εκπαιδευμένο σε χρηματοοικονομικά κείμενα, δίνει σαφώς ακριβέστερο συναίσθημα από γενικά μοντέλα.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