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>
    <v:background id="_x0000_s1025" o:bwmode="white" fillcolor="#b8cce4 [1300]">
      <v:fill r:id="rId2" o:title="Xadrez" type="pattern"/>
    </v:background>
  </w:background>
  <w:body>
    <w:tbl>
      <w:tblPr>
        <w:tblStyle w:val="Tabelacomgrade"/>
        <w:tblW w:w="11907" w:type="dxa"/>
        <w:tblInd w:w="-1593" w:type="dxa"/>
        <w:tblLook w:val="04A0"/>
      </w:tblPr>
      <w:tblGrid>
        <w:gridCol w:w="991"/>
        <w:gridCol w:w="7373"/>
        <w:gridCol w:w="1002"/>
        <w:gridCol w:w="1549"/>
        <w:gridCol w:w="992"/>
      </w:tblGrid>
      <w:tr w:rsidR="00DF029F" w:rsidTr="00EE1423">
        <w:tc>
          <w:tcPr>
            <w:tcW w:w="11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F029F" w:rsidRDefault="00DF029F">
            <w:r>
              <w:rPr>
                <w:noProof/>
                <w:lang w:eastAsia="pt-BR"/>
              </w:rPr>
              <w:drawing>
                <wp:inline distT="0" distB="0" distL="0" distR="0">
                  <wp:extent cx="1996440" cy="624840"/>
                  <wp:effectExtent l="19050" t="0" r="3810" b="0"/>
                  <wp:docPr id="2" name="Imagem 1" descr="http://revistaescolapublica.uol.com.br/imagens/escolapublica_logotip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evistaescolapublica.uol.com.br/imagens/escolapublica_logoti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62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9F" w:rsidTr="00EE1423">
        <w:tblPrEx>
          <w:shd w:val="clear" w:color="auto" w:fill="FFFFFF" w:themeFill="background1"/>
          <w:tblCellMar>
            <w:left w:w="0" w:type="dxa"/>
            <w:right w:w="0" w:type="dxa"/>
          </w:tblCellMar>
        </w:tblPrEx>
        <w:trPr>
          <w:gridBefore w:val="1"/>
          <w:gridAfter w:val="1"/>
          <w:wBefore w:w="991" w:type="dxa"/>
          <w:wAfter w:w="992" w:type="dxa"/>
        </w:trPr>
        <w:tc>
          <w:tcPr>
            <w:tcW w:w="9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DF029F" w:rsidRPr="00DF029F" w:rsidRDefault="00DF029F">
            <w:pPr>
              <w:rPr>
                <w:rFonts w:ascii="Arial" w:hAnsi="Arial" w:cs="Arial"/>
                <w:b/>
              </w:rPr>
            </w:pPr>
            <w:r w:rsidRPr="00DF029F">
              <w:rPr>
                <w:rFonts w:ascii="Arial" w:hAnsi="Arial" w:cs="Arial"/>
                <w:b/>
                <w:sz w:val="18"/>
              </w:rPr>
              <w:t>Entrevista</w:t>
            </w:r>
            <w:proofErr w:type="gramStart"/>
            <w:r w:rsidRPr="00DF029F">
              <w:rPr>
                <w:rFonts w:ascii="Arial" w:hAnsi="Arial" w:cs="Arial"/>
                <w:b/>
                <w:sz w:val="18"/>
              </w:rPr>
              <w:t xml:space="preserve">   </w:t>
            </w:r>
            <w:proofErr w:type="gramEnd"/>
            <w:r w:rsidRPr="00DF029F">
              <w:rPr>
                <w:rFonts w:ascii="Arial" w:hAnsi="Arial" w:cs="Arial"/>
                <w:b/>
                <w:sz w:val="18"/>
              </w:rPr>
              <w:t>Boas Práticas    Planejamento    Políticas Públicas     Gestão Escolar    Financiamento</w:t>
            </w:r>
          </w:p>
        </w:tc>
      </w:tr>
      <w:tr w:rsidR="008677C9" w:rsidTr="00F36675">
        <w:tblPrEx>
          <w:shd w:val="clear" w:color="auto" w:fill="FFFFFF" w:themeFill="background1"/>
          <w:tblCellMar>
            <w:left w:w="0" w:type="dxa"/>
            <w:right w:w="0" w:type="dxa"/>
          </w:tblCellMar>
        </w:tblPrEx>
        <w:trPr>
          <w:gridBefore w:val="1"/>
          <w:gridAfter w:val="1"/>
          <w:wBefore w:w="991" w:type="dxa"/>
          <w:wAfter w:w="992" w:type="dxa"/>
        </w:trPr>
        <w:tc>
          <w:tcPr>
            <w:tcW w:w="73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8677C9" w:rsidRDefault="008677C9"/>
          <w:p w:rsidR="008677C9" w:rsidRPr="00DF029F" w:rsidRDefault="008677C9" w:rsidP="00CA7FD6">
            <w:pPr>
              <w:rPr>
                <w:rFonts w:ascii="Arial" w:hAnsi="Arial" w:cs="Arial"/>
                <w:i/>
              </w:rPr>
            </w:pPr>
            <w:r w:rsidRPr="00DF029F">
              <w:rPr>
                <w:rFonts w:ascii="Times New Roman" w:hAnsi="Times New Roman" w:cs="Times New Roman"/>
                <w:sz w:val="32"/>
              </w:rPr>
              <w:t>Financiamento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Default="008677C9">
            <w:pPr>
              <w:rPr>
                <w:rFonts w:ascii="Arial" w:hAnsi="Arial" w:cs="Arial"/>
                <w:i/>
              </w:rPr>
            </w:pPr>
          </w:p>
          <w:p w:rsidR="008677C9" w:rsidRPr="008677C9" w:rsidRDefault="008677C9" w:rsidP="008677C9">
            <w:pPr>
              <w:jc w:val="center"/>
              <w:rPr>
                <w:rFonts w:ascii="Arial" w:hAnsi="Arial" w:cs="Arial"/>
                <w:sz w:val="16"/>
              </w:rPr>
            </w:pPr>
            <w:r w:rsidRPr="008677C9">
              <w:rPr>
                <w:rFonts w:ascii="Arial" w:hAnsi="Arial" w:cs="Arial"/>
                <w:sz w:val="16"/>
              </w:rPr>
              <w:t>Edição 39</w:t>
            </w:r>
          </w:p>
          <w:p w:rsidR="008677C9" w:rsidRDefault="008677C9" w:rsidP="008677C9">
            <w:pPr>
              <w:jc w:val="center"/>
              <w:rPr>
                <w:rFonts w:ascii="Arial" w:hAnsi="Arial" w:cs="Arial"/>
                <w:sz w:val="16"/>
              </w:rPr>
            </w:pPr>
            <w:r w:rsidRPr="008677C9">
              <w:rPr>
                <w:rFonts w:ascii="Arial" w:hAnsi="Arial" w:cs="Arial"/>
                <w:sz w:val="16"/>
              </w:rPr>
              <w:t>Maio 2014</w:t>
            </w:r>
          </w:p>
          <w:p w:rsidR="008677C9" w:rsidRDefault="008677C9" w:rsidP="008677C9">
            <w:pPr>
              <w:jc w:val="center"/>
              <w:rPr>
                <w:rFonts w:ascii="Arial" w:hAnsi="Arial" w:cs="Arial"/>
                <w:sz w:val="16"/>
              </w:rPr>
            </w:pPr>
          </w:p>
          <w:p w:rsidR="008677C9" w:rsidRDefault="008677C9" w:rsidP="008677C9">
            <w:pPr>
              <w:shd w:val="clear" w:color="auto" w:fill="C6D9F1" w:themeFill="text2" w:themeFillTint="33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ASSINE</w:t>
            </w:r>
          </w:p>
          <w:p w:rsidR="008677C9" w:rsidRDefault="008677C9" w:rsidP="008677C9">
            <w:pPr>
              <w:shd w:val="clear" w:color="auto" w:fill="C6D9F1" w:themeFill="text2" w:themeFillTint="33"/>
              <w:jc w:val="center"/>
              <w:rPr>
                <w:rFonts w:ascii="Arial" w:hAnsi="Arial" w:cs="Arial"/>
                <w:sz w:val="16"/>
              </w:rPr>
            </w:pPr>
          </w:p>
          <w:p w:rsidR="008677C9" w:rsidRDefault="008677C9" w:rsidP="008677C9">
            <w:pPr>
              <w:shd w:val="clear" w:color="auto" w:fill="C6D9F1" w:themeFill="text2" w:themeFillTint="33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SUMÁRIO</w:t>
            </w:r>
          </w:p>
          <w:p w:rsidR="008677C9" w:rsidRDefault="008677C9" w:rsidP="008677C9">
            <w:pPr>
              <w:shd w:val="clear" w:color="auto" w:fill="C6D9F1" w:themeFill="text2" w:themeFillTint="33"/>
              <w:jc w:val="center"/>
              <w:rPr>
                <w:rFonts w:ascii="Arial" w:hAnsi="Arial" w:cs="Arial"/>
                <w:sz w:val="16"/>
              </w:rPr>
            </w:pPr>
          </w:p>
          <w:p w:rsidR="008677C9" w:rsidRDefault="008677C9" w:rsidP="008677C9">
            <w:pPr>
              <w:shd w:val="clear" w:color="auto" w:fill="C6D9F1" w:themeFill="text2" w:themeFillTint="33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EDIÇÕES</w:t>
            </w:r>
          </w:p>
          <w:p w:rsidR="008677C9" w:rsidRPr="00DF029F" w:rsidRDefault="008677C9" w:rsidP="008677C9">
            <w:pPr>
              <w:rPr>
                <w:rFonts w:ascii="Arial" w:hAnsi="Arial" w:cs="Arial"/>
                <w:i/>
              </w:rPr>
            </w:pPr>
          </w:p>
        </w:tc>
        <w:tc>
          <w:tcPr>
            <w:tcW w:w="15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Pr="00DF029F" w:rsidRDefault="008677C9" w:rsidP="008677C9">
            <w:pPr>
              <w:rPr>
                <w:rFonts w:ascii="Arial" w:hAnsi="Arial" w:cs="Arial"/>
                <w:i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958136" cy="1295400"/>
                  <wp:effectExtent l="19050" t="0" r="0" b="0"/>
                  <wp:docPr id="10" name="Imagem 7" descr="http://revistaescolapublica.uol.com.br/textos/39/imagens/ca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revistaescolapublica.uol.com.br/textos/39/imagens/ca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603" cy="1298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7C9" w:rsidTr="00F36675">
        <w:tblPrEx>
          <w:shd w:val="clear" w:color="auto" w:fill="FFFFFF" w:themeFill="background1"/>
          <w:tblCellMar>
            <w:left w:w="0" w:type="dxa"/>
            <w:right w:w="0" w:type="dxa"/>
          </w:tblCellMar>
        </w:tblPrEx>
        <w:trPr>
          <w:gridBefore w:val="1"/>
          <w:gridAfter w:val="1"/>
          <w:wBefore w:w="991" w:type="dxa"/>
          <w:wAfter w:w="992" w:type="dxa"/>
        </w:trPr>
        <w:tc>
          <w:tcPr>
            <w:tcW w:w="737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Pr="00CA7FD6" w:rsidRDefault="008677C9" w:rsidP="00CA7FD6">
            <w:pPr>
              <w:rPr>
                <w:rFonts w:ascii="Arial" w:hAnsi="Arial" w:cs="Arial"/>
                <w:sz w:val="20"/>
              </w:rPr>
            </w:pPr>
          </w:p>
          <w:p w:rsidR="008677C9" w:rsidRPr="00CA7FD6" w:rsidRDefault="008677C9" w:rsidP="00CA7FD6">
            <w:pPr>
              <w:rPr>
                <w:rFonts w:ascii="Arial" w:hAnsi="Arial" w:cs="Arial"/>
                <w:b/>
                <w:i/>
              </w:rPr>
            </w:pPr>
            <w:r w:rsidRPr="00CA7FD6">
              <w:rPr>
                <w:rFonts w:ascii="Arial" w:hAnsi="Arial" w:cs="Arial"/>
                <w:b/>
                <w:i/>
              </w:rPr>
              <w:t xml:space="preserve">Por dentro do </w:t>
            </w:r>
            <w:proofErr w:type="spellStart"/>
            <w:r w:rsidRPr="00CA7FD6">
              <w:rPr>
                <w:rFonts w:ascii="Arial" w:hAnsi="Arial" w:cs="Arial"/>
                <w:b/>
                <w:i/>
              </w:rPr>
              <w:t>Fundeb</w:t>
            </w:r>
            <w:proofErr w:type="spellEnd"/>
          </w:p>
          <w:p w:rsidR="008677C9" w:rsidRDefault="008677C9" w:rsidP="00CA7FD6">
            <w:pPr>
              <w:rPr>
                <w:rFonts w:ascii="Arial" w:hAnsi="Arial" w:cs="Arial"/>
                <w:i/>
                <w:sz w:val="20"/>
              </w:rPr>
            </w:pPr>
            <w:r w:rsidRPr="00CA7FD6">
              <w:rPr>
                <w:rFonts w:ascii="Arial" w:hAnsi="Arial" w:cs="Arial"/>
                <w:i/>
                <w:sz w:val="20"/>
              </w:rPr>
              <w:t>Gestor precisa acompanhar previsões de arrecadação e valores consolidados para ter noção exata de quanto receberá da principal fonte de recursos da educação pública</w:t>
            </w:r>
          </w:p>
          <w:p w:rsidR="008677C9" w:rsidRDefault="008677C9" w:rsidP="00CA7FD6"/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Default="008677C9" w:rsidP="00CA7FD6"/>
        </w:tc>
        <w:tc>
          <w:tcPr>
            <w:tcW w:w="154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Default="008677C9" w:rsidP="00CA7FD6"/>
        </w:tc>
      </w:tr>
      <w:tr w:rsidR="008677C9" w:rsidTr="009850D7">
        <w:tblPrEx>
          <w:shd w:val="clear" w:color="auto" w:fill="FFFFFF" w:themeFill="background1"/>
          <w:tblCellMar>
            <w:left w:w="0" w:type="dxa"/>
            <w:right w:w="0" w:type="dxa"/>
          </w:tblCellMar>
        </w:tblPrEx>
        <w:trPr>
          <w:gridBefore w:val="1"/>
          <w:gridAfter w:val="1"/>
          <w:wBefore w:w="991" w:type="dxa"/>
          <w:wAfter w:w="992" w:type="dxa"/>
          <w:trHeight w:val="9346"/>
        </w:trPr>
        <w:tc>
          <w:tcPr>
            <w:tcW w:w="73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Default="008677C9" w:rsidP="00CA7FD6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-1031875</wp:posOffset>
                  </wp:positionV>
                  <wp:extent cx="1822450" cy="1592580"/>
                  <wp:effectExtent l="19050" t="0" r="6350" b="0"/>
                  <wp:wrapSquare wrapText="bothSides"/>
                  <wp:docPr id="9" name="Imagem 4" descr="http://www.revistaescolapublica.com.br/arquivos/EP_18-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evistaescolapublica.com.br/arquivos/EP_18-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1592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A7FD6">
              <w:rPr>
                <w:rFonts w:ascii="Arial" w:hAnsi="Arial" w:cs="Arial"/>
                <w:sz w:val="18"/>
              </w:rPr>
              <w:t>Já faz quase quatro anos que ele mudou o financiamento da educação brasileira. Mesmo assim, ainda causa dúvida entre os gestores e muitos não sabem como planejar a utilização dos recursos. O Fundo de Manutenção e Desenvolvimento da Educação Básica e de Valorização dos Profissionais da Educação (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) deve movimentar R$ 83 bilhões só em 2010, com um aporte maior da União em comparação </w:t>
            </w:r>
            <w:proofErr w:type="gramStart"/>
            <w:r w:rsidRPr="00CA7FD6">
              <w:rPr>
                <w:rFonts w:ascii="Arial" w:hAnsi="Arial" w:cs="Arial"/>
                <w:sz w:val="18"/>
              </w:rPr>
              <w:t>a</w:t>
            </w:r>
            <w:proofErr w:type="gramEnd"/>
            <w:r w:rsidRPr="00CA7FD6">
              <w:rPr>
                <w:rFonts w:ascii="Arial" w:hAnsi="Arial" w:cs="Arial"/>
                <w:sz w:val="18"/>
              </w:rPr>
              <w:t xml:space="preserve"> anos anteriores. Mas os especialistas recomendam: para que esses recursos tenham um efeito positivo na melhoria do ensino é preciso conhecer de onde ele vem e planejar o uso a partir das previsões feitas anualmente.</w:t>
            </w: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  <w:r w:rsidRPr="00CA7FD6">
              <w:rPr>
                <w:rFonts w:ascii="Arial" w:hAnsi="Arial" w:cs="Arial"/>
                <w:sz w:val="18"/>
              </w:rPr>
              <w:t xml:space="preserve">A principal mudança em relação ao antigo Fundo de Desenvolvimento do Ensino Fundamental (Fundef) é que ele cobre todas as matrículas da Educação Básica - desde a creche até o ensino médio. O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 não é uma conta única, mas 27 fundos - um para cada estado e o Distrito Federal. É composto por nove impostos e transferências (veja quadro). Cada ente federado é obrigado a depositar 20% dessa arrecadação em uma conta específica para o fundo. A União complementa quando esse repasse não atinge o valor mínimo estabelecido para cada aluno ao ano - em 2010 foi de R$ 1.414,85. Hoje, nove entes federados recebem essa complementação: Alagoas, Amazonas, Bahia, Ceará, Maranhão, Pará, Paraíba, Pernambuco e Piauí.</w:t>
            </w: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  <w:r w:rsidRPr="00CA7FD6">
              <w:rPr>
                <w:rFonts w:ascii="Arial" w:hAnsi="Arial" w:cs="Arial"/>
                <w:sz w:val="18"/>
              </w:rPr>
              <w:t xml:space="preserve">O valor que cada município e estado vai receber depende, portanto, da arrecadação e do número de matrículas da rede. Ao final de cada ano, o Fundo Nacional de Desenvolvimento da Educação (FNDE), que é responsável pela administração do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>, divulga as previsões de recursos para o próximo período. As tabelas indicam quanto deve receber cada estado e município. Os dados ficam disponíveis no site do órgão, mas muitos gestores ainda desconhecem essas informações.</w:t>
            </w: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  <w:r w:rsidRPr="00CA7FD6">
              <w:rPr>
                <w:rFonts w:ascii="Arial" w:hAnsi="Arial" w:cs="Arial"/>
                <w:sz w:val="18"/>
              </w:rPr>
              <w:t xml:space="preserve">"A forma como ele é composto, o conjunto de regras, isso dificulta um pouco a compreensão. O Fundef durou dez anos e ao final poucos secretários de educação dominavam o funcionamento. Hoje o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 também está nessa briga", aponta César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Callegari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, membro do Conselho Nacional de Educação (CNE). Para o conselheiro, o governo federal tem um "trabalho educativo" importante a ser realizado com estados e municípios para melhorar a compreensão do que é o fundo. O principal problema, segundo ele, é que a tarefa de acompanhar e administrar os recursos geralmente não fica nas mãos do secretário de educação, mas do prefeito ou da área de finanças. </w:t>
            </w: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  <w:r w:rsidRPr="00CA7FD6">
              <w:rPr>
                <w:rFonts w:ascii="Arial" w:hAnsi="Arial" w:cs="Arial"/>
                <w:sz w:val="18"/>
              </w:rPr>
              <w:t xml:space="preserve">"O que a gente enfatiza é que é indispensável que os secretários, assim como os professores e as famílias, conheçam isso. Todas as outras coisas que a gente sonha para a educação dependem da base de sustentação financeira. Não adianta só soltar a legislação e os números, temos de educar os gestores para ter melhor controle e boa utilização desse dinheiro", aponta. </w:t>
            </w: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  <w:r w:rsidRPr="00CA7FD6">
              <w:rPr>
                <w:rFonts w:ascii="Arial" w:hAnsi="Arial" w:cs="Arial"/>
                <w:sz w:val="18"/>
              </w:rPr>
              <w:lastRenderedPageBreak/>
              <w:t xml:space="preserve">Para tentar </w:t>
            </w:r>
            <w:proofErr w:type="gramStart"/>
            <w:r w:rsidRPr="00CA7FD6">
              <w:rPr>
                <w:rFonts w:ascii="Arial" w:hAnsi="Arial" w:cs="Arial"/>
                <w:sz w:val="18"/>
              </w:rPr>
              <w:t>auxiliar os gestores</w:t>
            </w:r>
            <w:proofErr w:type="gramEnd"/>
            <w:r w:rsidRPr="00CA7FD6">
              <w:rPr>
                <w:rFonts w:ascii="Arial" w:hAnsi="Arial" w:cs="Arial"/>
                <w:sz w:val="18"/>
              </w:rPr>
              <w:t xml:space="preserve"> nessa tarefa, o Instituto Brasileiro de Sociologia Aplicada (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Ibsa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), órgão dirigido pelo próprio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Callegari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, elaborou um estudo detalhado sobre o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 para todos os municípios do Estado de São Paulo, em parceria com a Fundação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Lemann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 e a União Nacional dos Dirigentes Municipais de Educação do Estado de São Paulo (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Undime-SP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>). O material traz uma descrição detalhada dos recursos e previsões para os próximos anos. A ideia agora é tentar reproduzir a expe­riência em âmbito nacional.</w:t>
            </w:r>
          </w:p>
          <w:p w:rsidR="008677C9" w:rsidRDefault="008677C9" w:rsidP="00CA7FD6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b/>
                <w:sz w:val="18"/>
              </w:rPr>
            </w:pPr>
            <w:r w:rsidRPr="008677C9">
              <w:rPr>
                <w:rFonts w:ascii="Arial" w:hAnsi="Arial" w:cs="Arial"/>
                <w:b/>
                <w:sz w:val="18"/>
              </w:rPr>
              <w:t>Previsões e planejamento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A estimativa dos valores que devem compor 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 de cada estado e município ano a ano </w:t>
            </w:r>
            <w:proofErr w:type="gramStart"/>
            <w:r w:rsidRPr="008677C9">
              <w:rPr>
                <w:rFonts w:ascii="Arial" w:hAnsi="Arial" w:cs="Arial"/>
                <w:sz w:val="18"/>
              </w:rPr>
              <w:t>são divulgadas</w:t>
            </w:r>
            <w:proofErr w:type="gramEnd"/>
            <w:r w:rsidRPr="008677C9">
              <w:rPr>
                <w:rFonts w:ascii="Arial" w:hAnsi="Arial" w:cs="Arial"/>
                <w:sz w:val="18"/>
              </w:rPr>
              <w:t xml:space="preserve"> pelo FNDE geralmente em novembro. Mas é importante não confundir previsão com dotação orçamentária. Como o dinheiro que abastece o fundo vem da arrecadação, uma retração na economia - seja local ou nacional - pode mudar o que estava previsto. E se o estado recebeu complementação da União além do que deveria, esse dinheiro é recolhido. A lei do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 manda que esse cálculo seja revisto até abril. 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"Esse recálculo pode gerar um crédito ou um débito. Essa é uma rotina que faz parte da dinâmica do fundo e os gestores precisam se acostumar. O ideal é que esse impacto seja o menor possível", explica Vander. Na avaliação dele, o impacto desse reajuste vai depender de como a secretaria de educação se organiza e do quanto o estado depende da complementação da União. 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Luiz Araújo, consultor educacional da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Undime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, acredita que há uma incompreensão por parte dos estados e municípios em relação a essas previsões. "Em 2009, houve uma queda de recursos, já que em função da crise financeira caiu o volume da arrecadação. Mas normalmente se faz uma previsão conservadora e o recurso é projetado para menos. As pessoas interpretam a portaria do FNDE como dotação orçamentária", alerta. Ele recomenda que a secretaria de educação faça relatórios periódicos para saber se o dinheiro que está sendo depositado na conta do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 é maior ou menor do que o que havia sido projetado. 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Mal comparando, pode-se fazer um paralelo com o orçamento de uma empresa: há uma previsão de faturamento que precisa materializar-se com as vendas de produtos ou serviços. Se elas não ocorrem ou acontecem em escala menor que essa previsão, as despesas devem ser reajustadas de forma a ser compatibilizadas com o orçamento real. Só que no caso do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>, como há a questão da complementação da União, os mecanismos são mais complexos.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b/>
                <w:sz w:val="18"/>
              </w:rPr>
            </w:pPr>
            <w:r w:rsidRPr="008677C9">
              <w:rPr>
                <w:rFonts w:ascii="Arial" w:hAnsi="Arial" w:cs="Arial"/>
                <w:b/>
                <w:sz w:val="18"/>
              </w:rPr>
              <w:t>Educador e economista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Não é tarefa simples entender todos esses detalhes, muito menos planejar a gestão a partir das projeções desses recursos. Em Nova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Odessa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 (SP), o secretário Assis Grillo acompanha periodicamente a movimentação financeira do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>. Mas admite que, na maioria dos municípios, os gestores não contam com uma assessoria técnica para dar conta dessa tarefa.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"Nossa região teve um crescimento econômico muito rápido. Você precisa de estudos e projeções que indiquem quanto o fundo vai receber no próximo ano, embora seja uma previsão. Achamos que 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 vai ter uma redução no próximo ano por causa de uma retração do mercado exportador, que impacta diretamente a arrecadação", explica. 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Para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Callegari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, o momento ainda é de aprendizagem em relação ao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. "Sempre há margem de variação, mas o que representa maior impacto é o fato de os gestores municipais desconhecerem essa estimativa. De posse dela, é possível fazer planos mais objetivos de utilização do dinheiro. Se eles sabem, por exemplo, </w:t>
            </w:r>
            <w:proofErr w:type="gramStart"/>
            <w:r w:rsidRPr="008677C9">
              <w:rPr>
                <w:rFonts w:ascii="Arial" w:hAnsi="Arial" w:cs="Arial"/>
                <w:sz w:val="18"/>
              </w:rPr>
              <w:t>a previsão de 2011, podem comparar</w:t>
            </w:r>
            <w:proofErr w:type="gramEnd"/>
            <w:r w:rsidRPr="008677C9">
              <w:rPr>
                <w:rFonts w:ascii="Arial" w:hAnsi="Arial" w:cs="Arial"/>
                <w:sz w:val="18"/>
              </w:rPr>
              <w:t xml:space="preserve"> com a folha de gastos do magistério e chegar a uma conclusão logo no começo do ano, se haverá recursos para melhorar o salário dos professores." 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Assis acredita que o secretário precisa ser também um pouco economista e ter a iniciativa de buscar as informações junto ao MEC para entender melhor as contas do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. "Faz parte da função do gestor ter um entendimento claro das receitas e do orçamento. O secretário às vezes fica muito ligado à parte pedagógica e ao dia a dia administrativo e relega essa tarefa ao setor financeiro da prefeitura", opina. 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A lei do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 determina que pelo menos 60% do dinheiro deve ser gasto com pagamento de professores. O restante pode ser investido na "manutenção e desenvolvimento da Educação Básica". Em Nova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Odessa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, a maior parte do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 vai para a folha de pagamento. Segundo Assis, a dificuldade de muitos secretários é saber qual o melhor investimento. 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"Hoje os gestores são bombardeados por vendedores que sabem que a área tem recursos vinculados e insistem em vender diferentes produtos. De capacitação de professores até material de informática. Não basta ter dinheiro disponível, mas saber aplicá-lo". 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b/>
                <w:sz w:val="18"/>
              </w:rPr>
            </w:pPr>
            <w:r w:rsidRPr="008677C9">
              <w:rPr>
                <w:rFonts w:ascii="Arial" w:hAnsi="Arial" w:cs="Arial"/>
                <w:b/>
                <w:sz w:val="18"/>
              </w:rPr>
              <w:t>Controle e transparência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Se o gestor de educação tem dificuldades para acompanhar e gerir os recursos do fundo, uma boa ferramenta para ajudar nessa tarefa é o Conselho de Acompanhamento e Controle Social do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. Por lei, todo município deve ter um. A principal função do órgão é acompanhar e controlar a distribuição, transferência e aplicação dos recursos. Ele deve </w:t>
            </w:r>
            <w:r w:rsidRPr="008677C9">
              <w:rPr>
                <w:rFonts w:ascii="Arial" w:hAnsi="Arial" w:cs="Arial"/>
                <w:sz w:val="18"/>
              </w:rPr>
              <w:lastRenderedPageBreak/>
              <w:t xml:space="preserve">ser formado por representantes do poder local, professores, diretores, pais de alunos e servidores. </w:t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8"/>
              </w:rPr>
            </w:pPr>
          </w:p>
          <w:p w:rsidR="008677C9" w:rsidRPr="00CA7FD6" w:rsidRDefault="008677C9" w:rsidP="008677C9">
            <w:pPr>
              <w:rPr>
                <w:rFonts w:ascii="Arial" w:hAnsi="Arial" w:cs="Arial"/>
                <w:sz w:val="18"/>
              </w:rPr>
            </w:pPr>
            <w:r w:rsidRPr="008677C9">
              <w:rPr>
                <w:rFonts w:ascii="Arial" w:hAnsi="Arial" w:cs="Arial"/>
                <w:sz w:val="18"/>
              </w:rPr>
              <w:t xml:space="preserve">Na avaliação de Luiz Farias, da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Undime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, o </w:t>
            </w:r>
            <w:proofErr w:type="spellStart"/>
            <w:r w:rsidRPr="008677C9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8677C9">
              <w:rPr>
                <w:rFonts w:ascii="Arial" w:hAnsi="Arial" w:cs="Arial"/>
                <w:sz w:val="18"/>
              </w:rPr>
              <w:t xml:space="preserve"> é a fonte de recursos mais fácil de fiscalizar. "Como possui uma conta específica, é mais fácil para a secretaria de educação controlá-lo. É diferente dos 25% da receita tributária que os municípios são obrigados a investir em educação. Esse dinheiro cai na conta geral da prefeitura, que precisa comprovar que esse percentual foi gasto com educação", compara.</w:t>
            </w: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  <w:r w:rsidRPr="00CA7FD6">
              <w:rPr>
                <w:rFonts w:ascii="Arial" w:hAnsi="Arial" w:cs="Arial"/>
                <w:sz w:val="18"/>
              </w:rPr>
              <w:t xml:space="preserve">Para os gestores de outros estados, as tabelas de previsão que são disponibilizadas anualmente pelo FNDE trazem dados importantes. "Colocamos tudo na internet, as previsões para o ano, os parâmetros operacionais. O secretário de educação precisa acompanhar e se atualizar. O nosso site é o meio de comunicação mais rápido com os gestores", explica o coordenador-geral do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, Vander Oliveira. </w:t>
            </w: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</w:p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  <w:r w:rsidRPr="00CA7FD6">
              <w:rPr>
                <w:rFonts w:ascii="Arial" w:hAnsi="Arial" w:cs="Arial"/>
                <w:sz w:val="18"/>
              </w:rPr>
              <w:t xml:space="preserve">Ele lembra que a responsabilidade pela gestão dos recursos da educação deve estar nas mãos dos secretários de educação. Essa, inclusive, é uma determinação da Lei de Diretrizes e Bases da Educação Nacional (LDB). "A LDB já fala que o recurso tem de ser gerido e aplicado pelo órgão de educação competente e a lei do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 xml:space="preserve"> reforça isso. É importante que o secretário oriente e planeje essa aplicação de recursos, acompanhe qualquer mudança de previsão. É possível enxergar cada R$ 1 que entrou na conta do </w:t>
            </w:r>
            <w:proofErr w:type="spellStart"/>
            <w:r w:rsidRPr="00CA7FD6">
              <w:rPr>
                <w:rFonts w:ascii="Arial" w:hAnsi="Arial" w:cs="Arial"/>
                <w:sz w:val="18"/>
              </w:rPr>
              <w:t>Fundeb</w:t>
            </w:r>
            <w:proofErr w:type="spellEnd"/>
            <w:r w:rsidRPr="00CA7FD6">
              <w:rPr>
                <w:rFonts w:ascii="Arial" w:hAnsi="Arial" w:cs="Arial"/>
                <w:sz w:val="18"/>
              </w:rPr>
              <w:t>", explica Vander.</w:t>
            </w: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54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</w:p>
        </w:tc>
      </w:tr>
      <w:tr w:rsidR="008677C9" w:rsidTr="009850D7">
        <w:tblPrEx>
          <w:shd w:val="clear" w:color="auto" w:fill="FFFFFF" w:themeFill="background1"/>
          <w:tblCellMar>
            <w:left w:w="0" w:type="dxa"/>
            <w:right w:w="0" w:type="dxa"/>
          </w:tblCellMar>
        </w:tblPrEx>
        <w:trPr>
          <w:gridBefore w:val="1"/>
          <w:gridAfter w:val="1"/>
          <w:wBefore w:w="991" w:type="dxa"/>
          <w:wAfter w:w="992" w:type="dxa"/>
          <w:trHeight w:val="10380"/>
        </w:trPr>
        <w:tc>
          <w:tcPr>
            <w:tcW w:w="73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Default="008677C9" w:rsidP="00CA7FD6">
            <w:pPr>
              <w:rPr>
                <w:noProof/>
                <w:lang w:eastAsia="pt-BR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Pr="00CA7FD6" w:rsidRDefault="008677C9" w:rsidP="00CA7FD6">
            <w:pPr>
              <w:rPr>
                <w:rFonts w:ascii="Arial" w:hAnsi="Arial" w:cs="Arial"/>
                <w:sz w:val="18"/>
              </w:rPr>
            </w:pPr>
          </w:p>
        </w:tc>
      </w:tr>
      <w:tr w:rsidR="008677C9" w:rsidTr="008677C9">
        <w:tc>
          <w:tcPr>
            <w:tcW w:w="11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677C9" w:rsidRDefault="008677C9" w:rsidP="008677C9">
            <w:pPr>
              <w:rPr>
                <w:rFonts w:ascii="Arial" w:hAnsi="Arial" w:cs="Arial"/>
                <w:sz w:val="14"/>
              </w:rPr>
            </w:pPr>
          </w:p>
          <w:p w:rsidR="008677C9" w:rsidRPr="008677C9" w:rsidRDefault="008677C9" w:rsidP="008677C9">
            <w:pPr>
              <w:rPr>
                <w:rFonts w:ascii="Arial" w:hAnsi="Arial" w:cs="Arial"/>
                <w:sz w:val="14"/>
              </w:rPr>
            </w:pPr>
            <w:r w:rsidRPr="008677C9">
              <w:rPr>
                <w:rFonts w:ascii="Arial" w:hAnsi="Arial" w:cs="Arial"/>
                <w:noProof/>
                <w:sz w:val="14"/>
                <w:lang w:eastAsia="pt-B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162050" cy="525780"/>
                  <wp:effectExtent l="19050" t="0" r="0" b="0"/>
                  <wp:wrapSquare wrapText="bothSides"/>
                  <wp:docPr id="15" name="Imagem 10" descr="http://revistaescolapublica.uol.com.br/imagens/logotipo_segm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revistaescolapublica.uol.com.br/imagens/logotipo_segm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677C9" w:rsidRPr="008677C9" w:rsidRDefault="008677C9" w:rsidP="008677C9">
            <w:pPr>
              <w:rPr>
                <w:rFonts w:ascii="Arial" w:hAnsi="Arial" w:cs="Arial"/>
                <w:sz w:val="14"/>
              </w:rPr>
            </w:pPr>
            <w:r w:rsidRPr="008677C9">
              <w:rPr>
                <w:rFonts w:ascii="Arial" w:hAnsi="Arial" w:cs="Arial"/>
                <w:sz w:val="14"/>
              </w:rPr>
              <w:t xml:space="preserve">Copyright © 2012 - </w:t>
            </w:r>
            <w:proofErr w:type="gramStart"/>
            <w:r w:rsidRPr="008677C9">
              <w:rPr>
                <w:rFonts w:ascii="Arial" w:hAnsi="Arial" w:cs="Arial"/>
                <w:sz w:val="14"/>
              </w:rPr>
              <w:t>Editora Segmento</w:t>
            </w:r>
            <w:proofErr w:type="gramEnd"/>
            <w:r w:rsidRPr="008677C9">
              <w:rPr>
                <w:rFonts w:ascii="Arial" w:hAnsi="Arial" w:cs="Arial"/>
                <w:sz w:val="14"/>
              </w:rPr>
              <w:t xml:space="preserve"> - Todos os direitos reservados.</w:t>
            </w:r>
          </w:p>
          <w:p w:rsidR="008677C9" w:rsidRPr="008677C9" w:rsidRDefault="008677C9" w:rsidP="008677C9">
            <w:pPr>
              <w:rPr>
                <w:sz w:val="14"/>
              </w:rPr>
            </w:pPr>
            <w:r w:rsidRPr="008677C9">
              <w:rPr>
                <w:rFonts w:ascii="Arial" w:hAnsi="Arial" w:cs="Arial"/>
                <w:sz w:val="14"/>
              </w:rPr>
              <w:t xml:space="preserve">É proibida a reprodução total ou parcial deste </w:t>
            </w:r>
            <w:proofErr w:type="spellStart"/>
            <w:r w:rsidRPr="008677C9">
              <w:rPr>
                <w:rFonts w:ascii="Arial" w:hAnsi="Arial" w:cs="Arial"/>
                <w:sz w:val="14"/>
              </w:rPr>
              <w:t>website</w:t>
            </w:r>
            <w:proofErr w:type="spellEnd"/>
            <w:r w:rsidRPr="008677C9">
              <w:rPr>
                <w:rFonts w:ascii="Arial" w:hAnsi="Arial" w:cs="Arial"/>
                <w:sz w:val="14"/>
              </w:rPr>
              <w:t>, em qualquer meio de comunicação, sem prévia autorização.</w:t>
            </w:r>
          </w:p>
        </w:tc>
      </w:tr>
    </w:tbl>
    <w:p w:rsidR="008677C9" w:rsidRDefault="008677C9"/>
    <w:sectPr w:rsidR="008677C9" w:rsidSect="00DF029F">
      <w:pgSz w:w="11906" w:h="16838"/>
      <w:pgMar w:top="0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029F"/>
    <w:rsid w:val="00531F40"/>
    <w:rsid w:val="008677C9"/>
    <w:rsid w:val="009850D7"/>
    <w:rsid w:val="00CA7FD6"/>
    <w:rsid w:val="00DF029F"/>
    <w:rsid w:val="00EE1423"/>
    <w:rsid w:val="00F3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F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F0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F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0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1537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cp:lastPrinted>2014-08-26T13:49:00Z</cp:lastPrinted>
  <dcterms:created xsi:type="dcterms:W3CDTF">2014-08-26T13:09:00Z</dcterms:created>
  <dcterms:modified xsi:type="dcterms:W3CDTF">2014-08-26T13:50:00Z</dcterms:modified>
</cp:coreProperties>
</file>