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the 309 stations within 5 km of NSYSU every 10 minutes since 1 October; on teaching days the eight campus stations fall from 193 bikes at 10:00 to 7 at 18:00, and 55% of the campus stock leaves within 20 minutes of the 12:00 bell. On 10 months of Taipei trips and 295 days of 10-minute inventory for 144 stations around NTU, our reconciliation recovers the operator’s truck moves (R² = 0.98) and shows that observed rentals understate demand by up to 2× at campus stations in the evening. A gradient-boosting predictor reaches AUC 0.93 and ECE 0.012 at a 30-minute horizon on three held-out months, keeps AUC 0.90 at two hours, and transfers to NSYSU zero-shot (AUC 0.93 on 309 stations, 0.94 on campus). The course catalogue explains which bells drain the campus (ρ = 0.59) but adds no measurable AUC as a feature. The proposal’s Poisson roll-out, implemented exactly as a birth–death chain, reaches AUC 0.895; censoring correction improves it at every horizon, but it misses that an empty station rarely refills, which the classifier learns. A discrete-event replay simulator with greedy truck policies avoids 7%,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05"/>
              <w:ind w:left="200" w:hanging="200"/>
              <w:jc w:val="left"/>
            </w:pPr>
            <w:r>
              <w:rPr>
                <w:rFonts w:ascii="Times New Roman" w:cs="Times New Roman" w:eastAsia="PMingLiU" w:hAnsi="Times New Roman"/>
                <w:b/>
                <w:bCs/>
                <w:color w:val="0000FF"/>
                <w:sz w:val="16"/>
                <w:szCs w:val="16"/>
              </w:rPr>
              <w:t xml:space="preserve">What has been done since the proposal (HW1)</w:t>
            </w:r>
          </w:p>
          <w:p>
            <w:pPr>
              <w:keepLines/>
              <w:spacing w:after="0" w:line="205"/>
              <w:ind w:left="200" w:hanging="200"/>
              <w:jc w:val="left"/>
            </w:pPr>
            <w:r>
              <w:rPr>
                <w:rFonts w:ascii="Times New Roman" w:cs="Times New Roman" w:eastAsia="PMingLiU" w:hAnsi="Times New Roman"/>
                <w:color w:val="0000FF"/>
                <w:sz w:val="15"/>
                <w:szCs w:val="15"/>
              </w:rPr>
              <w:t xml:space="preserve">1. NSYSU: a 10-minute logger for 309 stations since 1 Oct; 15 full days analysed (Secs. 2.2, 3.2).</w:t>
            </w:r>
          </w:p>
          <w:p>
            <w:pPr>
              <w:keepLines/>
              <w:spacing w:after="0" w:line="205"/>
              <w:ind w:left="200" w:hanging="200"/>
              <w:jc w:val="left"/>
            </w:pPr>
            <w:r>
              <w:rPr>
                <w:rFonts w:ascii="Times New Roman" w:cs="Times New Roman" w:eastAsia="PMingLiU" w:hAnsi="Times New Roman"/>
                <w:color w:val="0000FF"/>
                <w:sz w:val="15"/>
                <w:szCs w:val="15"/>
              </w:rPr>
              <w:t xml:space="preserve">2. NTU: 10.2 M trips and 295 days of inventory turned into three tables (Secs. 2.2, 2.3).</w:t>
            </w:r>
          </w:p>
          <w:p>
            <w:pPr>
              <w:keepLines/>
              <w:spacing w:after="0" w:line="205"/>
              <w:ind w:left="200" w:hanging="200"/>
              <w:jc w:val="left"/>
            </w:pPr>
            <w:r>
              <w:rPr>
                <w:rFonts w:ascii="Times New Roman" w:cs="Times New Roman" w:eastAsia="PMingLiU" w:hAnsi="Times New Roman"/>
                <w:color w:val="0000FF"/>
                <w:sz w:val="15"/>
                <w:szCs w:val="15"/>
              </w:rPr>
              <w:t xml:space="preserve">3. Operator-move inference with four independent checks (Secs. 2.3, 3.3).</w:t>
            </w:r>
          </w:p>
          <w:p>
            <w:pPr>
              <w:keepLines/>
              <w:spacing w:after="0" w:line="205"/>
              <w:ind w:left="200" w:hanging="200"/>
              <w:jc w:val="left"/>
            </w:pPr>
            <w:r>
              <w:rPr>
                <w:rFonts w:ascii="Times New Roman" w:cs="Times New Roman" w:eastAsia="PMingLiU" w:hAnsi="Times New Roman"/>
                <w:color w:val="0000FF"/>
                <w:sz w:val="15"/>
                <w:szCs w:val="15"/>
              </w:rPr>
              <w:t xml:space="preserve">4. Predictor at 30–120 min against the proposal’s Poisson roll-out and a logistic baseline, with bootstrap intervals (Secs. 2.4, 3.4).</w:t>
            </w:r>
          </w:p>
          <w:p>
            <w:pPr>
              <w:keepLines/>
              <w:spacing w:after="0" w:line="205"/>
              <w:ind w:left="200" w:hanging="200"/>
              <w:jc w:val="left"/>
            </w:pPr>
            <w:r>
              <w:rPr>
                <w:rFonts w:ascii="Times New Roman" w:cs="Times New Roman" w:eastAsia="PMingLiU" w:hAnsi="Times New Roman"/>
                <w:color w:val="0000FF"/>
                <w:sz w:val="15"/>
                <w:szCs w:val="15"/>
              </w:rPr>
              <w:t xml:space="preserve">5. NTU→NSYSU transfer and course-catalogue features (Secs. 2.5, 3.5).</w:t>
            </w:r>
          </w:p>
          <w:p>
            <w:pPr>
              <w:keepLines/>
              <w:spacing w:after="0" w:line="205"/>
              <w:ind w:left="200" w:hanging="200"/>
              <w:jc w:val="left"/>
            </w:pPr>
            <w:r>
              <w:rPr>
                <w:rFonts w:ascii="Times New Roman" w:cs="Times New Roman" w:eastAsia="PMingLiU" w:hAnsi="Times New Roman"/>
                <w:color w:val="0000FF"/>
                <w:sz w:val="15"/>
                <w:szCs w:val="15"/>
              </w:rPr>
              <w:t xml:space="preserve">6. Replay simulator: four policies, 1/3/6 trucks, 28 days (Secs. 2.6, 3.6).</w:t>
            </w:r>
          </w:p>
          <w:p>
            <w:pPr>
              <w:keepLines/>
              <w:spacing w:after="0" w:line="205"/>
              <w:ind w:left="200" w:hanging="200"/>
              <w:jc w:val="left"/>
            </w:pPr>
            <w:r>
              <w:rPr>
                <w:rFonts w:ascii="Times New Roman" w:cs="Times New Roman" w:eastAsia="PMingLiU" w:hAnsi="Times New Roman"/>
                <w:color w:val="0000FF"/>
                <w:sz w:val="15"/>
                <w:szCs w:val="15"/>
              </w:rPr>
              <w:t xml:space="preserve">Not yet done: route search, censored-demand replay,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90, 120}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(a) Mean bikes available at 59 NTU campus stations over 20 weekdays, Mar 2025 [2]; orange = period ends; strip = share of empty stations. (b) NSYSU at 17:12, 28 Sep 2026 [12].</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Station-level availability has been forecast hierarchically from city to cluster to station [25] and as over-demand prediction with dynamic station clusters [23]; the view of a station as a finite-capacity birth–death process, which the proposal’s Poisson roll-out computes, underlies service-level rebalancing [18, 19] and fleet sizing [20]; data-driven rebalancing at system scale was demonstrated for Citi Bike [24]. 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w:t>
      </w:r>
      <w:r>
        <w:rPr>
          <w:rFonts w:ascii="Times New Roman" w:cs="Times New Roman" w:eastAsia="PMingLiU" w:hAnsi="Times New Roman"/>
          <w:b/>
          <w:bCs/>
          <w:color w:val="0000FF"/>
          <w:sz w:val="22"/>
          <w:szCs w:val="22"/>
        </w:rPr>
        <w:t xml:space="preserve">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PMingLiU" w:hAnsi="Times New Roman"/>
          <w:color w:val="0000FF"/>
          <w:sz w:val="20"/>
          <w:szCs w:val="20"/>
        </w:rPr>
        <w:t xml:space="preserve">Fig. 10</w:t>
      </w:r>
      <w:r>
        <w:rPr>
          <w:rFonts w:ascii="Times New Roman" w:cs="Times New Roman" w:eastAsia="PMingLiU"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Each module is one Python script in the repository [17]; the subsection headings name the scripts and Sec. 3.1 gives the run times.</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logger (fetch_youbike.py)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so our logger runs in GitHub Actions and commits one CSV row per station and 10-minute slot for the 309 stations within 5 km of NSYSU; the eight campus stations and eleven gateway stations between campus and the KRT are tagged for analysis. GitHub throttles scheduled jobs in quiet repositories, so one run logs for 340 minutes and dispatches its successor before it ends, with an hourly cron as fallback. 144 snapshots per day have been recorded since 2 Oct (one 6-hour gap on 12 Oct); out-of-service stations are stored as such and never counted as stockouts.</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and return time (truncated to the hour), the two stations by name and the duration of every ride. Each monthly zip (6–7 M rows) is streamed in chunks, rides with either end among the study stations are kept, names are matched to station ids through the station table of [2], and rentals and returns are summed per station and hour: 10.2 M rides over ten months (Sep 2024–Jun 2025),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Stations report only when something changes, so values are forward-filled onto a 10-minute grid and marked unknown when the last report is older than 120 min during 07:00–23:00 or 600 min otherwise: 6.1 M station-slots, 7.9% unknown, mostly from a collection outage on 1–16 Oct 2024.</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decision and evaluation modules (orange). Section numbers refer to this report.</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from the official period table: 07:50, 09:00, on the hour from 10:00 to 18:00, then 19:10, 20:05, 21:00, 21:55). Taiwanese public holidays and the semester calendars (NTU: 2 Sep 2024–10 Jan 2025 and 17 Feb–13 Jun 2025; NSYSU: from 7 Sep 2026) define the off-day and semester-week features.</w:t>
      </w:r>
    </w:p>
    <w:p>
      <w:pPr>
        <w:keepNext/>
        <w:spacing w:after="30" w:before="90" w:line="240"/>
      </w:pPr>
      <w:r>
        <w:rPr>
          <w:rFonts w:ascii="Times New Roman" w:cs="Times New Roman" w:eastAsia="PMingLiU" w:hAnsi="Times New Roman"/>
          <w:b/>
          <w:bCs/>
          <w:color w:val="0000FF"/>
          <w:sz w:val="22"/>
          <w:szCs w:val="22"/>
        </w:rPr>
        <w:t xml:space="preserve">2.3.</w:t>
      </w:r>
      <w:r>
        <w:rPr>
          <w:rFonts w:ascii="Times New Roman" w:cs="Times New Roman" w:eastAsia="PMingLiU" w:hAnsi="Times New Roman"/>
          <w:b/>
          <w:bCs/>
          <w:sz w:val="22"/>
          <w:szCs w:val="22"/>
        </w:rPr>
        <w:t xml:space="preserve"> Demand reconstruction</w:t>
      </w:r>
      <w:r>
        <w:rPr>
          <w:rFonts w:ascii="Times New Roman" w:cs="Times New Roman" w:eastAsia="PMingLiU" w:hAnsi="Times New Roman"/>
          <w:b/>
          <w:bCs/>
          <w:color w:val="0000FF"/>
          <w:sz w:val="22"/>
          <w:szCs w:val="22"/>
        </w:rPr>
        <w:t xml:space="preserve">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w:t>
      </w:r>
    </w:p>
    <w:p>
      <w:pPr>
        <w:spacing w:after="0" w:line="240"/>
        <w:ind w:firstLine="288"/>
        <w:jc w:val="both"/>
      </w:pPr>
      <w:r>
        <w:rPr>
          <w:rFonts w:ascii="Times New Roman" w:cs="Times New Roman" w:eastAsia="PMingLiU"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m</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color w:val="0000FF"/>
          <w:sz w:val="20"/>
          <w:szCs w:val="20"/>
        </w:rPr>
        <w:t xml:space="preserve">and a 3-hour window whose summed residual Σ(Δ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reaches 5 bikes in absolute value is labelled as a truck move. The censoring-corrected rental rate per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(teaching day or off-day)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all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that type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In the implementation (ntu_pipeline.py reconcile, ntu_demand.py) the stock at the start of an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and rates are estimated per station, day type and hour. The two validity checks the proposal asked for, the R² of 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against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on hours without inferred moves and the R² for reproducing the next-hour stock once moves are added (required to exceed 0.8), are reported in Sec. 3.3.</w:t>
      </w:r>
    </w:p>
    <w:p>
      <w:pPr>
        <w:keepNext/>
        <w:spacing w:after="20" w:before="60" w:line="240"/>
      </w:pPr>
      <w:r>
        <w:rPr>
          <w:rFonts w:ascii="Times New Roman" w:cs="Times New Roman" w:eastAsia="PMingLiU" w:hAnsi="Times New Roman"/>
          <w:b/>
          <w:bCs/>
          <w:i/>
          <w:iCs/>
          <w:color w:val="0000FF"/>
          <w:sz w:val="20"/>
          <w:szCs w:val="20"/>
        </w:rPr>
        <w:t xml:space="preserve">2.3.1. Inference checks (validate_moves.py)</w:t>
      </w:r>
    </w:p>
    <w:p>
      <w:pPr>
        <w:keepNext/>
        <w:spacing w:after="0" w:line="240"/>
        <w:ind w:firstLine="288"/>
        <w:jc w:val="both"/>
      </w:pPr>
      <w:r>
        <w:rPr>
          <w:rFonts w:ascii="Times New Roman" w:cs="Times New Roman" w:eastAsia="PMingLiU" w:hAnsi="Times New Roman"/>
          <w:color w:val="0000FF"/>
          <w:sz w:val="20"/>
          <w:szCs w:val="20"/>
        </w:rPr>
        <w:t xml:space="preserve">The move labels are a by-product of thresholding, so four checks that do not use the threshold were added: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Conservation: per day, the change in area stock equals net trips plus flagged moves plus the unflagged residual; the unflagged part must be small and unbiased.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Sensitivity: the labels are recomputed for thresholds of 3, 5 and 8 bikes and windows of 1, 3 and 6 hours; volume, timing and R² must not hinge on the choice.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Jumps: a truck visit appears as a change of ≥ 8 bikes between consecutive 10-minute snapshots, which trips rarely produce; flagged windows should contain such jumps far more often than unflagged ones, and the jump total is a second estimate of the truck volume.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on test-period station-hours that start with at least 8 bikes and half the docks full, demand is observed in full, so actual rentals should match the corrected training-period rate of Eq. (3) rather than the naive rate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keepNext/>
        <w:spacing w:after="30" w:before="90" w:line="240"/>
      </w:pPr>
      <w:r>
        <w:rPr>
          <w:rFonts w:ascii="Times New Roman" w:cs="Times New Roman" w:eastAsia="PMingLiU" w:hAnsi="Times New Roman"/>
          <w:b/>
          <w:bCs/>
          <w:color w:val="0000FF"/>
          <w:sz w:val="22"/>
          <w:szCs w:val="22"/>
        </w:rPr>
        <w:t xml:space="preserve">2.4.</w:t>
      </w:r>
      <w:r>
        <w:rPr>
          <w:rFonts w:ascii="Times New Roman" w:cs="Times New Roman" w:eastAsia="PMingLiU" w:hAnsi="Times New Roman"/>
          <w:b/>
          <w:bCs/>
          <w:sz w:val="22"/>
          <w:szCs w:val="22"/>
        </w:rPr>
        <w:t xml:space="preserve">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{15, 30, 60} min, giving P(</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PMingLiU" w:hAnsi="Times New Roman"/>
          <w:b/>
          <w:bCs/>
          <w:color w:val="0000FF"/>
          <w:sz w:val="20"/>
          <w:szCs w:val="20"/>
        </w:rPr>
        <w:t xml:space="preserve">What was implemented. </w:t>
      </w:r>
      <w:r>
        <w:rPr>
          <w:rFonts w:ascii="Times New Roman" w:cs="Times New Roman" w:eastAsia="PMingLiU" w:hAnsi="Times New Roman"/>
          <w:color w:val="0000FF"/>
          <w:sz w:val="20"/>
          <w:szCs w:val="20"/>
        </w:rPr>
        <w:t xml:space="preserve">The label of Eq. (1) is predicted in two ways that are compared on the same test rows: directly, by a classifier on the 28 features of Table 1 (the first 22 need only inventory and form the set used for transfer), and by the Poisson roll-out of the proposal, implemented as described in Sec. 2.4.1. One choice changed against the proposal: the horizons are 30, 60, 90 and 120 min; 15 min was dropped because at 10-minute resolution it leaves a single slot of lead time, too short for a truck to act on, and 90 and 120 min were added because a pre-bell plan needs the longer view. The predictor is built for 06:00–23:00 (code: features.py, train_predictor.py, horizon_sweep.py).</w:t>
      </w:r>
    </w:p>
    <w:p>
      <w:pPr>
        <w:keepNext/>
        <w:keepLines/>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keepNext/>
        <w:spacing w:after="20" w:before="60" w:line="240"/>
      </w:pPr>
      <w:r>
        <w:rPr>
          <w:rFonts w:ascii="Times New Roman" w:cs="Times New Roman" w:eastAsia="PMingLiU" w:hAnsi="Times New Roman"/>
          <w:b/>
          <w:bCs/>
          <w:i/>
          <w:iCs/>
          <w:color w:val="0000FF"/>
          <w:sz w:val="20"/>
          <w:szCs w:val="20"/>
        </w:rPr>
        <w:t xml:space="preserve">2.4.1. Poisson roll-out (horizon_sweep.py)</w:t>
      </w:r>
    </w:p>
    <w:p>
      <w:pPr>
        <w:keepNext/>
        <w:spacing w:after="0" w:line="240"/>
        <w:ind w:firstLine="288"/>
        <w:jc w:val="both"/>
      </w:pPr>
      <w:r>
        <w:rPr>
          <w:rFonts w:ascii="Times New Roman" w:cs="Times New Roman" w:eastAsia="PMingLiU" w:hAnsi="Times New Roman"/>
          <w:color w:val="0000FF"/>
          <w:sz w:val="20"/>
          <w:szCs w:val="20"/>
        </w:rPr>
        <w:t xml:space="preserve">This is the method the proposal described, made exact: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rentals and returns per station, day type and hour-of-day from the training period, each divided by its own exposure as in Eq. (3) (slots with a bike for rentals, with a free dock for returns) and shrunk toward the hour-of-day mean over all stations with the weight of three hours of exposure; a naive variant uses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Dynamics: in each 10-minute step the station rents Poisson(λ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/6) bikes, capped by the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present, and receives Poisson(λ</w:t>
      </w:r>
      <w:r>
        <w:rPr>
          <w:rFonts w:ascii="Times New Roman" w:cs="Times New Roman" w:eastAsia="PMingLiU" w:hAnsi="Times New Roman"/>
          <w:color w:val="0000FF"/>
          <w:sz w:val="20"/>
          <w:szCs w:val="20"/>
          <w:vertAlign w:val="subscript"/>
        </w:rPr>
        <w:t xml:space="preserve">q</w:t>
      </w:r>
      <w:r>
        <w:rPr>
          <w:rFonts w:ascii="Times New Roman" w:cs="Times New Roman" w:eastAsia="PMingLiU" w:hAnsi="Times New Roman"/>
          <w:color w:val="0000FF"/>
          <w:sz w:val="20"/>
          <w:szCs w:val="20"/>
        </w:rPr>
        <w:t xml:space="preserve">/6) returns, capped by the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free docks, so the inventory is a birth–death chain on {0, …,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[18–20]. State 0 is made absorbing after the first step, because Eq. (1) asks whether the station is empty at any later slot; a station that is empty now may still be refilled in the first step.</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Exact evaluation: 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j</w:t>
      </w:r>
      <w:r>
        <w:rPr>
          <w:rFonts w:ascii="Times New Roman" w:cs="Times New Roman" w:eastAsia="PMingLiU" w:hAnsi="Times New Roman"/>
          <w:color w:val="0000FF"/>
          <w:sz w:val="20"/>
          <w:szCs w:val="20"/>
        </w:rPr>
        <w:t xml:space="preserve"> the transition matrix of the hour in which step </w:t>
      </w:r>
      <w:r>
        <w:rPr>
          <w:rFonts w:ascii="Times New Roman" w:cs="Times New Roman" w:eastAsia="PMingLiU" w:hAnsi="Times New Roman"/>
          <w:i/>
          <w:iCs/>
          <w:color w:val="0000FF"/>
          <w:sz w:val="20"/>
          <w:szCs w:val="20"/>
        </w:rPr>
        <w:t xml:space="preserve">j</w:t>
      </w:r>
      <w:r>
        <w:rPr>
          <w:rFonts w:ascii="Times New Roman" w:cs="Times New Roman" w:eastAsia="PMingLiU" w:hAnsi="Times New Roman"/>
          <w:color w:val="0000FF"/>
          <w:sz w:val="20"/>
          <w:szCs w:val="20"/>
        </w:rPr>
        <w:t xml:space="preserve"> falls,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entry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0) of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1</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2</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h/10</w:t>
      </w:r>
      <w:r>
        <w:rPr>
          <w:rFonts w:ascii="Times New Roman" w:cs="Times New Roman" w:eastAsia="PMingLiU" w:hAnsi="Times New Roman"/>
          <w:color w:val="0000FF"/>
          <w:sz w:val="20"/>
          <w:szCs w:val="20"/>
        </w:rPr>
        <w:t xml:space="preserve">, computed once per station, day type and slot (29 k groups, 8 s). This is the limit of the Monte-Carlo estimate the proposal described; a sampler with 400 draws was run on 3,000 test rows as a check.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Calibration: the roll-out models demand only, not the operator who refills stations, so a second version passes its probabilities through isotonic regression [21] fitted on the validation weeks, which changes the values but not the ranking.</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Stacking: the roll-out probability is added as a 30th feature to the full classifier.</w:t>
      </w:r>
    </w:p>
    <w:p>
      <w:pPr>
        <w:keepNext/>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the seasonal mean of the label per station, day type and slot, and a logistic regression on the inventory-only features (standardized, with one-hot hour of day and day of week) as a linear reference.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Uncertainty: 95% intervals from a block bootstrap [22] over test days (NTU) or station-days (NSYSU, six test days), 250 resamples, with the same draws for every model so that differences are paired; the simulator’s 28 days are resampled 1,000 times for paired policy differences.</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Five models are compared on six held-out days (10–15 Oct): persistence; a seasonal baseline fitted on the six training days (2–7 Oct); the NTU inventory-only model applied zero-shot; the same model fine-tuned by continuing boosting on the NSYSU training days (learning rate 0.02, early stopping on 8–9 Oct); and a model trained on NSYSU days only. Results are reported for all 309 stations, the 19 stations of the campus–KRT corridor and the 8 campus stations.</w:t>
      </w:r>
    </w:p>
    <w:p>
      <w:pPr>
        <w:keepNext/>
        <w:spacing w:after="20" w:before="60" w:line="240"/>
      </w:pPr>
      <w:r>
        <w:rPr>
          <w:rFonts w:ascii="Times New Roman" w:cs="Times New Roman" w:eastAsia="PMingLiU" w:hAnsi="Times New Roman"/>
          <w:b/>
          <w:bCs/>
          <w:i/>
          <w:iCs/>
          <w:color w:val="0000FF"/>
          <w:sz w:val="20"/>
          <w:szCs w:val="20"/>
        </w:rPr>
        <w:t xml:space="preserve">2.5.1. Timetable intensity (timetable.py)</w:t>
      </w:r>
    </w:p>
    <w:p>
      <w:pPr>
        <w:spacing w:after="0" w:line="240"/>
        <w:ind w:firstLine="288"/>
        <w:jc w:val="both"/>
      </w:pPr>
      <w:r>
        <w:rPr>
          <w:rFonts w:ascii="Times New Roman" w:cs="Times New Roman" w:eastAsia="PMingLiU" w:hAnsi="Times New Roman"/>
          <w:color w:val="0000FF"/>
          <w:sz w:val="20"/>
          <w:szCs w:val="20"/>
        </w:rPr>
        <w:t xml:space="preserve">The public course query [27] lists each course of semester 115-1 with weekday, periods, room and enrolment: 2,475 courses, 116 of them off campus or online. Merging consecutive periods leaves 2,589 class sessions per week. Five features count the students (in hundreds) whose class ends within the next 30 or 60 min, ended within the last 30 min, starts within the next 30 min, or is under way; they are zero on holidays and outside the 19 corridor stations. Each of the ten teaching days of 2–16 Oct is predicted by two otherwise identical models trained on the other fourteen complete days, with and without the five features, both given the station role (campus, gateway, other) (timetable_nsysu.py); differences are bootstrapped over days.</w:t>
      </w:r>
    </w:p>
    <w:p>
      <w:pPr>
        <w:keepNext/>
        <w:spacing w:after="30" w:before="90" w:line="240"/>
      </w:pPr>
      <w:r>
        <w:rPr>
          <w:rFonts w:ascii="Times New Roman" w:cs="Times New Roman" w:eastAsia="PMingLiU" w:hAnsi="Times New Roman"/>
          <w:b/>
          <w:bCs/>
          <w:color w:val="0000FF"/>
          <w:sz w:val="22"/>
          <w:szCs w:val="22"/>
        </w:rPr>
        <w:t xml:space="preserve">2.6.</w:t>
      </w:r>
      <w:r>
        <w:rPr>
          <w:rFonts w:ascii="Times New Roman" w:cs="Times New Roman" w:eastAsia="PMingLiU" w:hAnsi="Times New Roman"/>
          <w:b/>
          <w:bCs/>
          <w:sz w:val="22"/>
          <w:szCs w:val="22"/>
        </w:rPr>
        <w:t xml:space="preserve"> Pre-emptive planner and </w:t>
      </w:r>
      <w:r>
        <w:rPr>
          <w:rFonts w:ascii="Times New Roman" w:cs="Times New Roman" w:eastAsia="PMingLiU" w:hAnsi="Times New Roman"/>
          <w:b/>
          <w:bCs/>
          <w:color w:val="0000FF"/>
          <w:sz w:val="22"/>
          <w:szCs w:val="22"/>
        </w:rPr>
        <w:t xml:space="preserve">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Every 10 minutes we rank stations by expected unmet rentals, build a greedy surplus-to-deficit route under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perscript"/>
        </w:rPr>
        <w:t xml:space="preserve">2</w:t>
      </w:r>
      <w:r>
        <w:rPr>
          <w:rFonts w:ascii="Times New Roman" w:cs="Times New Roman" w:eastAsia="PMingLiU" w:hAnsi="Times New Roman"/>
          <w:sz w:val="20"/>
          <w:szCs w:val="20"/>
        </w:rPr>
        <w:t xml:space="preserve"> &gt; 0.8). Metrics: unmet rentals, empty station-minutes, truck-km.</w:t>
      </w:r>
    </w:p>
    <w:p>
      <w:pPr>
        <w:spacing w:after="0" w:line="240"/>
        <w:ind w:firstLine="288"/>
        <w:jc w:val="both"/>
      </w:pPr>
      <w:r>
        <w:rPr>
          <w:rFonts w:ascii="Times New Roman" w:cs="Times New Roman" w:eastAsia="PMingLiU" w:hAnsi="Times New Roman"/>
          <w:color w:val="0000FF"/>
          <w:sz w:val="20"/>
          <w:szCs w:val="20"/>
        </w:rPr>
        <w:t xml:space="preserve">The simulator, the greedy step and the four policy comparisons are implemented; the 2-opt / simulated-annealing improvement is not yet, so every policy below uses the greedy step alone. The operator-move check passed with R² = 0.984 (Sec. 3.3).</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firstLine="288"/>
        <w:jc w:val="both"/>
      </w:pPr>
      <w:r>
        <w:rPr>
          <w:rFonts w:ascii="Times New Roman" w:cs="Times New Roman" w:eastAsia="PMingLiU" w:hAnsi="Times New Roman"/>
          <w:color w:val="0000FF"/>
          <w:sz w:val="20"/>
          <w:szCs w:val="20"/>
        </w:rPr>
        <w:t xml:space="preserve">Each day runs from 06:00 to 23:00 from the 06:00 snapshot. Recorded rentals at the 144 stations are placed uniformly at random within their recorded hour (seeded); a served rental generates the return of that ride after its recorded duration, an unserved one disappears, and rides from outside the area arrive as recorded. A full station redirects a return to the nearest station with a free dock. 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 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keepNext/>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v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without truck constraints. The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10.</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never seen by the model). NSYSU uses 2–7 Oct for training, 8–9 Oct for validation and 10–15 Oct for testing; the timetable test leaves out one teaching day of 2–16 Oct at a time. The replay simulator uses the 28 in-semester weekdays of the test period with ≥ 95% snapshot coverage. On a 2-vCPU, 7 GB container (Python 3.11, LightGBM 4.7, scikit-learn 1.8) the feature table takes 22 s, the roll-out tables 16 s, the four 30/60-min GBMs 5 min, the horizon sweep with eight further GBMs 9 min, the bootstrap 6 min, the timetable test 20 min and one simulated day about 3 s.</w:t>
      </w:r>
    </w:p>
    <w:p>
      <w:pPr>
        <w:keepNext/>
        <w:keepLines/>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1–16 Oct 2026, 10 min, 309 stations ≤ 5 km</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660 k station-slots (15 complete days)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course catalogue [27]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semester 115-1, 2,475 courses, by period</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2,589 weekly class sessions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Figs. 4 and 5 summarize the eight teaching weekdays of 2–14 Oct 2026 (9–10 Oct are holidays). Campus and KRT exits are the two ends of a tide. Campus stations fill between 08:00 and 10:00 (193 of 231 docks occupied) while both KRT exits are empty in 36% of morning slots; after the 12:00 bell the campus loses 93 bikes (55%) in 20 minutes, recovers over lunch, then drains through the 16:00 and 17:00 bells (−68 and −47 bikes within 40 minutes) to 7 bikes at 18:00, when 64% of campus stations are empty and the KRT exits hold 51 bikes; within an hour of the 17:00 bell, 88% of the remaining campus stock is gone.</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spacing w:after="0" w:line="240"/>
        <w:ind w:firstLine="288"/>
        <w:jc w:val="both"/>
      </w:pPr>
      <w:r>
        <w:rPr>
          <w:rFonts w:ascii="Times New Roman" w:cs="Times New Roman" w:eastAsia="PMingLiU" w:hAnsi="Times New Roman"/>
          <w:color w:val="0000FF"/>
          <w:sz w:val="20"/>
          <w:szCs w:val="20"/>
        </w:rPr>
        <w:t xml:space="preserve">The course catalogue shows which bells matter (Fig. 4, bottom). On weekdays the 12:00 bell releases 3,700–4,600 students and the 16:00 bell 2,400–4,100, against at most 1,600 at any other period end; on Wednesdays no class ends at 17:00. Averaged over weekdays, 12:00, 16:00 and 17:00 are the three largest, the major bells already used by the NSYSU features. Over the 97 daytime bells (09:00–18:00) of the ten teaching days of 2–16 Oct, the bikes leaving the campus stations in the 20 minutes after a bell rise with the number of students released (Spearman ρ = 0.59), against ρ = 0.33 for the 20 minutes that start half an hour before the same bells. Between weekdays, the size of the same bell relates only weakly to its outflow (ρ = 0.27, p = 0.008).</w:t>
      </w:r>
    </w:p>
    <w:p>
      <w:pPr>
        <w:keepNext/>
        <w:spacing w:after="40" w:before="120"/>
        <w:jc w:val="center"/>
      </w:pPr>
      <w:r>
        <w:drawing>
          <wp:inline distT="0" distB="0" distL="0" distR="0">
            <wp:extent cx="29432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19431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bikes available at the 8 campus stations and the 2 KRT Sizihwan exits (mean, band = IQR); dashed = weekend campus mean. Bottom: students whose class ends at each period end, Mon–Fri mean of the 115-1 course catalogue [27].</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Probability that a station is empty, by time of day on teaching weekdays, for the campus stations, the KRT exits and the four busiest gateway stations.</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6 shows a reactive pattern: pick-ups from campus peak at 08:00–09:00 after the morning inflow, drop-offs at campus peak at 16:00–17:00, and only 19% of campus drop-offs happen in the hour before a major bell.</w:t>
      </w:r>
    </w:p>
    <w:p>
      <w:pPr>
        <w:spacing w:after="0" w:line="240"/>
        <w:ind w:firstLine="288"/>
        <w:jc w:val="both"/>
      </w:pPr>
      <w:r>
        <w:rPr>
          <w:rFonts w:ascii="Times New Roman" w:cs="Times New Roman" w:eastAsia="PMingLiU" w:hAnsi="Times New Roman"/>
          <w:color w:val="0000FF"/>
          <w:sz w:val="20"/>
          <w:szCs w:val="20"/>
        </w:rPr>
        <w:t xml:space="preserve">The censoring correction is large where it matters: at campus stations on weekdays, observed rentals understate demand by 8% at 12:00, 17% at 17:00, 39% at 18:00 and 2.1× at 22:00, because campus stations are empty 46% of the time at 17:00–19:00. These corrected rates are the demand input of the planner.</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54305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spacing w:after="0" w:line="240"/>
        <w:ind w:firstLine="288"/>
        <w:jc w:val="both"/>
      </w:pPr>
      <w:r>
        <w:rPr>
          <w:rFonts w:ascii="Times New Roman" w:cs="Times New Roman" w:eastAsia="PMingLiU" w:hAnsi="Times New Roman"/>
          <w:color w:val="0000FF"/>
          <w:sz w:val="20"/>
          <w:szCs w:val="20"/>
        </w:rPr>
        <w:t xml:space="preserve">The checks of Sec. 2.3.1 (Fig. 7) support the inference with one qualification. Conservation: the area loses 600 bikes per day through trips, the flagged moves bring back 394 and the unflagged residual 185; that residual averages +0.08 bikes per station-hour, so small top-ups below the threshold are missed and the 2,550 drop-offs are a lower bound. Sensitivity: across thresholds 3–8 bikes and windows 1–6 h the drop-off volume ranges from 2,150 to 2,975 bikes per day, the share before a major bell stays at 18–20%, the peak hour is always 17:00 and the reproduction R² stays above 0.977. Jumps: 56% of flagged windows contain a ≥ 8-bike jump in the flagged direction against 8% of unflagged windows, and jumps alone sum to 2,270 bikes up and 2,210 down per day. Rates: on 14.6 k well-stocked campus station-hours of the test period, actual rentals are 12% above the naive rate but 4% above the corrected one; at 17:00–18:00 the naive rate is 17–18% low and the corrected rate within 2%. The volume is plausible: 4,700 bike-moves per day is about 240 truck loads of 20 in the 1.2-km area, and a press report on the operator’s crews describes over a thousand bikes collecting at riverside stations in a single day and being trucked back overnight [26].</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Tables 3–4 and Fig. 8 give the test results on the 1.09 M test slots whose current stock is observed. At the 30-minute horizon the full model reaches AUC 0.932 and Brier 0.080, against 0.819 / 0.126 for the seasonal baseline and 0.744 / 0.124 for persistence; the inventory-only model is close behind (0.922 / 0.084), so trip flows add little once the current stock and its trend are known, at this horizon. Calibration is good without post-processing: ECE 0.012 and a reliability curve on the diagonal up to p = 0.9 (Fig. 8a), while the seasonal baseline under-predicts at high probabilities. Performance is higher on campus stations (AUC 0.946) and lower in the 40 minutes after a major bell (0.906), where the surge is fastest. The day-level bootstrap gives half-widths of about 0.005 AUC for the GBMs, and every paired difference has an interval that excludes zero: full against inventory-only +0.010 [0.009, 0.011], inventory-only against logistic +0.007 [0.006, 0.007] and against the corrected roll-out +0.027 [0.025, 0.029].</w:t>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6764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Checks on the operator inference. (a) Inferred drop-offs per day for each threshold and window; dashed: bikes arriving in ≥ 8-bike jumps between snapshots. (b) Actual rentals divided by the training-period rate on well-stocked campus station-hours of the test period; dashed: 12:10 and 17:20 bells.</w:t>
      </w:r>
    </w:p>
    <w:p>
      <w:pPr>
        <w:keepNext/>
        <w:keepLines/>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h = 30 min; 95% intervals from the day-level bootstrap. GBM + flows also uses the station id; stacked = GBM + flows + the roll-out probability.</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1500"/>
        <w:gridCol w:w="550"/>
        <w:gridCol w:w="65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1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 [95% CI]</w:t>
            </w:r>
          </w:p>
        </w:tc>
        <w:tc>
          <w:tcPr>
            <w:tcW w:type="dxa" w:w="5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0.744 [0.740, 0.748]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 [0.807, 0.829]</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naive rates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0.105</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0.893 [0.888, 0.900]</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0.059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0.102</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0.039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 isotonic</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0.915 [0.911, 0.921]</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0.008</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0.922 [0.917, 0.928]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0.932 [0.928, 0.937]</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0.079</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 [0.929, 0.938]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670</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Poisson roll-out of the proposal ranks stockouts far better than the seasonal baseline (AUC 0.895 against 0.819) but below the linear model (0.915) and the GBMs (0.922 / 0.932). Its deficit is specific: for a station that is empty now it predicts a 61% chance of being empty again within 30 min, against 82% observed, because returns are not independent of the state: an empty station usually sits in a drained neighbourhood and the first bike returned is rented at once. On stations holding 1–3 bikes its AUC is 0.67 against 0.74–0.78 for the classifiers. The censoring correction helps the chain at every horizon (AUC +0.002 to +0.013, ECE 0.039 against 0.059 at 30 min), the first direct evidence that Eq. (3) improves a downstream prediction. Isotonic calibration brings its ECE to 0.012 but cannot change the ranking, so its Brier stays at 0.100 against 0.080. As a 30th feature the chain raises the full model’s AUC by only 0.001–0.003 while taking 24–54% of the split gain: real information, almost all of it already in the features. The sampler the proposal described agrees with the exact chain to a mean absolute difference of 0.008–0.010 (correlation 0.999) over 3,000 rows and four horizons.</w:t>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9050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keepNext/>
        <w:keepLines/>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AUC/Brier by horizon, NTU test period, all stations.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357"/>
        <w:gridCol w:w="830"/>
        <w:gridCol w:w="830"/>
        <w:gridCol w:w="830"/>
        <w:gridCol w:w="830"/>
      </w:tblGrid>
      <w:tr>
        <w:trPr>
          <w:cantSplit/>
          <w:tblHeader/>
        </w:trPr>
        <w:tc>
          <w:tcPr>
            <w:tcW w:type="dxa" w:w="135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60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90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120 min</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0.819/0.126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0.817/0.148</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0.813/0.162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0.810/0.171</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0.895/0.102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0.878/0.127</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0.866/0.143</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0.857/0.155</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0.915/0.086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0.889/0.112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0.867/0.132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0.849/0.147</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inventory</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0.922/0.084</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0.899/0.108</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0.881/0.126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0.871/0.137</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0.932/0.080</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0.917/0.100</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0.908/0.113</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0.899/0.124</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0.933/0.079</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0.919/0.099</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0.910/0.112</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0.902/0.122</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Every model loses accuracy as the horizon grows, at different rates (Table 4): from 30 to 120 min the full GBM falls from 0.932 to 0.899, the inventory-only GBM from 0.922 to 0.871, the logistic model from 0.915 to 0.849 and the roll-out from 0.895 to 0.857, while the seasonal baseline stays near 0.81. The current stock dominates at short horizons; for a two-hour view the recent trip flows are worth 0.028 AUC, three times their value at 30 min, and the roll-out overtakes the linear model. For a pre-bell plan made 60–90 minutes ahead the full model keeps AUC ≥ 0.90 and ECE ≤ 0.014.</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30-minute full model. The bell features contribute almost nothing: the ablation without group B changes AUC by at most 0.002 on every subset, including campus slots 0–30 min before a bell, because hour of day already encodes a fixed timetable. The hard cases are stations that are still well stocked 30 minutes before a bell (AUC 0.79 at h = 30); Sec. 3.5 tests whether the course catalogue helps there.</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Table 5 shows that the inventory-only NTU model works at NSYSU without any local data: zero-shot AUC 0.934 on all 309 Kaohsiung stations and 0.943 on the 8 campus stations at h = 30, with Brier 0.049 / 0.068 and ECE 0.023 / 0.019.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0.894 zero-shot and 0.906 fine-tuned. Station-day bootstrap intervals are about ±0.003 AUC on all stations and ±0.010 on campus; fine-tuning gains +0.006 [0.005, 0.007] on all stations but only +0.002 [0.000, 0.004] on campus, where the NSYSU-only model is −0.001 [−0.004, 0.004] from zero-shot, so on campus the three learned models differ by at most 0.003.</w:t>
      </w:r>
    </w:p>
    <w:p>
      <w:pPr>
        <w:keepNext/>
        <w:keepLines/>
        <w:spacing w:after="50" w:before="100" w:line="220"/>
        <w:jc w:val="both"/>
      </w:pPr>
      <w:r>
        <w:rPr>
          <w:rFonts w:ascii="Times New Roman" w:cs="Times New Roman" w:eastAsia="PMingLiU" w:hAnsi="Times New Roman"/>
          <w:b/>
          <w:bCs/>
          <w:color w:val="0000FF"/>
          <w:sz w:val="17"/>
          <w:szCs w:val="17"/>
        </w:rPr>
        <w:t xml:space="preserve">Table 5. </w:t>
      </w:r>
      <w:r>
        <w:rPr>
          <w:rFonts w:ascii="Times New Roman" w:cs="Times New Roman" w:eastAsia="PMingLiU" w:hAnsi="Times New Roman"/>
          <w:color w:val="0000FF"/>
          <w:sz w:val="17"/>
          <w:szCs w:val="17"/>
        </w:rPr>
        <w:t xml:space="preserve">NSYSU test days (10–15 Oct 2026), h = 30 min; AUC/Brier.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0.738/0.061</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0.742/0.104</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0.651/0.095</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0.789/0.129</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0.934/0.049</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0.943/0.068</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0.940/0.047</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0.945/0.069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0.942/0.069</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b/>
          <w:bCs/>
          <w:color w:val="0000FF"/>
          <w:sz w:val="20"/>
          <w:szCs w:val="20"/>
        </w:rPr>
        <w:t xml:space="preserve">Timetable intensity. </w:t>
      </w:r>
      <w:r>
        <w:rPr>
          <w:rFonts w:ascii="Times New Roman" w:cs="Times New Roman" w:eastAsia="PMingLiU" w:hAnsi="Times New Roman"/>
          <w:color w:val="0000FF"/>
          <w:sz w:val="20"/>
          <w:szCs w:val="20"/>
        </w:rPr>
        <w:t xml:space="preserve">Tested on each teaching day after training on the other fourteen days, the local inventory-only model reaches AUC 0.941 on all stations and 0.947 on campus at h = 30, 0.010 [0.009, 0.011] above zero-shot (0.021 at h = 60). The five catalogue features change AUC by +0.0001 [−0.0001, 0.0002] on all stations and +0.001 [−0.001, 0.003] on campus and take 1% of the split gain. For the hard case of Sec. 3.4, campus stations still holding ≥ 5 bikes 30 min before a bell (2.2 k slots, 103 stockouts), AUC moves from 0.881 to 0.886 at h = 30 and from 0.888 to 0.895 at h = 60, with intervals that include zero, and training on 2–11 Oct to test on 12–16 Oct gives effects of opposite sign at the two horizons. In the leave-one-day-out test the only significant effect is a lower Brier score at the 11 gateway stations (−0.0008 [−0.0012, −0.0005]). Hour, weekday and bell times already encode a timetable that repeats every week; the catalogue should matter when the timetable changes, as it will next semester.</w:t>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6 gives the results per policy. One truck avoids 5–7% of unmet rentals with 55–67 km of driving; three trucks 16–17%; six trucks 25–27%. The probabilistic policy is best on every fleet size and the point-forecast policy worst, but the margins on unmet rentals are small.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Paired per-day differences settle the ranking only in part: the probabilistic policy beats the point policy by 2.0–2.4 points of unmet rentals with every fleet size (95% intervals exclude zero) and by 5–27 points of empty minutes, but its margin over the reactive policy is 0.0–0.4 points with intervals of about ±0.7–1.0 that include zero.</w:t>
      </w:r>
    </w:p>
    <w:p>
      <w:pPr>
        <w:keepNext/>
        <w:keepLines/>
        <w:spacing w:after="50" w:before="100" w:line="220"/>
        <w:jc w:val="both"/>
      </w:pPr>
      <w:r>
        <w:rPr>
          <w:rFonts w:ascii="Times New Roman" w:cs="Times New Roman" w:eastAsia="PMingLiU" w:hAnsi="Times New Roman"/>
          <w:b/>
          <w:bCs/>
          <w:color w:val="0000FF"/>
          <w:sz w:val="17"/>
          <w:szCs w:val="17"/>
        </w:rPr>
        <w:t xml:space="preserve">Table 6. </w:t>
      </w:r>
      <w:r>
        <w:rPr>
          <w:rFonts w:ascii="Times New Roman" w:cs="Times New Roman" w:eastAsia="PMingLiU" w:hAnsi="Times New Roman"/>
          <w:color w:val="0000FF"/>
          <w:sz w:val="17"/>
          <w:szCs w:val="17"/>
        </w:rPr>
        <w:t xml:space="preserve">Replay of 28 NTU weekdays (Apr–Jun 2025), per-day means with K trucks; in brackets the reduction against no rebalancing;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137"/>
        <w:gridCol w:w="460"/>
        <w:gridCol w:w="1000"/>
        <w:gridCol w:w="1080"/>
        <w:gridCol w:w="540"/>
        <w:gridCol w:w="460"/>
      </w:tblGrid>
      <w:tr>
        <w:trPr>
          <w:cantSplit/>
          <w:tblHeader/>
        </w:trPr>
        <w:tc>
          <w:tcPr>
            <w:tcW w:type="dxa" w:w="113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Policy</w:t>
            </w:r>
          </w:p>
        </w:tc>
        <w:tc>
          <w:tcPr>
            <w:tcW w:type="dxa" w:w="4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w:t>
            </w:r>
          </w:p>
        </w:tc>
        <w:tc>
          <w:tcPr>
            <w:tcW w:type="dxa" w:w="10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unmet</w:t>
            </w:r>
          </w:p>
        </w:tc>
        <w:tc>
          <w:tcPr>
            <w:tcW w:type="dxa" w:w="108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empty-min</w:t>
            </w:r>
          </w:p>
        </w:tc>
        <w:tc>
          <w:tcPr>
            <w:tcW w:type="dxa" w:w="54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moved</w:t>
            </w:r>
          </w:p>
        </w:tc>
        <w:tc>
          <w:tcPr>
            <w:tcW w:type="dxa" w:w="4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km</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none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3,389</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17,793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3,139 (−7%)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16,300 (−8%)</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842</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3,209 (−5%)</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17,280 (−3%)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944</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3,135 (−7%)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16,527 (−7%)</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883</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2,820 (−17%)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13,743 (−23%)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1,995</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2,863 (−16%)</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16,450 (−8%)</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2,374</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2,806 (−17%)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13,860 (−22%)</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2,139</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2,496 (−26%)</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10,503 (−41%)</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2,876</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2,543 (−25%)</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15,269 (−14%)</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3,566</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2,489 (−27%)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10,529 (−41%)</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3,166</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operator replay</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1,337 (−61%)</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9,448 (−47%)</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5,121</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Table 7 sets the numbers the proposal expected against what the midterm experiments gave. The predictor met every target, and transfer was easier than expected. The simulator numbers fall short of the proposal’s 50%, for three reasons that the next phase addresses: the planner is the greedy initial solution without route search; the replay contains only recorded rentals, so the demand that was lost at empty stations, which rebalancing would serve, is not yet counted; and the operator reference injects bikes without any truck constraint.</w:t>
      </w:r>
    </w:p>
    <w:p>
      <w:pPr>
        <w:keepNext/>
        <w:keepLines/>
        <w:spacing w:after="50" w:before="100" w:line="220"/>
        <w:jc w:val="both"/>
      </w:pPr>
      <w:r>
        <w:rPr>
          <w:rFonts w:ascii="Times New Roman" w:cs="Times New Roman" w:eastAsia="PMingLiU" w:hAnsi="Times New Roman"/>
          <w:b/>
          <w:bCs/>
          <w:color w:val="0000FF"/>
          <w:sz w:val="17"/>
          <w:szCs w:val="17"/>
        </w:rPr>
        <w:t xml:space="preserve">Table 7. </w:t>
      </w:r>
      <w:r>
        <w:rPr>
          <w:rFonts w:ascii="Times New Roman" w:cs="Times New Roman" w:eastAsia="PMingLiU"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0.93 (NTU), 0.93 (NSYSU zero-shot); 0.90 at 120 min</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Poisson + Monte-Carlo roll-out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the predictor of Sec. 2.4</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built exactly; AUC 0.895, so the classifier (0.922–0.932) is used</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0.012 (NTU), 0.023 (NSYSU zero-shot)</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27%; operator replay 61%</w:t>
            </w:r>
          </w:p>
        </w:tc>
      </w:tr>
    </w:tbl>
    <w:p>
      <w:pPr>
        <w:spacing w:after="80" w:before="0" w:line="120"/>
      </w:pPr>
      <w:r>
        <w:rPr>
          <w:rFonts w:ascii="Times New Roman" w:cs="Times New Roman" w:eastAsia="PMingLiU" w:hAnsi="Times New Roman"/>
          <w:sz w:val="6"/>
          <w:szCs w:val="6"/>
        </w:rPr>
        <w:t xml:space="preserve"/>
      </w:r>
    </w:p>
    <w:p>
      <w:pPr>
        <w:keepNext/>
        <w:spacing w:after="0" w:line="240"/>
        <w:ind w:firstLine="288"/>
        <w:jc w:val="both"/>
      </w:pPr>
      <w:r>
        <w:rPr>
          <w:rFonts w:ascii="Times New Roman" w:cs="Times New Roman" w:eastAsia="PMingLiU" w:hAnsi="Times New Roman"/>
          <w:color w:val="0000FF"/>
          <w:sz w:val="20"/>
          <w:szCs w:val="20"/>
        </w:rPr>
        <w:t xml:space="preserve">Fig. 9 updates the schedule: data pipeline and demand reconstruction are complete, the predictor is trained and transferred ahead of plan, and the simulator exists two weeks early with the planner still greedy. None of the proposal’s three fallbacks was needed.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two-sided (empty / full) label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10) and, after four more weeks of logging, a transfer study by week of local data.</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Schedule with completion at 29 Oct (dark = done; PL 林沛霆, JC 陳佳晨, SL 林詩穎).</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and its checks, the calibration and transfer studies and the bootstrap; 林詩穎 (SL) owns the predictor, the roll-out comparison, the horizon sweep, the ablations and the demo. All code, tables, model files, metrics and figures are in the public repository [17] under analysis/, with a README that rebuilds every table from the raw sources.</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248602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sz w:val="17"/>
          <w:szCs w:val="17"/>
        </w:rPr>
        <w:t xml:space="preserve">Mock-up of the live NSYSU demo (real station positions and stock; probabilities and route illustrative).</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p>
      <w:pPr>
        <w:spacing w:after="0" w:line="190"/>
        <w:ind w:left="260" w:hanging="260"/>
        <w:jc w:val="both"/>
      </w:pPr>
      <w:r>
        <w:rPr>
          <w:rFonts w:ascii="Times New Roman" w:cs="Times New Roman" w:eastAsia="PMingLiU" w:hAnsi="Times New Roman"/>
          <w:color w:val="0000FF"/>
          <w:sz w:val="15"/>
          <w:szCs w:val="15"/>
        </w:rPr>
        <w:t xml:space="preserve">[18] </w:t>
      </w:r>
      <w:r>
        <w:rPr>
          <w:rFonts w:ascii="Times New Roman" w:cs="Times New Roman" w:eastAsia="PMingLiU" w:hAnsi="Times New Roman"/>
          <w:color w:val="0000FF"/>
          <w:sz w:val="15"/>
          <w:szCs w:val="15"/>
        </w:rPr>
        <w:t xml:space="preserve">J. Schuijbroek, R. C. Hampshire, and W.-J. van Hoeve. Inventory rebalancing and vehicle routing in bike sharing systems. Eur. J. Oper. Res., 257(3):992–1004, 2017.</w:t>
      </w:r>
    </w:p>
    <w:p>
      <w:pPr>
        <w:spacing w:after="0" w:line="190"/>
        <w:ind w:left="260" w:hanging="260"/>
        <w:jc w:val="both"/>
      </w:pPr>
      <w:r>
        <w:rPr>
          <w:rFonts w:ascii="Times New Roman" w:cs="Times New Roman" w:eastAsia="PMingLiU" w:hAnsi="Times New Roman"/>
          <w:color w:val="0000FF"/>
          <w:sz w:val="15"/>
          <w:szCs w:val="15"/>
        </w:rPr>
        <w:t xml:space="preserve">[19] </w:t>
      </w:r>
      <w:r>
        <w:rPr>
          <w:rFonts w:ascii="Times New Roman" w:cs="Times New Roman" w:eastAsia="PMingLiU" w:hAnsi="Times New Roman"/>
          <w:color w:val="0000FF"/>
          <w:sz w:val="15"/>
          <w:szCs w:val="15"/>
        </w:rPr>
        <w:t xml:space="preserve">C. Fricker and N. Gast. Incentives and redistribution in homogeneous bike-sharing systems with stations of finite capacity. EURO J. Transp. Logist., 5(3):261–291, 2016.</w:t>
      </w:r>
    </w:p>
    <w:p>
      <w:pPr>
        <w:spacing w:after="0" w:line="190"/>
        <w:ind w:left="260" w:hanging="260"/>
        <w:jc w:val="both"/>
      </w:pPr>
      <w:r>
        <w:rPr>
          <w:rFonts w:ascii="Times New Roman" w:cs="Times New Roman" w:eastAsia="PMingLiU" w:hAnsi="Times New Roman"/>
          <w:color w:val="0000FF"/>
          <w:sz w:val="15"/>
          <w:szCs w:val="15"/>
        </w:rPr>
        <w:t xml:space="preserve">[20] </w:t>
      </w:r>
      <w:r>
        <w:rPr>
          <w:rFonts w:ascii="Times New Roman" w:cs="Times New Roman" w:eastAsia="PMingLiU" w:hAnsi="Times New Roman"/>
          <w:color w:val="0000FF"/>
          <w:sz w:val="15"/>
          <w:szCs w:val="15"/>
        </w:rPr>
        <w:t xml:space="preserve">D. K. George and C. H. Xia. Fleet-sizing and service availability for a vehicle rental system via closed queueing networks. Eur. J. Oper. Res., 211(1):198–207, 2011.</w:t>
      </w:r>
    </w:p>
    <w:p>
      <w:pPr>
        <w:spacing w:after="0" w:line="190"/>
        <w:ind w:left="260" w:hanging="260"/>
        <w:jc w:val="both"/>
      </w:pPr>
      <w:r>
        <w:rPr>
          <w:rFonts w:ascii="Times New Roman" w:cs="Times New Roman" w:eastAsia="PMingLiU" w:hAnsi="Times New Roman"/>
          <w:color w:val="0000FF"/>
          <w:sz w:val="15"/>
          <w:szCs w:val="15"/>
        </w:rPr>
        <w:t xml:space="preserve">[21] </w:t>
      </w:r>
      <w:r>
        <w:rPr>
          <w:rFonts w:ascii="Times New Roman" w:cs="Times New Roman" w:eastAsia="PMingLiU" w:hAnsi="Times New Roman"/>
          <w:color w:val="0000FF"/>
          <w:sz w:val="15"/>
          <w:szCs w:val="15"/>
        </w:rPr>
        <w:t xml:space="preserve">B. Zadrozny and C. Elkan. Transforming classifier scores into accurate multiclass probability estimates. In KDD, 2002.</w:t>
      </w:r>
    </w:p>
    <w:p>
      <w:pPr>
        <w:spacing w:after="0" w:line="190"/>
        <w:ind w:left="260" w:hanging="260"/>
        <w:jc w:val="both"/>
      </w:pPr>
      <w:r>
        <w:rPr>
          <w:rFonts w:ascii="Times New Roman" w:cs="Times New Roman" w:eastAsia="PMingLiU" w:hAnsi="Times New Roman"/>
          <w:color w:val="0000FF"/>
          <w:sz w:val="15"/>
          <w:szCs w:val="15"/>
        </w:rPr>
        <w:t xml:space="preserve">[22] </w:t>
      </w:r>
      <w:r>
        <w:rPr>
          <w:rFonts w:ascii="Times New Roman" w:cs="Times New Roman" w:eastAsia="PMingLiU" w:hAnsi="Times New Roman"/>
          <w:color w:val="0000FF"/>
          <w:sz w:val="15"/>
          <w:szCs w:val="15"/>
        </w:rPr>
        <w:t xml:space="preserve">B. Efron and R. J. Tibshirani. An Introduction to the Bootstrap. Chapman &amp; Hall, 1993.</w:t>
      </w:r>
    </w:p>
    <w:p>
      <w:pPr>
        <w:spacing w:after="0" w:line="190"/>
        <w:ind w:left="260" w:hanging="260"/>
        <w:jc w:val="both"/>
      </w:pPr>
      <w:r>
        <w:rPr>
          <w:rFonts w:ascii="Times New Roman" w:cs="Times New Roman" w:eastAsia="PMingLiU" w:hAnsi="Times New Roman"/>
          <w:color w:val="0000FF"/>
          <w:sz w:val="15"/>
          <w:szCs w:val="15"/>
        </w:rPr>
        <w:t xml:space="preserve">[23] </w:t>
      </w:r>
      <w:r>
        <w:rPr>
          <w:rFonts w:ascii="Times New Roman" w:cs="Times New Roman" w:eastAsia="PMingLiU" w:hAnsi="Times New Roman"/>
          <w:color w:val="0000FF"/>
          <w:sz w:val="15"/>
          <w:szCs w:val="15"/>
        </w:rPr>
        <w:t xml:space="preserve">L. Chen et al. Dynamic cluster-based over-demand prediction in bike sharing systems. In UbiComp, 2016.</w:t>
      </w:r>
    </w:p>
    <w:p>
      <w:pPr>
        <w:spacing w:after="0" w:line="190"/>
        <w:ind w:left="260" w:hanging="260"/>
        <w:jc w:val="both"/>
      </w:pPr>
      <w:r>
        <w:rPr>
          <w:rFonts w:ascii="Times New Roman" w:cs="Times New Roman" w:eastAsia="PMingLiU" w:hAnsi="Times New Roman"/>
          <w:color w:val="0000FF"/>
          <w:sz w:val="15"/>
          <w:szCs w:val="15"/>
        </w:rPr>
        <w:t xml:space="preserve">[24] </w:t>
      </w:r>
      <w:r>
        <w:rPr>
          <w:rFonts w:ascii="Times New Roman" w:cs="Times New Roman" w:eastAsia="PMingLiU" w:hAnsi="Times New Roman"/>
          <w:color w:val="0000FF"/>
          <w:sz w:val="15"/>
          <w:szCs w:val="15"/>
        </w:rPr>
        <w:t xml:space="preserve">E. O’Mahony and D. B. Shmoys. Data analysis and optimization for (Citi)Bike sharing. In AAAI, 2015.</w:t>
      </w:r>
    </w:p>
    <w:p>
      <w:pPr>
        <w:spacing w:after="0" w:line="190"/>
        <w:ind w:left="260" w:hanging="260"/>
        <w:jc w:val="both"/>
      </w:pPr>
      <w:r>
        <w:rPr>
          <w:rFonts w:ascii="Times New Roman" w:cs="Times New Roman" w:eastAsia="PMingLiU" w:hAnsi="Times New Roman"/>
          <w:color w:val="0000FF"/>
          <w:sz w:val="15"/>
          <w:szCs w:val="15"/>
        </w:rPr>
        <w:t xml:space="preserve">[25] </w:t>
      </w:r>
      <w:r>
        <w:rPr>
          <w:rFonts w:ascii="Times New Roman" w:cs="Times New Roman" w:eastAsia="PMingLiU" w:hAnsi="Times New Roman"/>
          <w:color w:val="0000FF"/>
          <w:sz w:val="15"/>
          <w:szCs w:val="15"/>
        </w:rPr>
        <w:t xml:space="preserve">Y. Li, Y. Zheng, H. Zhang, and L. Chen. Traffic prediction in a bike-sharing system. In ACM SIGSPATIAL, 2015.</w:t>
      </w:r>
    </w:p>
    <w:p>
      <w:pPr>
        <w:spacing w:after="0" w:line="190"/>
        <w:ind w:left="260" w:hanging="260"/>
        <w:jc w:val="both"/>
      </w:pPr>
      <w:r>
        <w:rPr>
          <w:rFonts w:ascii="Times New Roman" w:cs="Times New Roman" w:eastAsia="PMingLiU" w:hAnsi="Times New Roman"/>
          <w:color w:val="0000FF"/>
          <w:sz w:val="15"/>
          <w:szCs w:val="15"/>
        </w:rPr>
        <w:t xml:space="preserve">[26] </w:t>
      </w:r>
      <w:r>
        <w:rPr>
          <w:rFonts w:ascii="Times New Roman" w:cs="Times New Roman" w:eastAsia="PMingLiU" w:hAnsi="Times New Roman"/>
          <w:color w:val="0000FF"/>
          <w:sz w:val="15"/>
          <w:szCs w:val="15"/>
        </w:rPr>
        <w:t xml:space="preserve">嚴文廷. 維繫台北街道的微笑風景──YouBike 調度員與維修員的工作日常. 報導者, 6 Apr. 2024.</w:t>
      </w:r>
    </w:p>
    <w:p>
      <w:pPr>
        <w:spacing w:after="0" w:line="190"/>
        <w:ind w:left="260" w:hanging="260"/>
        <w:jc w:val="both"/>
      </w:pPr>
      <w:r>
        <w:rPr>
          <w:rFonts w:ascii="Times New Roman" w:cs="Times New Roman" w:eastAsia="PMingLiU" w:hAnsi="Times New Roman"/>
          <w:color w:val="0000FF"/>
          <w:sz w:val="15"/>
          <w:szCs w:val="15"/>
        </w:rPr>
        <w:t xml:space="preserve">[27] </w:t>
      </w:r>
      <w:r>
        <w:rPr>
          <w:rFonts w:ascii="Times New Roman" w:cs="Times New Roman" w:eastAsia="PMingLiU" w:hAnsi="Times New Roman"/>
          <w:color w:val="0000FF"/>
          <w:sz w:val="15"/>
          <w:szCs w:val="15"/>
        </w:rPr>
        <w:t xml:space="preserve">國立中山大學. 課程查詢系統, 115 學年度第 1 學期, selcrs.nsysu.edu.tw, accessed 17 Oct.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17a267542e159cf0d0a4d74252ee8039e70e85.png"/><Relationship Id="rId8" Type="http://schemas.openxmlformats.org/officeDocument/2006/relationships/image" Target="media/b6ddb8a02df66398037e15eb43e27d85c2ae55f6.png"/><Relationship Id="rId9" Type="http://schemas.openxmlformats.org/officeDocument/2006/relationships/image" Target="media/4e0aac77343819d9b50f04bae09630bc1c8aead1.png"/><Relationship Id="rId10" Type="http://schemas.openxmlformats.org/officeDocument/2006/relationships/image" Target="media/adfdc60a7208769e3a22781d991fbf5c23fa8246.png"/><Relationship Id="rId11" Type="http://schemas.openxmlformats.org/officeDocument/2006/relationships/image" Target="media/03ac05078f556bafefb5d15783a93580b7f17fb3.png"/><Relationship Id="rId12" Type="http://schemas.openxmlformats.org/officeDocument/2006/relationships/image" Target="media/463d12f9116b90ac756b89d0f5b604dbead7f591.png"/><Relationship Id="rId13" Type="http://schemas.openxmlformats.org/officeDocument/2006/relationships/image" Target="media/f8237266b5c193350b40c7ae64b81e10f4e95e06.png"/><Relationship Id="rId14" Type="http://schemas.openxmlformats.org/officeDocument/2006/relationships/image" Target="media/a6025591f70445d120c67e43122bc5a680590fce.png"/><Relationship Id="rId15" Type="http://schemas.openxmlformats.org/officeDocument/2006/relationships/image" Target="media/cc020c5570a540b3a3afdcdf6ae7bb6de7ecc84c.png"/><Relationship Id="rId16" Type="http://schemas.openxmlformats.org/officeDocument/2006/relationships/image" Target="media/300e9aa0d1b26658896c8c54368c965514ae513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2026-10-17T08:49:32.005Z</dcterms:created>
  <dcterms:modified xsi:type="dcterms:W3CDTF">2026-10-17T08:49:32.005Z</dcterms:modified>
</cp:coreProperties>
</file>

<file path=docProps/custom.xml><?xml version="1.0" encoding="utf-8"?>
<Properties xmlns="http://schemas.openxmlformats.org/officeDocument/2006/custom-properties" xmlns:vt="http://schemas.openxmlformats.org/officeDocument/2006/docPropsVTypes"/>
</file>