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sz w:val="34"/>
          <w:szCs w:val="34"/>
          <w:rFonts w:ascii="Calibri" w:cs="Calibri" w:eastAsia="Calibri" w:hAnsi="Calibri"/>
        </w:rPr>
        <w:t xml:space="preserve">ALEX COBOS</w:t>
      </w:r>
    </w:p>
    <w:p>
      <w:pPr>
        <w:spacing w:after="40"/>
      </w:pPr>
      <w:r>
        <w:rPr>
          <w:b/>
          <w:bCs/>
          <w:color w:val="333333"/>
          <w:sz w:val="23"/>
          <w:szCs w:val="23"/>
          <w:rFonts w:ascii="Calibri" w:cs="Calibri" w:eastAsia="Calibri" w:hAnsi="Calibri"/>
        </w:rPr>
        <w:t xml:space="preserve">Senior Customer Success Manager | Strategic Account Management | Enterprise SaaS</w:t>
      </w:r>
    </w:p>
    <w:p>
      <w:pPr>
        <w:spacing w:after="80"/>
      </w:pPr>
      <w:r>
        <w:rPr>
          <w:color w:val="444444"/>
          <w:sz w:val="20"/>
          <w:szCs w:val="20"/>
          <w:rFonts w:ascii="Calibri" w:cs="Calibri" w:eastAsia="Calibri" w:hAnsi="Calibri"/>
        </w:rPr>
        <w:t xml:space="preserve">Madrid, Spain | alex.lopcob@gmail.com | +34 690 660 128 | linkedin.com/in/alex-cobos-50599618</w:t>
      </w:r>
    </w:p>
    <w:p>
      <w:pPr>
        <w:spacing w:after="80"/>
      </w:pPr>
      <w:r>
        <w:rPr>
          <w:color w:val="444444"/>
          <w:sz w:val="20"/>
          <w:szCs w:val="20"/>
          <w:rFonts w:ascii="Calibri" w:cs="Calibri" w:eastAsia="Calibri" w:hAnsi="Calibri"/>
        </w:rPr>
        <w:t xml:space="preserve">Madrid based, on-site or hybrid | Right to work in the EU and UK, no sponsorship required | Available immediately</w:t>
      </w:r>
    </w:p>
    <w:p>
      <w:pPr>
        <w:pBdr>
          <w:bottom w:val="single" w:color="444444" w:sz="6" w:space="1"/>
        </w:pBdr>
        <w:spacing w:before="220" w:after="60"/>
      </w:pPr>
      <w:r>
        <w:rPr>
          <w:b/>
          <w:bCs/>
          <w:color w:val="222222"/>
          <w:sz w:val="23"/>
          <w:szCs w:val="23"/>
          <w:rFonts w:ascii="Calibri" w:cs="Calibri" w:eastAsia="Calibri" w:hAnsi="Calibri"/>
        </w:rPr>
        <w:t xml:space="preserve">PROFESSIONAL SUMMARY</w:t>
      </w:r>
    </w:p>
    <w:p>
      <w:pPr>
        <w:spacing w:after="80"/>
      </w:pPr>
      <w:r>
        <w:rPr>
          <w:sz w:val="21"/>
          <w:szCs w:val="21"/>
          <w:rFonts w:ascii="Calibri" w:cs="Calibri" w:eastAsia="Calibri" w:hAnsi="Calibri"/>
        </w:rPr>
        <w:t xml:space="preserve">Senior Customer Success and Strategic Account leader with 15+ years in enterprise B2B, 8+ in SaaS. Owned a $11M+ ARR portfolio of 25+ strategic accounts at Coursera (Volkswagen Group, Novartis, HSBC, BBVA) with 90%+ renewal rates and 125% net revenue retention. Builds customer success functions, health scoring and renewal-risk systems from scratch, and now applies AI tooling to renewal forecasting. Bilingual Spanish and English, MBA from the London School of Economics, based in Madrid.</w:t>
      </w:r>
    </w:p>
    <w:p>
      <w:pPr>
        <w:pBdr>
          <w:bottom w:val="single" w:color="444444" w:sz="6" w:space="1"/>
        </w:pBdr>
        <w:spacing w:before="220" w:after="60"/>
      </w:pPr>
      <w:r>
        <w:rPr>
          <w:b/>
          <w:bCs/>
          <w:color w:val="222222"/>
          <w:sz w:val="23"/>
          <w:szCs w:val="23"/>
          <w:rFonts w:ascii="Calibri" w:cs="Calibri" w:eastAsia="Calibri" w:hAnsi="Calibri"/>
        </w:rPr>
        <w:t xml:space="preserve">CORE COMPETENCIES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Enterprise Customer Success and Strategic Account Management ($10M+ ARR portfolios)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Renewals, Net Revenue Retention and Expansion Strategy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Executive Business Reviews and C-Suite Stakeholder Management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Customer Health Scoring, Churn Forecasting and Risk Mitigation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Adoption Roadmaps, Change Management and Value Realisation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CS Programme Design, Playbooks and Process Documentation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Cross-Functional Leadership with Sales, Product and Support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Team Mentoring, Enablement and Hiring Support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Gainsight, Salesforce, HubSpot, Tableau, Power BI, Looker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AI-assisted CS Workflows (Claude, Make) for Health Scoring and Renewal Forecasting</w:t>
      </w:r>
    </w:p>
    <w:p>
      <w:pPr>
        <w:pBdr>
          <w:bottom w:val="single" w:color="444444" w:sz="6" w:space="1"/>
        </w:pBdr>
        <w:spacing w:before="220" w:after="60"/>
      </w:pPr>
      <w:r>
        <w:rPr>
          <w:b/>
          <w:bCs/>
          <w:color w:val="222222"/>
          <w:sz w:val="23"/>
          <w:szCs w:val="23"/>
          <w:rFonts w:ascii="Calibri" w:cs="Calibri" w:eastAsia="Calibri" w:hAnsi="Calibri"/>
        </w:rPr>
        <w:t xml:space="preserve">PROFESSIONAL EXPERIENCE</w:t>
      </w:r>
    </w:p>
    <w:p>
      <w:pPr>
        <w:tabs>
          <w:tab w:val="right" w:pos="9026"/>
        </w:tabs>
        <w:spacing w:before="120" w:after="0"/>
      </w:pPr>
      <w:r>
        <w:rPr>
          <w:b/>
          <w:bCs/>
          <w:sz w:val="21"/>
          <w:szCs w:val="21"/>
          <w:rFonts w:ascii="Calibri" w:cs="Calibri" w:eastAsia="Calibri" w:hAnsi="Calibri"/>
        </w:rPr>
        <w:t xml:space="preserve">Independent Customer Success Consultant (fractional)</w:t>
      </w:r>
      <w:r>
        <w:rPr>
          <w:b/>
          <w:bCs/>
          <w:sz w:val="21"/>
          <w:szCs w:val="21"/>
          <w:rFonts w:ascii="Calibri" w:cs="Calibri" w:eastAsia="Calibri" w:hAnsi="Calibri"/>
        </w:rPr>
        <w:t xml:space="preserve">	Jan 2026 – Present</w:t>
      </w:r>
    </w:p>
    <w:p>
      <w:pPr>
        <w:spacing w:after="40"/>
      </w:pPr>
      <w:r>
        <w:rPr>
          <w:i/>
          <w:iCs/>
          <w:sz w:val="21"/>
          <w:szCs w:val="21"/>
          <w:rFonts w:ascii="Calibri" w:cs="Calibri" w:eastAsia="Calibri" w:hAnsi="Calibri"/>
        </w:rPr>
        <w:t xml:space="preserve">Fractional Customer Success Lead</w:t>
      </w:r>
      <w:r>
        <w:rPr>
          <w:color w:val="555555"/>
          <w:sz w:val="21"/>
          <w:szCs w:val="21"/>
          <w:rFonts w:ascii="Calibri" w:cs="Calibri" w:eastAsia="Calibri" w:hAnsi="Calibri"/>
        </w:rPr>
        <w:t xml:space="preserve"> | Madrid, remote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Fractional and interim customer success engagements for B2B SaaS companies: renewal-risk reviews, health-score models, executive business review programmes and expansion planning.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Designed onboarding and success playbooks that give founders and CS teams a repeatable path from signature to renewal.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Built AI-assisted renewal forecasting and account-health tooling that turns usage and support data into weekly risk calls.</w:t>
      </w:r>
    </w:p>
    <w:p>
      <w:pPr>
        <w:tabs>
          <w:tab w:val="right" w:pos="9026"/>
        </w:tabs>
        <w:spacing w:before="120" w:after="0"/>
      </w:pPr>
      <w:r>
        <w:rPr>
          <w:b/>
          <w:bCs/>
          <w:sz w:val="21"/>
          <w:szCs w:val="21"/>
          <w:rFonts w:ascii="Calibri" w:cs="Calibri" w:eastAsia="Calibri" w:hAnsi="Calibri"/>
        </w:rPr>
        <w:t xml:space="preserve">Pressure Calibration</w:t>
      </w:r>
      <w:r>
        <w:rPr>
          <w:b/>
          <w:bCs/>
          <w:sz w:val="21"/>
          <w:szCs w:val="21"/>
          <w:rFonts w:ascii="Calibri" w:cs="Calibri" w:eastAsia="Calibri" w:hAnsi="Calibri"/>
        </w:rPr>
        <w:t xml:space="preserve">	Feb 2025 – Present</w:t>
      </w:r>
    </w:p>
    <w:p>
      <w:pPr>
        <w:spacing w:after="40"/>
      </w:pPr>
      <w:r>
        <w:rPr>
          <w:i/>
          <w:iCs/>
          <w:sz w:val="21"/>
          <w:szCs w:val="21"/>
          <w:rFonts w:ascii="Calibri" w:cs="Calibri" w:eastAsia="Calibri" w:hAnsi="Calibri"/>
        </w:rPr>
        <w:t xml:space="preserve">Co-Founder and Commercial Lead</w:t>
      </w:r>
      <w:r>
        <w:rPr>
          <w:color w:val="555555"/>
          <w:sz w:val="21"/>
          <w:szCs w:val="21"/>
          <w:rFonts w:ascii="Calibri" w:cs="Calibri" w:eastAsia="Calibri" w:hAnsi="Calibri"/>
        </w:rPr>
        <w:t xml:space="preserve"> | Madrid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Co-founded a performance and wellbeing company helping commercial leaders and teams perform under pressure; built go-to-market, customer success framework and onboarding from zero.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Opened early enterprise pipeline through direct engagement with CROs and VP Sales; runs cohort programmes in Madrid and the Nervous System Summit in Tallinn.</w:t>
      </w:r>
    </w:p>
    <w:p>
      <w:pPr>
        <w:tabs>
          <w:tab w:val="right" w:pos="9026"/>
        </w:tabs>
        <w:spacing w:before="120" w:after="0"/>
      </w:pPr>
      <w:r>
        <w:rPr>
          <w:b/>
          <w:bCs/>
          <w:sz w:val="21"/>
          <w:szCs w:val="21"/>
          <w:rFonts w:ascii="Calibri" w:cs="Calibri" w:eastAsia="Calibri" w:hAnsi="Calibri"/>
        </w:rPr>
        <w:t xml:space="preserve">Coursera</w:t>
      </w:r>
      <w:r>
        <w:rPr>
          <w:b/>
          <w:bCs/>
          <w:sz w:val="21"/>
          <w:szCs w:val="21"/>
          <w:rFonts w:ascii="Calibri" w:cs="Calibri" w:eastAsia="Calibri" w:hAnsi="Calibri"/>
        </w:rPr>
        <w:t xml:space="preserve">	May 2021 – Feb 2025</w:t>
      </w:r>
    </w:p>
    <w:p>
      <w:pPr>
        <w:spacing w:after="40"/>
      </w:pPr>
      <w:r>
        <w:rPr>
          <w:i/>
          <w:iCs/>
          <w:sz w:val="21"/>
          <w:szCs w:val="21"/>
          <w:rFonts w:ascii="Calibri" w:cs="Calibri" w:eastAsia="Calibri" w:hAnsi="Calibri"/>
        </w:rPr>
        <w:t xml:space="preserve">Senior Customer Success Manager, Strategic Accounts</w:t>
      </w:r>
      <w:r>
        <w:rPr>
          <w:color w:val="555555"/>
          <w:sz w:val="21"/>
          <w:szCs w:val="21"/>
          <w:rFonts w:ascii="Calibri" w:cs="Calibri" w:eastAsia="Calibri" w:hAnsi="Calibri"/>
        </w:rPr>
        <w:t xml:space="preserve"> | London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Owned $11M+ ARR across 25+ strategic enterprise accounts including Volkswagen Group, Novartis, HSBC and BBVA; primary advisor to C-suite and VP stakeholders on adoption and transformation goals.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Delivered 90%+ renewal rates and 125% net revenue retention through proactive risk mitigation, multi-quarter success planning and rigorous outcome tracking; prevented several six-figure churn events.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Led executive business reviews with Fortune 500 stakeholders and built mutual success plans that produced hundreds of thousands of dollars in incremental ARR.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Designed adoption roadmaps and change-management programmes for complex, multi-country deployments, reducing time to value and lifting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Used Gainsight, Tableau and Power BI to surface adoption gaps and expansion signals; the resulting playbooks were adopted team-wide.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Mentored customer success managers, wrote process documentation and supported hiring and onboarding; acted as voice of customer into the product roadmap.</w:t>
      </w:r>
    </w:p>
    <w:p>
      <w:pPr>
        <w:tabs>
          <w:tab w:val="right" w:pos="9026"/>
        </w:tabs>
        <w:spacing w:before="120" w:after="0"/>
      </w:pPr>
      <w:r>
        <w:rPr>
          <w:b/>
          <w:bCs/>
          <w:sz w:val="21"/>
          <w:szCs w:val="21"/>
          <w:rFonts w:ascii="Calibri" w:cs="Calibri" w:eastAsia="Calibri" w:hAnsi="Calibri"/>
        </w:rPr>
        <w:t xml:space="preserve">Wiley / CrossKnowledge</w:t>
      </w:r>
      <w:r>
        <w:rPr>
          <w:b/>
          <w:bCs/>
          <w:sz w:val="21"/>
          <w:szCs w:val="21"/>
          <w:rFonts w:ascii="Calibri" w:cs="Calibri" w:eastAsia="Calibri" w:hAnsi="Calibri"/>
        </w:rPr>
        <w:t xml:space="preserve">	Sep 2018 – May 2021</w:t>
      </w:r>
    </w:p>
    <w:p>
      <w:pPr>
        <w:spacing w:after="40"/>
      </w:pPr>
      <w:r>
        <w:rPr>
          <w:i/>
          <w:iCs/>
          <w:sz w:val="21"/>
          <w:szCs w:val="21"/>
          <w:rFonts w:ascii="Calibri" w:cs="Calibri" w:eastAsia="Calibri" w:hAnsi="Calibri"/>
        </w:rPr>
        <w:t xml:space="preserve">Global Account Director</w:t>
      </w:r>
      <w:r>
        <w:rPr>
          <w:color w:val="555555"/>
          <w:sz w:val="21"/>
          <w:szCs w:val="21"/>
          <w:rFonts w:ascii="Calibri" w:cs="Calibri" w:eastAsia="Calibri" w:hAnsi="Calibri"/>
        </w:rPr>
        <w:t xml:space="preserve"> | London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Owned growth and retention of about 50 enterprise accounts (40 in the UK, 10 in Spain and Mexico) including HSBC and Barclays, sustaining 90%+ renewal rates on a multi-million-dollar digital learning SaaS book.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Designed adoption frameworks and change-management programmes serving thousands of end users across HR and L&amp;D platforms.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Built trusted-advisor relationships with C-level sponsors and coordinated Sales, Services and Support to deliver strategic account plans.</w:t>
      </w:r>
    </w:p>
    <w:p>
      <w:pPr>
        <w:tabs>
          <w:tab w:val="right" w:pos="9026"/>
        </w:tabs>
        <w:spacing w:before="120" w:after="0"/>
      </w:pPr>
      <w:r>
        <w:rPr>
          <w:b/>
          <w:bCs/>
          <w:sz w:val="21"/>
          <w:szCs w:val="21"/>
          <w:rFonts w:ascii="Calibri" w:cs="Calibri" w:eastAsia="Calibri" w:hAnsi="Calibri"/>
        </w:rPr>
        <w:t xml:space="preserve">Learning Technologies Group (Eukleia Training)</w:t>
      </w:r>
      <w:r>
        <w:rPr>
          <w:b/>
          <w:bCs/>
          <w:sz w:val="21"/>
          <w:szCs w:val="21"/>
          <w:rFonts w:ascii="Calibri" w:cs="Calibri" w:eastAsia="Calibri" w:hAnsi="Calibri"/>
        </w:rPr>
        <w:t xml:space="preserve">	Jun 2017 – Aug 2018</w:t>
      </w:r>
    </w:p>
    <w:p>
      <w:pPr>
        <w:spacing w:after="40"/>
      </w:pPr>
      <w:r>
        <w:rPr>
          <w:i/>
          <w:iCs/>
          <w:sz w:val="21"/>
          <w:szCs w:val="21"/>
          <w:rFonts w:ascii="Calibri" w:cs="Calibri" w:eastAsia="Calibri" w:hAnsi="Calibri"/>
        </w:rPr>
        <w:t xml:space="preserve">Solutions Consultant</w:t>
      </w:r>
      <w:r>
        <w:rPr>
          <w:color w:val="555555"/>
          <w:sz w:val="21"/>
          <w:szCs w:val="21"/>
          <w:rFonts w:ascii="Calibri" w:cs="Calibri" w:eastAsia="Calibri" w:hAnsi="Calibri"/>
        </w:rPr>
        <w:t xml:space="preserve"> | London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Grew and retained three key UK accounts and won new business; sold a £450,000 blended global compliance programme to a top-three investment bank.</w:t>
      </w:r>
    </w:p>
    <w:p>
      <w:pPr>
        <w:tabs>
          <w:tab w:val="right" w:pos="9026"/>
        </w:tabs>
        <w:spacing w:before="120" w:after="0"/>
      </w:pPr>
      <w:r>
        <w:rPr>
          <w:b/>
          <w:bCs/>
          <w:sz w:val="21"/>
          <w:szCs w:val="21"/>
          <w:rFonts w:ascii="Calibri" w:cs="Calibri" w:eastAsia="Calibri" w:hAnsi="Calibri"/>
        </w:rPr>
        <w:t xml:space="preserve">Euromoney Learning Solutions (Euromoney PLC)</w:t>
      </w:r>
      <w:r>
        <w:rPr>
          <w:b/>
          <w:bCs/>
          <w:sz w:val="21"/>
          <w:szCs w:val="21"/>
          <w:rFonts w:ascii="Calibri" w:cs="Calibri" w:eastAsia="Calibri" w:hAnsi="Calibri"/>
        </w:rPr>
        <w:t xml:space="preserve">	Jun 2015 – Jun 2017</w:t>
      </w:r>
    </w:p>
    <w:p>
      <w:pPr>
        <w:spacing w:after="40"/>
      </w:pPr>
      <w:r>
        <w:rPr>
          <w:i/>
          <w:iCs/>
          <w:sz w:val="21"/>
          <w:szCs w:val="21"/>
          <w:rFonts w:ascii="Calibri" w:cs="Calibri" w:eastAsia="Calibri" w:hAnsi="Calibri"/>
        </w:rPr>
        <w:t xml:space="preserve">Senior Client Relationship Manager</w:t>
      </w:r>
      <w:r>
        <w:rPr>
          <w:color w:val="555555"/>
          <w:sz w:val="21"/>
          <w:szCs w:val="21"/>
          <w:rFonts w:ascii="Calibri" w:cs="Calibri" w:eastAsia="Calibri" w:hAnsi="Calibri"/>
        </w:rPr>
        <w:t xml:space="preserve"> | London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Secured customised training contracts with banks, governments and development finance institutions across Europe, Africa and LATAM; hit target two years running (£150k, then £550k) and opened four new markets.</w:t>
      </w:r>
    </w:p>
    <w:p>
      <w:pPr>
        <w:tabs>
          <w:tab w:val="right" w:pos="9026"/>
        </w:tabs>
        <w:spacing w:before="120" w:after="0"/>
      </w:pPr>
      <w:r>
        <w:rPr>
          <w:b/>
          <w:bCs/>
          <w:sz w:val="21"/>
          <w:szCs w:val="21"/>
          <w:rFonts w:ascii="Calibri" w:cs="Calibri" w:eastAsia="Calibri" w:hAnsi="Calibri"/>
        </w:rPr>
        <w:t xml:space="preserve">Financial Times | IE Corporate Learning Alliance</w:t>
      </w:r>
      <w:r>
        <w:rPr>
          <w:b/>
          <w:bCs/>
          <w:sz w:val="21"/>
          <w:szCs w:val="21"/>
          <w:rFonts w:ascii="Calibri" w:cs="Calibri" w:eastAsia="Calibri" w:hAnsi="Calibri"/>
        </w:rPr>
        <w:t xml:space="preserve">	Mar 2014 – Jul 2015</w:t>
      </w:r>
    </w:p>
    <w:p>
      <w:pPr>
        <w:spacing w:after="40"/>
      </w:pPr>
      <w:r>
        <w:rPr>
          <w:i/>
          <w:iCs/>
          <w:sz w:val="21"/>
          <w:szCs w:val="21"/>
          <w:rFonts w:ascii="Calibri" w:cs="Calibri" w:eastAsia="Calibri" w:hAnsi="Calibri"/>
        </w:rPr>
        <w:t xml:space="preserve">Business Development and Account Management</w:t>
      </w:r>
      <w:r>
        <w:rPr>
          <w:color w:val="555555"/>
          <w:sz w:val="21"/>
          <w:szCs w:val="21"/>
          <w:rFonts w:ascii="Calibri" w:cs="Calibri" w:eastAsia="Calibri" w:hAnsi="Calibri"/>
        </w:rPr>
        <w:t xml:space="preserve"> | London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Consistent over-achievement against quota; launched a B2B gift-subscription initiative that signed 10 new corporate clients in its first three months.</w:t>
      </w:r>
    </w:p>
    <w:p>
      <w:pPr>
        <w:tabs>
          <w:tab w:val="right" w:pos="9026"/>
        </w:tabs>
        <w:spacing w:before="120" w:after="0"/>
      </w:pPr>
      <w:r>
        <w:rPr>
          <w:b/>
          <w:bCs/>
          <w:sz w:val="21"/>
          <w:szCs w:val="21"/>
          <w:rFonts w:ascii="Calibri" w:cs="Calibri" w:eastAsia="Calibri" w:hAnsi="Calibri"/>
        </w:rPr>
        <w:t xml:space="preserve">Euromonitor International</w:t>
      </w:r>
      <w:r>
        <w:rPr>
          <w:b/>
          <w:bCs/>
          <w:sz w:val="21"/>
          <w:szCs w:val="21"/>
          <w:rFonts w:ascii="Calibri" w:cs="Calibri" w:eastAsia="Calibri" w:hAnsi="Calibri"/>
        </w:rPr>
        <w:t xml:space="preserve">	Oct 2013 – Feb 2014</w:t>
      </w:r>
    </w:p>
    <w:p>
      <w:pPr>
        <w:spacing w:after="40"/>
      </w:pPr>
      <w:r>
        <w:rPr>
          <w:i/>
          <w:iCs/>
          <w:sz w:val="21"/>
          <w:szCs w:val="21"/>
          <w:rFonts w:ascii="Calibri" w:cs="Calibri" w:eastAsia="Calibri" w:hAnsi="Calibri"/>
        </w:rPr>
        <w:t xml:space="preserve">Key Account Manager</w:t>
      </w:r>
      <w:r>
        <w:rPr>
          <w:color w:val="555555"/>
          <w:sz w:val="21"/>
          <w:szCs w:val="21"/>
          <w:rFonts w:ascii="Calibri" w:cs="Calibri" w:eastAsia="Calibri" w:hAnsi="Calibri"/>
        </w:rPr>
        <w:t xml:space="preserve"> | London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Managed renewal negotiations and SaaS usage growth with FMCG clients, including a €1.03M renewal with the largest retail account in the book.</w:t>
      </w:r>
    </w:p>
    <w:p>
      <w:pPr>
        <w:tabs>
          <w:tab w:val="right" w:pos="9026"/>
        </w:tabs>
        <w:spacing w:before="120" w:after="0"/>
      </w:pPr>
      <w:r>
        <w:rPr>
          <w:b/>
          <w:bCs/>
          <w:sz w:val="21"/>
          <w:szCs w:val="21"/>
          <w:rFonts w:ascii="Calibri" w:cs="Calibri" w:eastAsia="Calibri" w:hAnsi="Calibri"/>
        </w:rPr>
        <w:t xml:space="preserve">Earlier roles: B2B subscription and information sales (Springer, Informa)</w:t>
      </w:r>
      <w:r>
        <w:rPr>
          <w:b/>
          <w:bCs/>
          <w:sz w:val="21"/>
          <w:szCs w:val="21"/>
          <w:rFonts w:ascii="Calibri" w:cs="Calibri" w:eastAsia="Calibri" w:hAnsi="Calibri"/>
        </w:rPr>
        <w:t xml:space="preserve">	2009 – 2013</w:t>
      </w:r>
    </w:p>
    <w:p>
      <w:pPr>
        <w:spacing w:after="40"/>
      </w:pPr>
      <w:r>
        <w:rPr>
          <w:i/>
          <w:iCs/>
          <w:sz w:val="21"/>
          <w:szCs w:val="21"/>
          <w:rFonts w:ascii="Calibri" w:cs="Calibri" w:eastAsia="Calibri" w:hAnsi="Calibri"/>
        </w:rPr>
        <w:t xml:space="preserve">Account Management and Business Development</w:t>
      </w:r>
      <w:r>
        <w:rPr>
          <w:color w:val="555555"/>
          <w:sz w:val="21"/>
          <w:szCs w:val="21"/>
          <w:rFonts w:ascii="Calibri" w:cs="Calibri" w:eastAsia="Calibri" w:hAnsi="Calibri"/>
        </w:rPr>
        <w:t xml:space="preserve"> | London and Madrid</w:t>
      </w:r>
    </w:p>
    <w:p>
      <w:pPr>
        <w:pBdr>
          <w:bottom w:val="single" w:color="444444" w:sz="6" w:space="1"/>
        </w:pBdr>
        <w:spacing w:before="220" w:after="60"/>
      </w:pPr>
      <w:r>
        <w:rPr>
          <w:b/>
          <w:bCs/>
          <w:color w:val="222222"/>
          <w:sz w:val="23"/>
          <w:szCs w:val="23"/>
          <w:rFonts w:ascii="Calibri" w:cs="Calibri" w:eastAsia="Calibri" w:hAnsi="Calibri"/>
        </w:rPr>
        <w:t xml:space="preserve">EDUCATION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MBA, London School of Economics and Political Science, 2017 – 2018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BA Advertising and Public Relations, ESIC Business and Marketing School, Madrid, 2004 – 2009</w:t>
      </w:r>
    </w:p>
    <w:p>
      <w:pPr>
        <w:pBdr>
          <w:bottom w:val="single" w:color="444444" w:sz="6" w:space="1"/>
        </w:pBdr>
        <w:spacing w:before="220" w:after="60"/>
      </w:pPr>
      <w:r>
        <w:rPr>
          <w:b/>
          <w:bCs/>
          <w:color w:val="222222"/>
          <w:sz w:val="23"/>
          <w:szCs w:val="23"/>
          <w:rFonts w:ascii="Calibri" w:cs="Calibri" w:eastAsia="Calibri" w:hAnsi="Calibri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AI/ML Applications, Anthropic and DeepLearning.AI,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Applied AI Workflows and Automation, 2024 – 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Machine Learning for Business Professionals, Google Cloud, 2020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  <w:rFonts w:ascii="Calibri" w:cs="Calibri" w:eastAsia="Calibri" w:hAnsi="Calibri"/>
        </w:rPr>
        <w:t xml:space="preserve">Certified Professional in Learning and Performance (CPLP), 2019</w:t>
      </w:r>
    </w:p>
    <w:p>
      <w:pPr>
        <w:pBdr>
          <w:bottom w:val="single" w:color="444444" w:sz="6" w:space="1"/>
        </w:pBdr>
        <w:spacing w:before="220" w:after="60"/>
      </w:pPr>
      <w:r>
        <w:rPr>
          <w:b/>
          <w:bCs/>
          <w:color w:val="222222"/>
          <w:sz w:val="23"/>
          <w:szCs w:val="23"/>
          <w:rFonts w:ascii="Calibri" w:cs="Calibri" w:eastAsia="Calibri" w:hAnsi="Calibri"/>
        </w:rPr>
        <w:t xml:space="preserve">LANGUAGES</w:t>
      </w:r>
    </w:p>
    <w:p>
      <w:pPr>
        <w:spacing w:after="80"/>
      </w:pPr>
      <w:r>
        <w:rPr>
          <w:sz w:val="21"/>
          <w:szCs w:val="21"/>
          <w:rFonts w:ascii="Calibri" w:cs="Calibri" w:eastAsia="Calibri" w:hAnsi="Calibri"/>
        </w:rPr>
        <w:t xml:space="preserve">Spanish (native), English (bilingual, 15+ years working in London), French (intermediate), Portuguese (basic)</w:t>
      </w:r>
    </w:p>
    <w:sectPr>
      <w:pgSz w:w="11906" w:h="16838" w:orient="portrait"/>
      <w:pgMar w:top="800" w:right="900" w:bottom="8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szCs w:val="21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Alex Cobos CV</dc:title>
  <dc:creator>Alex Cobos</dc:creator>
  <cp:lastModifiedBy>Un-named</cp:lastModifiedBy>
  <cp:revision>1</cp:revision>
  <dcterms:created xsi:type="dcterms:W3CDTF">2026-09-28T21:11:24.303Z</dcterms:created>
  <dcterms:modified xsi:type="dcterms:W3CDTF">2026-09-28T21:11:24.303Z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