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Laboratorio Debezium — Farmacias</w:t>
      </w:r>
    </w:p>
    <w:p>
      <w:pPr>
        <w:spacing w:after="40"/>
      </w:pPr>
      <w:r>
        <w:rPr>
          <w:b/>
          <w:bCs/>
          <w:sz w:val="26"/>
          <w:szCs w:val="26"/>
        </w:rPr>
        <w:t xml:space="preserve">Mejora de confiabilidad en central-sync: manejo de fallas al escribir en la Base Central</w:t>
      </w:r>
    </w:p>
    <w:p>
      <w:pPr>
        <w:spacing w:after="320"/>
      </w:pPr>
      <w:r>
        <w:rPr>
          <w:i/>
          <w:iCs/>
          <w:color w:val="666666"/>
        </w:rPr>
        <w:t xml:space="preserve">Nota técnica / decisión de diseño — 13 de julio de 2026</w:t>
      </w:r>
    </w:p>
    <w:p>
      <w:pPr>
        <w:pStyle w:val="Heading1"/>
        <w:spacing w:after="160" w:before="320"/>
      </w:pPr>
      <w:r>
        <w:t xml:space="preserve">1. Contexto</w:t>
      </w:r>
    </w:p>
    <w:p>
      <w:pPr>
        <w:spacing w:after="160"/>
      </w:pPr>
      <w:r>
        <w:t xml:space="preserve">central-sync es la app Python del laboratorio que consume, vía Kafka, los eventos de cambio (CDC) que Debezium captura de las 3 sucursales (mysql-sucursal-01/02/03) y los aplica sobre la Base Central (mysql-central) mediante upsert (INSERT/UPDATE) o delete, según corresponda. Es la pieza que en el escenario real jugaría el rol de “el proceso que mantiene sincronizada la Base Central de Consulta” descrita en la propuesta de arquitectura original.</w:t>
      </w:r>
    </w:p>
    <w:p>
      <w:pPr>
        <w:spacing w:after="160"/>
      </w:pPr>
      <w:r>
        <w:t xml:space="preserve">Esta nota documenta un riesgo identificado en la implementación actual de central-sync y el diseño de la solución acordada para resolverlo, como referencia para quien implemente el cambio y para futuras revisiones del proyecto.</w:t>
      </w:r>
    </w:p>
    <w:p>
      <w:pPr>
        <w:pStyle w:val="Heading1"/>
        <w:spacing w:after="160" w:before="320"/>
      </w:pPr>
      <w:r>
        <w:t xml:space="preserve">2. Problema identificado</w:t>
      </w:r>
    </w:p>
    <w:p>
      <w:pPr>
        <w:spacing w:after="160"/>
      </w:pPr>
      <w:r>
        <w:t xml:space="preserve">Si la Base Central no responde en el momento en que llega un cambio nuevo —ya sea porque el servicio está caído, la conexión de red es inestable, o cualquier otra falla al momento de escribir—, ese cambio se pierde de forma silenciosa y permanente. La Base Central queda desincronizada respecto a esa fila hasta que, por casualidad, llegue otro cambio distinto sobre la misma fila que la corrija.</w:t>
      </w:r>
    </w:p>
    <w:p>
      <w:pPr>
        <w:pStyle w:val="Heading1"/>
        <w:spacing w:after="160" w:before="320"/>
      </w:pPr>
      <w:r>
        <w:t xml:space="preserve">3. Causa raíz</w:t>
      </w:r>
    </w:p>
    <w:p>
      <w:pPr>
        <w:spacing w:after="160"/>
      </w:pPr>
      <w:r>
        <w:t xml:space="preserve">El problema viene de la combinación de dos decisiones en el código actual de app.py:</w:t>
      </w:r>
    </w:p>
    <w:p>
      <w:pPr>
        <w:pStyle w:val="ListParagraph"/>
        <w:numPr>
          <w:ilvl w:val="0"/>
          <w:numId w:val="2"/>
        </w:numPr>
        <w:spacing w:after="80"/>
      </w:pPr>
      <w:r>
        <w:rPr>
          <w:rFonts w:ascii="Consolas" w:cs="Consolas" w:eastAsia="Consolas" w:hAnsi="Consolas"/>
          <w:sz w:val="19"/>
          <w:szCs w:val="19"/>
        </w:rPr>
        <w:t xml:space="preserve">enable.auto.commit = True</w:t>
      </w:r>
      <w:r>
        <w:t xml:space="preserve">: Kafka confirma automáticamente, cada pocos segundos, los offsets de los mensajes ya entregados por poll(), sin importar si el código logró aplicarlos con éxito en la Base Central.</w:t>
      </w:r>
    </w:p>
    <w:p>
      <w:pPr>
        <w:pStyle w:val="ListParagraph"/>
        <w:numPr>
          <w:ilvl w:val="0"/>
          <w:numId w:val="2"/>
        </w:numPr>
        <w:spacing w:after="80"/>
      </w:pPr>
      <w:r>
        <w:t xml:space="preserve">Manejo de errores sin reintento: cuando handle_message() lanza mysql.connector.Error, el error se registra en el log y el ciclo principal simplemente continúa con el siguiente mensaje. No hay ningún mecanismo que reintente el mensaje que falló.</w:t>
      </w:r>
    </w:p>
    <w:p>
      <w:pPr>
        <w:spacing w:after="160"/>
      </w:pPr>
      <w:r>
        <w:t xml:space="preserve">La combinación de ambos puntos produce pérdida de datos: el offset del mensaje fallido se termina confirmando de todas formas por el auto-commit, aunque nunca se haya escrito en la Base Central.</w:t>
      </w:r>
    </w:p>
    <w:p>
      <w:pPr>
        <w:spacing w:after="160"/>
      </w:pPr>
      <w:r>
        <w:t xml:space="preserve">Es importante notar que Kafka no tiene forma de saber, por sí mismo, si un mensaje fue procesado correctamente por la lógica de negocio del consumidor. El único mecanismo que existe es el offset confirmado (commit) por partición, que el propio código del consumidor decide cuándo mover. Todo el diseño de la solución gira en torno a controlar explícitamente ese momento.</w:t>
      </w:r>
    </w:p>
    <w:p>
      <w:pPr>
        <w:pStyle w:val="Heading1"/>
        <w:spacing w:after="160" w:before="320"/>
      </w:pPr>
      <w:r>
        <w:t xml:space="preserve">4. Diseño de la solución</w:t>
      </w:r>
    </w:p>
    <w:p>
      <w:pPr>
        <w:spacing w:after="160"/>
      </w:pPr>
      <w:r>
        <w:t xml:space="preserve">Dos cambios, que deben implementarse juntos:</w:t>
      </w:r>
    </w:p>
    <w:p>
      <w:pPr>
        <w:pStyle w:val="ListParagraph"/>
        <w:numPr>
          <w:ilvl w:val="0"/>
          <w:numId w:val="2"/>
        </w:numPr>
        <w:spacing w:after="80"/>
      </w:pPr>
      <w:r>
        <w:rPr>
          <w:b/>
          <w:bCs/>
        </w:rPr>
        <w:t xml:space="preserve">Apagar el auto-commit </w:t>
      </w:r>
      <w:r>
        <w:t xml:space="preserve">(enable.auto.commit = False) y confirmar el offset de cada mensaje explícitamente (consumer.commit(message=msg)), Únicamente después de que la escritura en la Base Central haya tenido éxito.</w:t>
      </w:r>
    </w:p>
    <w:p>
      <w:pPr>
        <w:pStyle w:val="ListParagraph"/>
        <w:numPr>
          <w:ilvl w:val="0"/>
          <w:numId w:val="2"/>
        </w:numPr>
        <w:spacing w:after="80"/>
      </w:pPr>
      <w:r>
        <w:rPr>
          <w:b/>
          <w:bCs/>
        </w:rPr>
        <w:t xml:space="preserve">Reintentar, no saltar. </w:t>
      </w:r>
      <w:r>
        <w:t xml:space="preserve">Ante un mysql.connector.Error (falla de conexión o de escritura), el mismo mensaje se reintenta indefinidamente con backoff exponencial acotado (1s, 2s, 4s… hasta un tope de 30s), sin llamar a poll() para pedir el siguiente mensaje mientras tanto. Si la conexión a la Base Central se cayó, se reconecta automáticamente (reutilizando connect_central_db(), que ya existe en el archivo) antes de reintentar la escritura.</w:t>
      </w:r>
    </w:p>
    <w:p>
      <w:pPr>
        <w:spacing w:after="160"/>
      </w:pPr>
      <w:r>
        <w:t xml:space="preserve">El segundo punto es tan importante como el primero: si el código, tras fallar con un mensaje, avanzara a procesar los siguientes y en algún momento confirmara un offset posterior, ese commit —por cómo funciona Kafka— también daría por confirmado, sin querer, el mensaje que había fallado antes. Por eso el diseño bloquea el consumo (de las 18 tablas/sucursales a la vez) mientras dura el reintento: es la única forma de garantizar que ningún mensaje se salte.</w:t>
      </w:r>
    </w:p>
    <w:p>
      <w:pPr>
        <w:spacing w:after="160"/>
      </w:pPr>
      <w:r>
        <w:t xml:space="preserve">Bloquear todo el consumo mientras la Base Central está caída es además el comportamiento correcto para este caso: si la Base Central no responde, de todas formas no se podría escribir nada de ninguna sucursal, así que no se pierde paralelismo real al pausar.</w:t>
      </w:r>
    </w:p>
    <w:p>
      <w:pPr>
        <w:pStyle w:val="Heading1"/>
        <w:spacing w:after="160" w:before="320"/>
      </w:pPr>
      <w:r>
        <w:t xml:space="preserve">5. Garantías que ofrece esta solución</w:t>
      </w:r>
    </w:p>
    <w:p>
      <w:pPr>
        <w:pStyle w:val="ListParagraph"/>
        <w:numPr>
          <w:ilvl w:val="0"/>
          <w:numId w:val="2"/>
        </w:numPr>
        <w:spacing w:after="80"/>
      </w:pPr>
      <w:r>
        <w:t xml:space="preserve">Ningún cambio correctamente emitido por Debezium se pierde por una caída o inestabilidad de la Base Central, sin importar cuánto dure la caída, siempre que sea menor a la ventana de retención de los tópicos de Kafka (7 días por default; configurable).</w:t>
      </w:r>
    </w:p>
    <w:p>
      <w:pPr>
        <w:pStyle w:val="ListParagraph"/>
        <w:numPr>
          <w:ilvl w:val="0"/>
          <w:numId w:val="2"/>
        </w:numPr>
        <w:spacing w:after="80"/>
      </w:pPr>
      <w:r>
        <w:t xml:space="preserve">El modelo de entrega pasa de “como máximo una vez” (at-most-once, con riesgo de pérdida) a “al menos una vez” (at-least-once, sin pérdida posible).</w:t>
      </w:r>
    </w:p>
    <w:p>
      <w:pPr>
        <w:pStyle w:val="ListParagraph"/>
        <w:numPr>
          <w:ilvl w:val="0"/>
          <w:numId w:val="2"/>
        </w:numPr>
        <w:spacing w:after="80"/>
      </w:pPr>
      <w:r>
        <w:t xml:space="preserve">Procesar un mismo mensaje dos veces (por ejemplo, si el proceso se reinicia justo después de escribir pero antes de confirmar el offset) es seguro, porque tanto el upsert (</w:t>
      </w:r>
      <w:r>
        <w:rPr>
          <w:rFonts w:ascii="Consolas" w:cs="Consolas" w:eastAsia="Consolas" w:hAnsi="Consolas"/>
          <w:sz w:val="19"/>
          <w:szCs w:val="19"/>
        </w:rPr>
        <w:t xml:space="preserve">INSERT … ON DUPLICATE KEY UPDATE</w:t>
      </w:r>
      <w:r>
        <w:t xml:space="preserve">) como el delete (</w:t>
      </w:r>
      <w:r>
        <w:rPr>
          <w:rFonts w:ascii="Consolas" w:cs="Consolas" w:eastAsia="Consolas" w:hAnsi="Consolas"/>
          <w:sz w:val="19"/>
          <w:szCs w:val="19"/>
        </w:rPr>
        <w:t xml:space="preserve">DELETE WHERE sucursal=%s AND id=%s</w:t>
      </w:r>
      <w:r>
        <w:t xml:space="preserve">) ya son idempotentes: aplicarlos dos veces produce exactamente el mismo resultado que aplicarlos una vez.</w:t>
      </w:r>
    </w:p>
    <w:p>
      <w:pPr>
        <w:pStyle w:val="Heading1"/>
        <w:spacing w:after="160" w:before="320"/>
      </w:pPr>
      <w:r>
        <w:t xml:space="preserve">6. Fuera de alcance (a propósito)</w:t>
      </w:r>
    </w:p>
    <w:p>
      <w:pPr>
        <w:spacing w:after="160"/>
      </w:pPr>
      <w:r>
        <w:t xml:space="preserve">Este cambio cubre específicamente fallas de conexión/escritura hacia la Base Central (mysql.connector.Error). Deliberadamente NO cubre errores de otro tipo —un bug de parseo, un payload con una forma inesperada, una columna que no existe—, que son fallas permanentes, no transitorias.</w:t>
      </w:r>
    </w:p>
    <w:p>
      <w:pPr>
        <w:spacing w:after="160"/>
      </w:pPr>
      <w:r>
        <w:t xml:space="preserve">Si se reintentara indefinidamente también ante estos errores, un solo mensaje “envenenado” bloquearía el pipeline completo para siempre, ya que nunca va a dejar de fallar. Por eso, para estos casos, el comportamiento se mantiene como hoy: se registra el error en el log y se continúa, confirmando explícitamente el offset de ese mensaje (antes lo hacía el auto-commit de forma implícita; ahora se hace a propósito y queda documentado en el código).</w:t>
      </w:r>
    </w:p>
    <w:p>
      <w:pPr>
        <w:spacing w:after="160"/>
      </w:pPr>
      <w:r>
        <w:t xml:space="preserve">Resolver esto —por ejemplo, con una cola de mensajes fallidos (dead-letter) que permita reintentar manualmente sin bloquear el resto— queda pendiente como mejora futura, fuera del alcance de este cambio.</w:t>
      </w:r>
    </w:p>
    <w:p>
      <w:pPr>
        <w:pStyle w:val="Heading1"/>
        <w:spacing w:after="160" w:before="320"/>
      </w:pPr>
      <w:r>
        <w:t xml:space="preserve">7. Cómo probarlo</w:t>
      </w:r>
    </w:p>
    <w:p>
      <w:pPr>
        <w:pStyle w:val="ListParagraph"/>
        <w:numPr>
          <w:ilvl w:val="0"/>
          <w:numId w:val="2"/>
        </w:numPr>
        <w:spacing w:after="80"/>
      </w:pPr>
      <w:r>
        <w:t xml:space="preserve">Levantar el laboratorio completo y confirmar que los 3 conectores están RUNNING.</w:t>
      </w:r>
    </w:p>
    <w:p>
      <w:pPr>
        <w:pStyle w:val="ListParagraph"/>
        <w:numPr>
          <w:ilvl w:val="0"/>
          <w:numId w:val="2"/>
        </w:numPr>
        <w:spacing w:after="80"/>
      </w:pPr>
      <w:r>
        <w:rPr>
          <w:b w:val="false"/>
          <w:bCs w:val="false"/>
        </w:rPr>
        <w:t xml:space="preserve">Simular la Base Central caída: </w:t>
      </w:r>
      <w:r>
        <w:rPr>
          <w:rFonts w:ascii="Consolas" w:cs="Consolas" w:eastAsia="Consolas" w:hAnsi="Consolas"/>
          <w:sz w:val="19"/>
          <w:szCs w:val="19"/>
        </w:rPr>
        <w:t xml:space="preserve">docker compose stop mysql-central</w:t>
      </w:r>
    </w:p>
    <w:p>
      <w:pPr>
        <w:pStyle w:val="ListParagraph"/>
        <w:numPr>
          <w:ilvl w:val="0"/>
          <w:numId w:val="2"/>
        </w:numPr>
        <w:spacing w:after="80"/>
      </w:pPr>
      <w:r>
        <w:rPr>
          <w:b w:val="false"/>
          <w:bCs w:val="false"/>
        </w:rPr>
        <w:t xml:space="preserve">Generar cambios: </w:t>
      </w:r>
      <w:r>
        <w:rPr>
          <w:rFonts w:ascii="Consolas" w:cs="Consolas" w:eastAsia="Consolas" w:hAnsi="Consolas"/>
          <w:sz w:val="19"/>
          <w:szCs w:val="19"/>
        </w:rPr>
        <w:t xml:space="preserve">./scripts/3-simular-cambios.sh sucursal01</w:t>
      </w:r>
    </w:p>
    <w:p>
      <w:pPr>
        <w:pStyle w:val="ListParagraph"/>
        <w:numPr>
          <w:ilvl w:val="0"/>
          <w:numId w:val="2"/>
        </w:numPr>
        <w:spacing w:after="80"/>
      </w:pPr>
      <w:r>
        <w:rPr>
          <w:b w:val="false"/>
          <w:bCs w:val="false"/>
        </w:rPr>
        <w:t xml:space="preserve">Confirmar en </w:t>
      </w:r>
      <w:r>
        <w:rPr>
          <w:rFonts w:ascii="Consolas" w:cs="Consolas" w:eastAsia="Consolas" w:hAnsi="Consolas"/>
          <w:sz w:val="19"/>
          <w:szCs w:val="19"/>
        </w:rPr>
        <w:t xml:space="preserve">docker compose logs -f central-sync</w:t>
      </w:r>
      <w:r>
        <w:t xml:space="preserve"> que aparecen reintentos con backoff creciente, sin que el proceso se caiga.</w:t>
      </w:r>
    </w:p>
    <w:p>
      <w:pPr>
        <w:pStyle w:val="ListParagraph"/>
        <w:numPr>
          <w:ilvl w:val="0"/>
          <w:numId w:val="2"/>
        </w:numPr>
        <w:spacing w:after="80"/>
      </w:pPr>
      <w:r>
        <w:rPr>
          <w:b w:val="false"/>
          <w:bCs w:val="false"/>
        </w:rPr>
        <w:t xml:space="preserve">Restablecer la Base Central: </w:t>
      </w:r>
      <w:r>
        <w:rPr>
          <w:rFonts w:ascii="Consolas" w:cs="Consolas" w:eastAsia="Consolas" w:hAnsi="Consolas"/>
          <w:sz w:val="19"/>
          <w:szCs w:val="19"/>
        </w:rPr>
        <w:t xml:space="preserve">docker compose start mysql-central</w:t>
      </w:r>
    </w:p>
    <w:p>
      <w:pPr>
        <w:pStyle w:val="ListParagraph"/>
        <w:numPr>
          <w:ilvl w:val="0"/>
          <w:numId w:val="2"/>
        </w:numPr>
        <w:spacing w:after="80"/>
      </w:pPr>
      <w:r>
        <w:rPr>
          <w:b w:val="false"/>
          <w:bCs w:val="false"/>
        </w:rPr>
        <w:t xml:space="preserve">Confirmar que los cambios pendientes se aplican solos, sin intervención manual, y que </w:t>
      </w:r>
      <w:r>
        <w:rPr>
          <w:rFonts w:ascii="Consolas" w:cs="Consolas" w:eastAsia="Consolas" w:hAnsi="Consolas"/>
          <w:sz w:val="19"/>
          <w:szCs w:val="19"/>
        </w:rPr>
        <w:t xml:space="preserve">./scripts/5-ver-central.sh</w:t>
      </w:r>
      <w:r>
        <w:t xml:space="preserve"> refleja el estado correcto.</w:t>
      </w:r>
    </w:p>
    <w:p>
      <w:pPr>
        <w:pStyle w:val="ListParagraph"/>
        <w:numPr>
          <w:ilvl w:val="0"/>
          <w:numId w:val="2"/>
        </w:numPr>
        <w:spacing w:after="80"/>
      </w:pPr>
      <w:r>
        <w:t xml:space="preserve">Confirmar también el caso feliz (Base Central arriba todo el tiempo): los cambios se siguen aplicando en tiempo real, sin regresión de latencia perceptible.</w:t>
      </w:r>
    </w:p>
    <w:p>
      <w:pPr>
        <w:pStyle w:val="Heading1"/>
        <w:spacing w:after="160" w:before="320"/>
      </w:pPr>
      <w:r>
        <w:t xml:space="preserve">8. Implementación</w:t>
      </w:r>
    </w:p>
    <w:p>
      <w:pPr>
        <w:spacing w:after="160"/>
      </w:pPr>
      <w:r>
        <w:t xml:space="preserve">El cambio se implementa en central-sync/app.py. El prompt listo para pegar en el asistente de código de VS Code, con el detalle exacto de qué modificar, está en el archivo adjunto prompt-fix-perdida-mensajes.md.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2026-07-13T18:51:11.922Z</dcterms:created>
  <dcterms:modified xsi:type="dcterms:W3CDTF">2026-07-13T18:51:11.937Z</dcterms:modified>
</cp:coreProperties>
</file>

<file path=docProps/custom.xml><?xml version="1.0" encoding="utf-8"?>
<Properties xmlns="http://schemas.openxmlformats.org/officeDocument/2006/custom-properties" xmlns:vt="http://schemas.openxmlformats.org/officeDocument/2006/docPropsVTypes"/>
</file>