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280"/>
        <w:ind w:right="240"/>
        <w:jc w:val="center"/>
      </w:pPr>
      <w:r>
        <w:rPr>
          <w:rFonts w:ascii="微软雅黑" w:hAnsi="微软雅黑"/>
          <w:b w:val="0"/>
          <w:i w:val="0"/>
          <w:color w:val="0288D1"/>
          <w:sz w:val="28"/>
        </w:rPr>
        <w:t>MARKET &amp; GTM STRATEGY</w:t>
      </w:r>
    </w:p>
    <w:p>
      <w:pPr>
        <w:pStyle w:val="Heading1"/>
        <w:spacing w:line="312" w:lineRule="auto" w:after="264"/>
        <w:ind w:right="240"/>
        <w:jc w:val="center"/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44"/>
          <w:lang w:eastAsia="zh-CN"/>
        </w:rPr>
        <w:t>货代客户门户 SaaS V1</w:t>
        <w:br/>
      </w:r>
      <w:r>
        <w:rPr>
          <w:rFonts w:ascii="微软雅黑" w:hAnsi="微软雅黑" w:eastAsia="微软雅黑" w:cs="微软雅黑" w:hint="eastAsia"/>
          <w:b w:val="0"/>
          <w:i w:val="0"/>
          <w:color w:val="1A237E"/>
          <w:sz w:val="44"/>
          <w:lang w:eastAsia="zh-CN"/>
        </w:rPr>
        <w:t>市场与获客策略</w:t>
      </w:r>
    </w:p>
    <w:p>
      <w:pPr>
        <w:spacing w:line="384" w:lineRule="auto" w:after="900"/>
        <w:ind w:right="240"/>
        <w:jc w:val="center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市场分析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竞争格局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定价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·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获客打法</w:t>
      </w:r>
    </w:p>
    <w:p>
      <w:pPr>
        <w:spacing w:line="384" w:lineRule="auto" w:after="120"/>
        <w:ind w:right="240"/>
        <w:jc w:val="center"/>
      </w:pPr>
      <w:r>
        <w:rPr>
          <w:rFonts w:ascii="微软雅黑" w:hAnsi="微软雅黑"/>
          <w:b w:val="0"/>
          <w:i w:val="0"/>
          <w:color w:val="616161"/>
          <w:sz w:val="16"/>
        </w:rPr>
        <w:t xml:space="preserve">Freight Customer Portal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项目组</w:t>
      </w:r>
    </w:p>
    <w:p>
      <w:pPr>
        <w:spacing w:line="384" w:lineRule="auto" w:after="120"/>
        <w:ind w:right="240"/>
        <w:jc w:val="center"/>
      </w:pPr>
      <w:r>
        <w:rPr>
          <w:rFonts w:ascii="微软雅黑" w:hAnsi="微软雅黑"/>
          <w:b w:val="0"/>
          <w:i w:val="0"/>
          <w:color w:val="616161"/>
          <w:sz w:val="16"/>
        </w:rPr>
        <w:t xml:space="preserve">2026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年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8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29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日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 | 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版本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V1.0</w:t>
      </w:r>
      <w:r/>
      <w:r/>
    </w:p>
    <w:p>
      <w:pPr>
        <w:spacing w:line="384" w:lineRule="auto" w:after="110"/>
        <w:ind w:right="240"/>
        <w:jc w:val="left"/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目录</w:t>
      </w:r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1">
        <w:r>
          <w:rPr>
            <w:color w:val="0000EE"/>
            <w:u w:val="single"/>
          </w:rPr>
          <w:t>1. 产品定位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2">
        <w:r>
          <w:rPr>
            <w:color w:val="0000EE"/>
            <w:u w:val="single"/>
          </w:rPr>
          <w:t>2. 市场规模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3">
        <w:r>
          <w:rPr>
            <w:color w:val="0000EE"/>
            <w:u w:val="single"/>
          </w:rPr>
          <w:t>3. 竞争格局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4">
        <w:r>
          <w:rPr>
            <w:color w:val="0000EE"/>
            <w:u w:val="single"/>
          </w:rPr>
          <w:t>4. 市场路线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5">
        <w:r>
          <w:rPr>
            <w:color w:val="0000EE"/>
            <w:u w:val="single"/>
          </w:rPr>
          <w:t>5. 定价模型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6">
        <w:r>
          <w:rPr>
            <w:color w:val="0000EE"/>
            <w:u w:val="single"/>
          </w:rPr>
          <w:t>6. 获客打法（分阶段）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7">
        <w:r>
          <w:rPr>
            <w:color w:val="0000EE"/>
            <w:u w:val="single"/>
          </w:rPr>
          <w:t>7. 风险清单</w:t>
        </w:r>
      </w:hyperlink>
    </w:p>
    <w:p>
      <w:pPr>
        <w:pStyle w:val="ListNumber"/>
        <w:numPr>
          <w:ilvl w:val="0"/>
          <w:numId w:val="10"/>
        </w:numPr>
        <w:spacing w:line="288" w:lineRule="auto" w:after="36"/>
        <w:ind w:right="240"/>
        <w:jc w:val="left"/>
      </w:pPr>
      <w:hyperlink w:anchor="section-8">
        <w:r>
          <w:rPr>
            <w:color w:val="0000EE"/>
            <w:u w:val="single"/>
          </w:rPr>
          <w:t>8. 下一步行动（立即可启动）</w:t>
        </w:r>
      </w:hyperlink>
      <w:r/>
      <w:r/>
    </w:p>
    <w:p>
      <w:pPr>
        <w:pStyle w:val="Heading2"/>
        <w:spacing w:line="384" w:lineRule="auto" w:after="260"/>
        <w:ind w:right="240"/>
        <w:jc w:val="left"/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6"/>
          <w:lang w:eastAsia="zh-CN"/>
        </w:rPr>
        <w:t>执行摘要</w:t>
      </w:r>
    </w:p>
    <w:p>
      <w:pPr>
        <w:spacing w:line="384" w:lineRule="auto"/>
        <w:ind w:right="2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全球货代管理软件市场</w:t>
            </w:r>
          </w:p>
          <w:p>
            <w:r>
              <w:rPr>
                <w:b/>
                <w:color w:val="111827"/>
                <w:sz w:val="36"/>
              </w:rPr>
              <w:t>~38 亿美元</w:t>
            </w:r>
            <w:r>
              <w:rPr>
                <w:color w:val="666666"/>
                <w:sz w:val="18"/>
              </w:rPr>
              <w:t xml:space="preserve"> 2026 年 · CAGR 9.4%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中国货代软件市场</w:t>
            </w:r>
          </w:p>
          <w:p>
            <w:r>
              <w:rPr>
                <w:b/>
                <w:color w:val="111827"/>
                <w:sz w:val="36"/>
              </w:rPr>
              <w:t>38-42 亿元</w:t>
            </w:r>
          </w:p>
          <w:p>
            <w:r>
              <w:rPr>
                <w:b/>
                <w:sz w:val="18"/>
              </w:rPr>
              <w:t>↑ +15.8% · SaaS &gt;53%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中国门户层 SAM</w:t>
            </w:r>
          </w:p>
          <w:p>
            <w:r>
              <w:rPr>
                <w:b/>
                <w:color w:val="111827"/>
                <w:sz w:val="36"/>
              </w:rPr>
              <w:t>1.5-4.8 亿元/年</w:t>
            </w:r>
            <w:r>
              <w:rPr>
                <w:color w:val="666666"/>
                <w:sz w:val="18"/>
              </w:rPr>
              <w:t xml:space="preserve"> 可服务合规中小货代 5,000-8,000 家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主攻市场</w:t>
            </w:r>
          </w:p>
          <w:p>
            <w:r>
              <w:rPr>
                <w:b/>
                <w:color w:val="111827"/>
                <w:sz w:val="36"/>
              </w:rPr>
              <w:t>出海华人货代</w:t>
            </w:r>
            <w:r>
              <w:rPr>
                <w:color w:val="666666"/>
                <w:sz w:val="18"/>
              </w:rPr>
              <w:t xml:space="preserve"> 付费意愿已被 GoFreight 验证</w:t>
            </w:r>
          </w:p>
        </w:tc>
      </w:tr>
    </w:tbl>
    <w:p>
      <w:pPr>
        <w:spacing w:line="384" w:lineRule="auto"/>
        <w:ind w:right="240"/>
        <w:jc w:val="both"/>
      </w:pPr>
    </w:p>
    <w:p>
      <w:pPr>
        <w:spacing w:line="384" w:lineRule="auto" w:after="135"/>
        <w:ind w:right="240"/>
        <w:jc w:val="both"/>
      </w:pPr>
      <w:r>
        <w:rPr>
          <w:rFonts w:ascii="微软雅黑" w:hAnsi="微软雅黑"/>
          <w:b w:val="0"/>
          <w:i w:val="0"/>
          <w:color w:val="616161"/>
          <w:sz w:val="16"/>
        </w:rPr>
        <w:t xml:space="preserve">  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本报告的核心判断：货代客户门户是「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亿元级现金牛、非十亿级指数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」的生意。最优路径是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以出海华人货代为主攻市场（路线 B）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，用「轻门户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白标标配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有竞争力订阅价」卡位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GoFreight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（太重太贵）与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Freightify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（白标锁在企业版）之间的空档；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国内市场（路线 A）作为第二曲线收现金流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，同时充当出海产品的天然练兵场。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/>
          <w:b w:val="0"/>
          <w:i w:val="0"/>
          <w:color w:val="616161"/>
          <w:sz w:val="16"/>
        </w:rPr>
        <w:t xml:space="preserve">  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胜负手不在功能清单，而在三件事：在一个人群里做密度、把「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Excel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运价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→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客户自助查价报价」的入口体验做到极致、以及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V2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补上跟踪自动化的黏性短板。获客优先级：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FMC OTI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名单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outbound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GLA/WCA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联盟会议、免费工具钩子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竞品对比页。</w:t>
      </w:r>
      <w:r/>
      <w:r/>
    </w:p>
    <w:p>
      <w:bookmarkStart w:id="0" w:name="section-1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0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1. 产品定位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本产品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不是货代 ERP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，而是货代公司面向客户的自助门户层：客户自助查运价、拿报价、下订舱、看跟踪、传单证、对账单。核心价值主张是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帮中小货代把客户服务体验数字化，不推翻其现有操作端系统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决策成本低、上线快，避开与全栈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ERP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的正面竞争。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三个差异化支点</w:t>
      </w:r>
    </w:p>
    <w:p>
      <w:pPr>
        <w:pStyle w:val="ListNumber"/>
        <w:numPr>
          <w:ilvl w:val="0"/>
          <w:numId w:val="11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白标（white-label）做成标配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租户自定义品牌和域名。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Freightify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把白标门户放在企业版，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GoFreight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按用户数收费偏重，中间存在空档。</w:t>
      </w:r>
    </w:p>
    <w:p>
      <w:pPr>
        <w:pStyle w:val="ListNumber"/>
        <w:numPr>
          <w:ilvl w:val="0"/>
          <w:numId w:val="11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Excel 运价导入 → 客户自助查价报价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中小货代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90%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的运价在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Excel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里，把这条链路做顺就是入口。</w:t>
      </w:r>
    </w:p>
    <w:p>
      <w:pPr>
        <w:pStyle w:val="ListNumber"/>
        <w:numPr>
          <w:ilvl w:val="0"/>
          <w:numId w:val="11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轻量门户层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只做客户体验层，不与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CargoWise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类操作系统正面对撞。</w:t>
      </w:r>
      <w:r/>
      <w:r/>
    </w:p>
    <w:p>
      <w:bookmarkStart w:id="1" w:name="section-2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1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2. 市场规模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来源口径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全球货代管理软件市场（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2026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~38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亿美元，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CAGR ~9.4%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Morgan Reed Insights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中国货代管理软件市场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~38-42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亿元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年，同比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 +15.8%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，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SaaS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占比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 &gt;53%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国内第三方综合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中国注册货代相关企业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~17.2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万家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行业普查口径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商务部备案货代企业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~1.87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万家（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2025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备案口径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NVOCC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资质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一级代理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各约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1-2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万家次，占比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11-13%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行业普查口径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北美货代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TMS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市场中小企业份额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62.5%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北美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TMS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统计</w:t>
            </w:r>
          </w:p>
        </w:tc>
      </w:tr>
    </w:tbl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关键测算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：真正可服务的合规中小货代（备案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有正经客户群）约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5,000-8,000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家；客单价按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i w:val="0"/>
          <w:color w:val="C62828"/>
          <w:sz w:val="16"/>
          <w:lang w:eastAsia="zh-CN"/>
        </w:rPr>
        <w:t>¥30,000-60,000/年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计，中国门户层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SAM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约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i w:val="0"/>
          <w:color w:val="C62828"/>
          <w:sz w:val="16"/>
          <w:lang w:eastAsia="zh-CN"/>
        </w:rPr>
        <w:t>1.5 亿-4.8 亿元/年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B"/>
            <w:tcBorders>
              <w:left w:val="single" w:sz="24" w:space="0" w:color="1565C0"/>
            </w:tcBorders>
          </w:tcPr>
          <w:p>
            <w:pPr>
              <w:spacing w:line="384" w:lineRule="auto" w:after="180" w:before="180"/>
              <w:jc w:val="both"/>
              <w:pBdr>
                <w:left w:val="single" w:sz="24" w:space="0" w:color="1565C0"/>
              </w:pBdr>
              <w:shd w:val="clear" w:color="auto" w:fill="F0F5FB"/>
            </w:pPr>
            <w:r>
              <w:rPr>
                <w:b/>
                <w:color w:val="212121"/>
              </w:rPr>
              <w:t>结论：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国内是「亿元级现金牛」市场，不是「十亿级指数」市场。要讲规模化故事必须出海或多市场。方向判断成立，但投资决策前需一手访谈验证（不同机构统计口径差异极大，全球市场另有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7.55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亿美元口径）。</w:t>
            </w:r>
          </w:p>
        </w:tc>
      </w:tr>
    </w:tbl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客群筛选红线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B"/>
            <w:tcBorders>
              <w:left w:val="single" w:sz="24" w:space="0" w:color="E65100"/>
            </w:tcBorders>
          </w:tcPr>
          <w:p>
            <w:pPr>
              <w:spacing w:line="384" w:lineRule="auto" w:after="180" w:before="180"/>
              <w:jc w:val="both"/>
              <w:pBdr>
                <w:left w:val="single" w:sz="24" w:space="0" w:color="E65100"/>
              </w:pBdr>
              <w:shd w:val="clear" w:color="auto" w:fill="FBF1EB"/>
            </w:pP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  2025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年全国货代有效投诉</w:t>
            </w:r>
            <w:r>
              <w:rPr>
                <w:color w:val="C62828"/>
              </w:rPr>
              <w:t>12,743 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，其中 </w:t>
            </w:r>
            <w:r>
              <w:rPr>
                <w:color w:val="C62828"/>
              </w:rPr>
              <w:t>72%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由无资质企业引发；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80%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以上货代是无资质长尾（付不起、活得短、纠纷多）。</w:t>
            </w:r>
            <w:r>
              <w:rPr>
                <w:b/>
                <w:color w:val="1A237E"/>
              </w:rPr>
              <w:t>目标客户画像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：备案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持牌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+ 10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人以上团队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+ 50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个以上活跃客户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年营收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2,000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万以上。销售手册第一页应写客户画像，避免地推时间浪费在长尾上。</w:t>
            </w:r>
          </w:p>
        </w:tc>
      </w:tr>
    </w:tbl>
    <w:p>
      <w:bookmarkStart w:id="2" w:name="section-3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2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3. 竞争格局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3.1 国内：概念早已存在，是升级换代市场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「客户门户</w:t>
      </w:r>
      <w:r>
        <w:rPr>
          <w:rFonts w:ascii="微软雅黑" w:hAnsi="微软雅黑"/>
          <w:b w:val="0"/>
          <w:i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网上营业厅」在国内不是新品类：</w:t>
      </w:r>
    </w:p>
    <w:p>
      <w:pPr>
        <w:pStyle w:val="ListBullet"/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货代大掌柜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：网上营业厅已覆盖在线订舱、提单确认、费用确认、货物跟踪、账单查询、运价查询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与本产品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V1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功能重合度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70%+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。</w:t>
      </w:r>
    </w:p>
    <w:p>
      <w:pPr>
        <w:pStyle w:val="ListBullet"/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沃行 CargoWare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：客户线上询价（</w:t>
      </w:r>
      <w:r>
        <w:rPr>
          <w:rFonts w:ascii="微软雅黑" w:hAnsi="微软雅黑"/>
          <w:b w:val="0"/>
          <w:i w:val="0"/>
          <w:color w:val="616161"/>
          <w:sz w:val="16"/>
        </w:rPr>
        <w:t>Web/API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）、报价单模板、报价单一键转订舱、订单跟踪协同。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它们的问题：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UI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老旧、买断</w:t>
      </w:r>
      <w:r>
        <w:rPr>
          <w:rFonts w:ascii="微软雅黑" w:hAnsi="微软雅黑"/>
          <w:b w:val="0"/>
          <w:i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项目制部署、移动端体验差、实施重。因此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国内定位 = 用现代 SaaS 体验做升级换代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，靠体验代差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订阅定价取胜，而非功能清单。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3.2 海外：直接竞品与定价锚点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产品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定价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关键事实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Freightify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Essentials </w:t>
            </w:r>
            <w:r>
              <w:rPr>
                <w:rFonts w:ascii="微软雅黑" w:hAnsi="微软雅黑" w:eastAsia="微软雅黑" w:hint="eastAsia"/>
                <w:b/>
                <w:color w:val="212121"/>
                <w:sz w:val="16"/>
              </w:rPr>
              <w:t>$999/月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用户）、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Standard $1,499/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200+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货代、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45+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国；运价管理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白标门户；自定义域名和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Track &amp; Trace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在企业版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GoFreight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按用户订阅（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demo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报价）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1,000+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货代客户、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97%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美国港口覆盖；客户门户与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AI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能力（邮件建单、运价表识别、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AI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报价）捆绑进基础订阅；深耕华人货代（美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台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港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东南亚）；实施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4-8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Logitude World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$75-99/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用户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唯一公开报价的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SMB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全栈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CargoWise / Descartes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企业级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不在中小货代射程内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B"/>
            <w:tcBorders>
              <w:left w:val="single" w:sz="24" w:space="0" w:color="E65100"/>
            </w:tcBorders>
          </w:tcPr>
          <w:p>
            <w:pPr>
              <w:spacing w:line="384" w:lineRule="auto" w:after="180" w:before="180"/>
              <w:jc w:val="both"/>
              <w:pBdr>
                <w:left w:val="single" w:sz="24" w:space="0" w:color="E65100"/>
              </w:pBdr>
              <w:shd w:val="clear" w:color="auto" w:fill="FBF1EB"/>
            </w:pPr>
            <w:r>
              <w:rPr>
                <w:b/>
                <w:color w:val="1A237E"/>
              </w:rPr>
              <w:t>主要威胁：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GoFreight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在华人货代细分已扎根，且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AI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免费捆绑正系统性抬高品类门槛。</w:t>
            </w:r>
            <w:r>
              <w:rPr>
                <w:b/>
                <w:color w:val="1A237E"/>
              </w:rPr>
              <w:t>GoFreight 的空档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：贵（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per-user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）、全栈太重、无陆运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铁路、英语为主。</w:t>
            </w:r>
          </w:p>
        </w:tc>
      </w:tr>
    </w:tbl>
    <w:p>
      <w:bookmarkStart w:id="3" w:name="section-4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3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4. 市场路线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路线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描述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B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：出海打华人货代（主攻）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美西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美东华人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NVOCC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数千家，付费能力已被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GoFreight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验证；用「轻门户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白标标配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有竞争力订阅价」打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GoFreight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与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Freightify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之间的空档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胜率中高，天花板高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A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：国内中小货代换代升级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存量认知已教育过，价格空间大；但需巷战，销售成本高，国内厂商代理网络深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胜率中，回款稳，天花板低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C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：平台化（货代的货代）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白标门户演化成租户间互相给货、给舱、对账的网络平台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唯一十亿级故事方向，属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V3+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，暂不投入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B"/>
            <w:tcBorders>
              <w:left w:val="single" w:sz="24" w:space="0" w:color="1565C0"/>
            </w:tcBorders>
          </w:tcPr>
          <w:p>
            <w:pPr>
              <w:spacing w:line="384" w:lineRule="auto" w:after="180" w:before="180"/>
              <w:jc w:val="both"/>
              <w:pBdr>
                <w:left w:val="single" w:sz="24" w:space="0" w:color="1565C0"/>
              </w:pBdr>
              <w:shd w:val="clear" w:color="auto" w:fill="F0F5FB"/>
            </w:pPr>
            <w:r>
              <w:rPr>
                <w:b/>
                <w:color w:val="212121"/>
              </w:rPr>
              <w:t>最优路径：B 为主攻，A 为第二曲线现金流。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国内是出海产品的天然练兵场（同一语言、同一批华裔创始人）。</w:t>
            </w:r>
          </w:p>
        </w:tc>
      </w:tr>
    </w:tbl>
    <w:p>
      <w:bookmarkStart w:id="4" w:name="section-5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4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5. 定价模型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市场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档位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月费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包含</w:t>
            </w:r>
          </w:p>
        </w:tc>
      </w:tr>
      <w:tr>
        <w:tc>
          <w:tcPr>
            <w:tcW w:type="dxa" w:w="2160"/>
            <w:vMerge w:val="restart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海外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出海货代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Starter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$299/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5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内部用户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+ 20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客户用户，标准品牌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Growth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$799/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白标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自定义域名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报价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 xml:space="preserve"> PDF 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模板（对标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 xml:space="preserve"> Freightify $999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Scale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$1,499/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top"/>
            <w:tcBorders>
              <w:top w:val="single" w:sz="6.0" w:color="E0E0E0"/>
              <w:right w:val="single" w:sz="6.0" w:color="E0E0E0"/>
              <w:bottom w:val="single" w:sz="6.0" w:color="E0E0E0"/>
              <w:left w:val="single" w:sz="6.0" w:color="E0E0E0"/>
            </w:tcBorders>
          </w:tcPr>
          <w:p>
            <w:pPr>
              <w:jc w:val="left"/>
            </w:pP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无限用户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 xml:space="preserve"> + API + </w:t>
            </w:r>
            <w:r>
              <w:rPr>
                <w:color w:val="212121"/>
              </w:rPr>
              <w:t xml:space="preserve"> </w:t>
            </w:r>
            <w:r>
              <w:rPr>
                <w:rFonts w:ascii="微软雅黑" w:hAnsi="微软雅黑"/>
                <w:b w:val="0"/>
                <w:i w:val="0"/>
                <w:color w:val="212121"/>
                <w:sz w:val="16"/>
              </w:rPr>
              <w:t>优先支持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国内货代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订阅制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¥1,999-3,999/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锚定大掌柜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/CargoWare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年费摊薄</w:t>
            </w:r>
          </w:p>
        </w:tc>
      </w:tr>
    </w:tbl>
    <w:p>
      <w:pPr>
        <w:spacing w:line="288" w:lineRule="auto" w:after="120"/>
        <w:ind w:right="240"/>
        <w:jc w:val="left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定价原则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：定价杠杆放在白标</w:t>
      </w:r>
      <w:r>
        <w:rPr>
          <w:rFonts w:ascii="微软雅黑" w:hAnsi="微软雅黑"/>
          <w:b w:val="0"/>
          <w:i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自定义域名（品牌资产）、报价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PDF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生成量、客户用户数；不要按内部用户数收重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货代团队规模波动大，是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GoFreight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被诟病的点。</w:t>
      </w:r>
      <w:r/>
      <w:r/>
    </w:p>
    <w:p>
      <w:bookmarkStart w:id="5" w:name="section-6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5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6. 获客打法（分阶段）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6.1 第一阶段：0 → 10 家设计合作伙伴（前 3 个月）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目标不是销售，是种子共创客户。</w:t>
      </w:r>
    </w:p>
    <w:p>
      <w:pPr>
        <w:pStyle w:val="ListBullet"/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熟人网络找 3-5 家共创客户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：画像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= 10-50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人货代、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50+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活跃客户、老板亲自管报价、现用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Excel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微信报价。给免费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12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个月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定制响应，换每周反馈、案例授权、转介绍。渠道：朋友圈、校友会、老乡商会（货代地域圈层极强：青岛帮、宁波帮、深圳华强北帮）。</w:t>
      </w:r>
    </w:p>
    <w:p>
      <w:pPr>
        <w:pStyle w:val="ListBullet"/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Fob 论坛（fobshanghai.com）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：中国最大货代论坛。先在「物流软件」版块回答问题攒信誉，再发「招募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5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家免费共创」帖。直接发广告会被删。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6.2 第二阶段：10 → 50 家精准名单销售（3-9 个月）</w:t>
      </w:r>
    </w:p>
    <w:p>
      <w:pPr>
        <w:spacing w:line="384" w:lineRule="auto" w:after="135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核心武器：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这个行业客户名单是公开的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FMC OTI 名单（美国华人货代金矿）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FMC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公开所有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NVOCC/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货代持牌名单（</w:t>
      </w:r>
      <w:r>
        <w:rPr>
          <w:rFonts w:ascii="微软雅黑" w:hAnsi="微软雅黑"/>
          <w:b w:val="0"/>
          <w:i w:val="0"/>
          <w:color w:val="616161"/>
          <w:sz w:val="16"/>
        </w:rPr>
        <w:t>OTI list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），几千家，含公司名、地址、牌照号。筛华人公司名，用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Apollo / LinkedIn Sales Navigator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补老板邮箱电话。节奏：每周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</w:t>
      </w:r>
      <w:r>
        <w:rPr>
          <w:rFonts w:ascii="微软雅黑" w:hAnsi="微软雅黑" w:eastAsia="微软雅黑" w:cs="微软雅黑" w:hint="eastAsia"/>
          <w:b w:val="0"/>
          <w:i w:val="0"/>
          <w:color w:val="C62828"/>
          <w:sz w:val="16"/>
          <w:lang w:eastAsia="zh-CN"/>
        </w:rPr>
        <w:t>100 封个性化邮件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（提对方航线和痛点，标题参考：「你们给客户报价还在用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Excel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吗」）。配合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LinkedIn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搜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"freight forwarder"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城市（</w:t>
      </w:r>
      <w:r>
        <w:rPr>
          <w:rFonts w:ascii="微软雅黑" w:hAnsi="微软雅黑"/>
          <w:b w:val="0"/>
          <w:i w:val="0"/>
          <w:color w:val="616161"/>
          <w:sz w:val="16"/>
        </w:rPr>
        <w:t>LA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>NJ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>Chicago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>Houston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商务部备案名单（国内 outbound）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：各市商务局官网定期公布国际货代备案企业名单（含公司名地址），公开可查。优先区域：深圳南山、上海虹口</w:t>
      </w:r>
      <w:r>
        <w:rPr>
          <w:rFonts w:ascii="微软雅黑" w:hAnsi="微软雅黑"/>
          <w:b w:val="0"/>
          <w:i w:val="0"/>
          <w:color w:val="616161"/>
          <w:sz w:val="16"/>
        </w:rPr>
        <w:t>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浦东、广州白云、青岛。国内不用邮件，用电话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微信；企查查补联系方式，销售加微信发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3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分钟产品视频。</w:t>
      </w:r>
    </w:p>
    <w:p>
      <w:pPr>
        <w:pStyle w:val="ListNumber"/>
        <w:numPr>
          <w:ilvl w:val="0"/>
          <w:numId w:val="12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货代联盟/协会会议（行业最有效的一对多场景）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</w:t>
      </w:r>
      <w:r>
        <w:rPr>
          <w:rFonts w:ascii="微软雅黑" w:hAnsi="微软雅黑"/>
          <w:b w:val="0"/>
          <w:i w:val="0"/>
          <w:color w:val="616161"/>
          <w:sz w:val="16"/>
        </w:rPr>
        <w:t>WCA First Conference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（华人会员极多）、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GLA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全球物流联盟（总部深圳，专做华人货代网络）、地方货代协会。一次会议几百张精准名片，货代圈口碑传播极快；展位几万元一场，比广告便宜且精准。</w:t>
      </w:r>
    </w:p>
    <w:p>
      <w:pPr>
        <w:pStyle w:val="ListNumber"/>
        <w:numPr>
          <w:ilvl w:val="0"/>
          <w:numId w:val="12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展会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（优先级低于联盟会议）：慕尼黑上海物流展、中国国际物流节、深圳国际物流与供应链博览会。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6.3 第三阶段：50 家+ 自获客管道（9 个月后）</w:t>
      </w:r>
    </w:p>
    <w:p>
      <w:pPr>
        <w:pStyle w:val="ListNumber"/>
        <w:numPr>
          <w:ilvl w:val="0"/>
          <w:numId w:val="13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免费工具获客钩子（最重要）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：独立小工具页</w:t>
      </w:r>
      <w:r>
        <w:rPr>
          <w:rFonts w:ascii="微软雅黑" w:hAnsi="微软雅黑"/>
          <w:b w:val="0"/>
          <w:i w:val="0"/>
          <w:color w:val="616161"/>
          <w:sz w:val="16"/>
        </w:rPr>
        <w:t>——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「集装箱跟踪查询」或「报价单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PDF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在线生成器」，免注册可用一次，留邮箱保存结果。货代圈自发传播，流量导产品注册。</w:t>
      </w:r>
    </w:p>
    <w:p>
      <w:pPr>
        <w:pStyle w:val="ListNumber"/>
        <w:numPr>
          <w:ilvl w:val="0"/>
          <w:numId w:val="13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竞品替代关键词 SEO/SEM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Google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投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"GoFreight alternative"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>"Freightify pricing"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</w:t>
      </w:r>
      <w:r>
        <w:rPr>
          <w:rFonts w:ascii="微软雅黑" w:hAnsi="微软雅黑"/>
          <w:b w:val="0"/>
          <w:i w:val="0"/>
          <w:color w:val="616161"/>
          <w:sz w:val="16"/>
        </w:rPr>
        <w:t>"freight forwarder customer portal"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（搜索量小但转化率极高）；官网做诚实竞品对比页。国内百度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SEO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打「货代客户门户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/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在线报价系统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/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网上营业厅」（竞争极小）。</w:t>
      </w:r>
    </w:p>
    <w:p>
      <w:pPr>
        <w:pStyle w:val="ListNumber"/>
        <w:numPr>
          <w:ilvl w:val="0"/>
          <w:numId w:val="13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G2 / Capterra 上架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：给老客户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$50-100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礼品卡换真实评测，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20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条进品类对比视野。</w:t>
      </w:r>
    </w:p>
    <w:p>
      <w:pPr>
        <w:pStyle w:val="ListNumber"/>
        <w:numPr>
          <w:ilvl w:val="0"/>
          <w:numId w:val="13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转介绍机制产品化</w:t>
      </w:r>
      <w:r>
        <w:rPr>
          <w:rFonts w:ascii="微软雅黑" w:hAnsi="微软雅黑" w:eastAsia="微软雅黑" w:cs="微软雅黑" w:hint="eastAsia"/>
          <w:b w:val="0"/>
          <w:i w:val="0"/>
          <w:color w:val="212121"/>
          <w:sz w:val="18"/>
          <w:lang w:eastAsia="zh-CN"/>
        </w:rPr>
        <w:t>：推荐成交减免两个月月费；进一步把「给同行代理开放门户」做成功能，让产品长出网络效应。</w:t>
      </w:r>
    </w:p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优先级（只做三件事）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FMC OTI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名单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LinkedIn/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邮件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outbound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打美国华人货代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名单免费、人群精准、付费能力已被验证，纯执行问题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GLA / WCA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联盟会议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一次性触达几百个精准货代，建立行业背书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免费工具钩子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竞品对比页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12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个月后成为低成本自来流量来源</w:t>
            </w:r>
          </w:p>
        </w:tc>
      </w:tr>
    </w:tbl>
    <w:p>
      <w:pPr>
        <w:pStyle w:val="Heading3"/>
        <w:spacing w:line="384" w:lineRule="auto" w:before="220" w:after="165"/>
        <w:ind w:right="240"/>
        <w:jc w:val="left"/>
        <w:pBdr>
          <w:left w:val="single" w:sz="24" w:space="0" w:color="1565C0"/>
        </w:pBdr>
      </w:pPr>
      <w:r>
        <w:rPr>
          <w:rFonts w:ascii="微软雅黑" w:hAnsi="微软雅黑" w:eastAsia="微软雅黑" w:cs="微软雅黑" w:hint="eastAsia"/>
          <w:b w:val="0"/>
          <w:i w:val="0"/>
          <w:color w:val="1A237E"/>
          <w:sz w:val="22"/>
          <w:lang w:eastAsia="zh-CN"/>
        </w:rPr>
        <w:t>两个容易踩的坑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F1EB"/>
            <w:tcBorders>
              <w:left w:val="single" w:sz="24" w:space="0" w:color="E65100"/>
            </w:tcBorders>
          </w:tcPr>
          <w:p>
            <w:pPr>
              <w:spacing w:line="384" w:lineRule="auto" w:after="180" w:before="180"/>
              <w:jc w:val="both"/>
              <w:pBdr>
                <w:left w:val="single" w:sz="24" w:space="0" w:color="E65100"/>
              </w:pBdr>
              <w:shd w:val="clear" w:color="auto" w:fill="FBF1EB"/>
            </w:pPr>
            <w:r>
              <w:rPr>
                <w:b/>
                <w:color w:val="1A237E"/>
              </w:rPr>
              <w:t>别零品牌时铺代理渠道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：国内软件代理需要品牌和案例先行，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30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家客户后再启动。</w:t>
            </w:r>
          </w:p>
          <w:p>
            <w:pPr>
              <w:spacing w:line="384" w:lineRule="auto" w:after="180" w:before="180"/>
              <w:jc w:val="both"/>
              <w:pBdr>
                <w:left w:val="single" w:sz="24" w:space="0" w:color="E65100"/>
              </w:pBdr>
              <w:shd w:val="clear" w:color="auto" w:fill="FBF1EB"/>
            </w:pPr>
            <w:r>
              <w:rPr>
                <w:b/>
                <w:color w:val="1A237E"/>
              </w:rPr>
              <w:t>国内别烧百度竞价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：「货代软件」流量多为同行和求职者，国内真实获客靠地推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会议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+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口碑，竞价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 xml:space="preserve"> ROI </w:t>
            </w:r>
            <w:r>
              <w:rPr>
                <w:rFonts w:ascii="微软雅黑" w:hAnsi="微软雅黑" w:eastAsia="微软雅黑" w:hint="eastAsia"/>
                <w:color w:val="212121"/>
                <w:sz w:val="18"/>
              </w:rPr>
              <w:t>极差。</w:t>
            </w:r>
          </w:p>
        </w:tc>
      </w:tr>
    </w:tbl>
    <w:p>
      <w:bookmarkStart w:id="6" w:name="section-7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6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7. 风险清单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说明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对策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国内功能重合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大掌柜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/CargoWare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已覆盖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V1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清单七成功能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体验、白标深度、订阅定价做差异化；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V1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功能是及格线不是卖点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AI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门槛抬升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GoFreight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已把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AI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邮件建单、运价表识别做成标配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「运价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Excel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智能导入」排进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V1.5——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这是入口功能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黏性短板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V1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不做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EDI/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船司对接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/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自动跟踪，跟踪靠手工录入里程碑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V2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优先补跟踪自动化（技术与商务成本大头）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 xml:space="preserve">SMB </w:t>
            </w:r>
            <w:r>
              <w:rPr>
                <w:rFonts w:ascii="微软雅黑" w:hAnsi="微软雅黑" w:eastAsia="微软雅黑" w:hint="eastAsia"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1A237E"/>
                <w:sz w:val="16"/>
              </w:rPr>
              <w:t>流失率高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货代行业周期性强，运价崩时先砍软件预算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212121"/>
                <w:sz w:val="16"/>
              </w:rPr>
              <w:t>年付折扣锁周期；聚焦合规、有客户存量的客户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color w:val="1A237E"/>
                <w:sz w:val="16"/>
              </w:rPr>
              <w:t>天花板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纯门户层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ARPU 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上限低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15" w:after="15"/>
            </w:pP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路线图在「门户」与「轻量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OS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」间取舍，用白标网络化（路线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 xml:space="preserve"> C</w:t>
            </w:r>
            <w:r>
              <w:rPr>
                <w:rFonts w:ascii="微软雅黑" w:hAnsi="微软雅黑" w:eastAsia="微软雅黑" w:hint="eastAsia"/>
                <w:color w:val="212121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 w:val="0"/>
                <w:i w:val="0"/>
                <w:color w:val="212121"/>
                <w:sz w:val="16"/>
              </w:rPr>
              <w:t>）打开上限</w:t>
            </w:r>
          </w:p>
        </w:tc>
      </w:tr>
    </w:tbl>
    <w:p>
      <w:r/>
      <w:r/>
    </w:p>
    <w:p>
      <w:bookmarkStart w:id="7" w:name="section-8"/>
      <w:pPr>
        <w:pStyle w:val="Heading2"/>
        <w:spacing w:line="384" w:lineRule="auto" w:before="650" w:after="260"/>
        <w:ind w:right="240"/>
        <w:jc w:val="left"/>
        <w:shd w:val="clear" w:color="auto" w:fill="1A237E"/>
      </w:pPr>
      <w:bookmarkEnd w:id="7"/>
      <w:r>
        <w:rPr>
          <w:rFonts w:ascii="微软雅黑" w:hAnsi="微软雅黑" w:eastAsia="微软雅黑" w:cs="微软雅黑" w:hint="eastAsia"/>
          <w:b w:val="0"/>
          <w:i w:val="0"/>
          <w:color w:val="FFFFFF"/>
          <w:sz w:val="26"/>
          <w:lang w:eastAsia="zh-CN"/>
        </w:rPr>
        <w:t>8. 下一步行动（立即可启动）</w:t>
      </w:r>
    </w:p>
    <w:p>
      <w:pPr>
        <w:pStyle w:val="ListNumber"/>
        <w:numPr>
          <w:ilvl w:val="0"/>
          <w:numId w:val="14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下载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FMC OTI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名单，筛选华人货代，建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outbound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名单库。</w:t>
      </w:r>
    </w:p>
    <w:p>
      <w:pPr>
        <w:pStyle w:val="ListNumber"/>
        <w:numPr>
          <w:ilvl w:val="0"/>
          <w:numId w:val="14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起草中英文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outbound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邮件模板（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3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封序列）。</w:t>
      </w:r>
    </w:p>
    <w:p>
      <w:pPr>
        <w:pStyle w:val="ListNumber"/>
        <w:numPr>
          <w:ilvl w:val="0"/>
          <w:numId w:val="14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确认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3-5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家共创客户候选并接触。</w:t>
      </w:r>
    </w:p>
    <w:p>
      <w:pPr>
        <w:pStyle w:val="ListNumber"/>
        <w:numPr>
          <w:ilvl w:val="0"/>
          <w:numId w:val="14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调研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GLA/WCA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下一届会议档期与展位价格。</w:t>
      </w:r>
    </w:p>
    <w:p>
      <w:pPr>
        <w:pStyle w:val="ListNumber"/>
        <w:numPr>
          <w:ilvl w:val="0"/>
          <w:numId w:val="14"/>
        </w:numPr>
        <w:spacing w:line="384" w:lineRule="auto" w:after="54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官网搭竞品对比页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+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免费工具钩子页（产品上线前可先做跟踪查询工具）。</w:t>
      </w:r>
      <w:r/>
      <w:r/>
    </w:p>
    <w:p>
      <w:pPr>
        <w:spacing w:line="288" w:lineRule="auto" w:after="42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4"/>
          <w:lang w:eastAsia="zh-CN"/>
        </w:rPr>
        <w:t>附注：数据口径说明</w:t>
      </w:r>
    </w:p>
    <w:p>
      <w:pPr>
        <w:spacing w:line="288" w:lineRule="auto" w:after="42"/>
        <w:ind w:right="240"/>
        <w:jc w:val="both"/>
      </w:pP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本报告数据来自第三方行业报告与厂商公开信息（</w:t>
      </w:r>
      <w:r>
        <w:rPr>
          <w:rFonts w:ascii="微软雅黑" w:hAnsi="微软雅黑"/>
          <w:b w:val="0"/>
          <w:i w:val="0"/>
          <w:color w:val="616161"/>
          <w:sz w:val="16"/>
        </w:rPr>
        <w:t>Morgan Reed Insights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、北美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TMS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统计、国内行业普查与备案口径、</w:t>
      </w:r>
      <w:r>
        <w:rPr>
          <w:rFonts w:ascii="微软雅黑" w:hAnsi="微软雅黑"/>
          <w:b w:val="0"/>
          <w:i w:val="0"/>
          <w:color w:val="616161"/>
          <w:sz w:val="16"/>
        </w:rPr>
        <w:t>FMC/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竞品官网等）。不同机构统计口径差异较大（如全球市场规模存在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38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亿美元与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7.55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亿美元两个口径），数字用于方向判断，投资决策前建议再做一轮一手访谈验证。产品功能范围以项目</w:t>
      </w:r>
      <w:r>
        <w:rPr>
          <w:rFonts w:ascii="微软雅黑" w:hAnsi="微软雅黑"/>
          <w:b w:val="0"/>
          <w:i w:val="0"/>
          <w:color w:val="616161"/>
          <w:sz w:val="16"/>
        </w:rPr>
        <w:t xml:space="preserve"> PRD </w:t>
      </w:r>
      <w:r>
        <w:rPr>
          <w:rFonts w:ascii="微软雅黑" w:hAnsi="微软雅黑" w:eastAsia="微软雅黑" w:cs="微软雅黑" w:hint="eastAsia"/>
          <w:b w:val="0"/>
          <w:i w:val="0"/>
          <w:color w:val="616161"/>
          <w:sz w:val="16"/>
          <w:lang w:eastAsia="zh-CN"/>
        </w:rPr>
        <w:t>为准，本文不涉及。</w:t>
      </w:r>
      <w:r/>
      <w:r/>
      <w:r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