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9E7F" w14:textId="1CADD131" w:rsidR="005277B0" w:rsidRPr="005277B0" w:rsidRDefault="005277B0">
      <w:pPr>
        <w:rPr>
          <w:rFonts w:ascii="Times New Roman" w:hAnsi="Times New Roman" w:cs="Times New Roman"/>
        </w:rPr>
      </w:pPr>
      <w:r w:rsidRPr="005277B0">
        <w:rPr>
          <w:rFonts w:ascii="Times New Roman" w:hAnsi="Times New Roman" w:cs="Times New Roman"/>
          <w:b/>
        </w:rPr>
        <w:t>Student ID:</w:t>
      </w:r>
      <w:r w:rsidRPr="005277B0">
        <w:rPr>
          <w:rFonts w:ascii="Times New Roman" w:hAnsi="Times New Roman" w:cs="Times New Roman"/>
        </w:rPr>
        <w:t xml:space="preserve"> </w:t>
      </w:r>
      <w:r w:rsidRPr="005277B0">
        <w:rPr>
          <w:rFonts w:ascii="Times New Roman" w:hAnsi="Times New Roman" w:cs="Times New Roman"/>
        </w:rPr>
        <w:fldChar w:fldCharType="begin"/>
      </w:r>
      <w:r w:rsidRPr="005277B0">
        <w:rPr>
          <w:rFonts w:ascii="Times New Roman" w:hAnsi="Times New Roman" w:cs="Times New Roman"/>
        </w:rPr>
        <w:instrText xml:space="preserve"> MERGEFIELD ids </w:instrText>
      </w:r>
      <w:r w:rsidRPr="005277B0">
        <w:rPr>
          <w:rFonts w:ascii="Times New Roman" w:hAnsi="Times New Roman" w:cs="Times New Roman"/>
        </w:rPr>
        <w:fldChar w:fldCharType="separate"/>
      </w:r>
      <w:r w:rsidR="00725844" w:rsidRPr="007352DE">
        <w:rPr>
          <w:rFonts w:ascii="Times New Roman" w:hAnsi="Times New Roman" w:cs="Times New Roman"/>
          <w:noProof/>
        </w:rPr>
        <w:t>197</w:t>
      </w:r>
      <w:r w:rsidRPr="005277B0">
        <w:rPr>
          <w:rFonts w:ascii="Times New Roman" w:hAnsi="Times New Roman" w:cs="Times New Roman"/>
        </w:rPr>
        <w:fldChar w:fldCharType="end"/>
      </w:r>
    </w:p>
    <w:p w14:paraId="53F06F38" w14:textId="77777777" w:rsidR="005277B0" w:rsidRPr="005277B0" w:rsidRDefault="005277B0">
      <w:pPr>
        <w:rPr>
          <w:rFonts w:ascii="Times New Roman" w:hAnsi="Times New Roman" w:cs="Times New Roman"/>
        </w:rPr>
      </w:pPr>
    </w:p>
    <w:p w14:paraId="74BE5103" w14:textId="43A0FE76" w:rsidR="005277B0" w:rsidRPr="005277B0" w:rsidRDefault="005277B0">
      <w:pPr>
        <w:rPr>
          <w:rFonts w:ascii="Times New Roman" w:hAnsi="Times New Roman" w:cs="Times New Roman"/>
        </w:rPr>
      </w:pPr>
      <w:r w:rsidRPr="005277B0">
        <w:rPr>
          <w:rFonts w:ascii="Times New Roman" w:hAnsi="Times New Roman" w:cs="Times New Roman"/>
          <w:b/>
        </w:rPr>
        <w:t>Title:</w:t>
      </w:r>
      <w:r w:rsidRPr="005277B0">
        <w:rPr>
          <w:rFonts w:ascii="Times New Roman" w:hAnsi="Times New Roman" w:cs="Times New Roman"/>
        </w:rPr>
        <w:t xml:space="preserve"> </w:t>
      </w:r>
      <w:r w:rsidRPr="005277B0">
        <w:rPr>
          <w:rFonts w:ascii="Times New Roman" w:hAnsi="Times New Roman" w:cs="Times New Roman"/>
        </w:rPr>
        <w:fldChar w:fldCharType="begin"/>
      </w:r>
      <w:r w:rsidRPr="005277B0">
        <w:rPr>
          <w:rFonts w:ascii="Times New Roman" w:hAnsi="Times New Roman" w:cs="Times New Roman"/>
        </w:rPr>
        <w:instrText xml:space="preserve"> MERGEFIELD Title </w:instrText>
      </w:r>
      <w:r w:rsidRPr="005277B0">
        <w:rPr>
          <w:rFonts w:ascii="Times New Roman" w:hAnsi="Times New Roman" w:cs="Times New Roman"/>
        </w:rPr>
        <w:fldChar w:fldCharType="separate"/>
      </w:r>
      <w:r w:rsidR="00725844" w:rsidRPr="007352DE">
        <w:rPr>
          <w:rFonts w:ascii="Times New Roman" w:hAnsi="Times New Roman" w:cs="Times New Roman"/>
          <w:noProof/>
        </w:rPr>
        <w:t>Umbilical Artery Doppler Pulsatility Index for Predicting PPROM and Adverse Neonatal Outcomes</w:t>
      </w:r>
      <w:r w:rsidRPr="005277B0">
        <w:rPr>
          <w:rFonts w:ascii="Times New Roman" w:hAnsi="Times New Roman" w:cs="Times New Roman"/>
        </w:rPr>
        <w:fldChar w:fldCharType="end"/>
      </w:r>
    </w:p>
    <w:p w14:paraId="3ADB2886" w14:textId="04AE7360" w:rsidR="005277B0" w:rsidRPr="005277B0" w:rsidRDefault="005277B0">
      <w:pPr>
        <w:rPr>
          <w:rFonts w:ascii="Times New Roman" w:hAnsi="Times New Roman" w:cs="Times New Roman"/>
        </w:rPr>
      </w:pPr>
    </w:p>
    <w:p w14:paraId="338CE36C" w14:textId="19108F23" w:rsidR="005277B0" w:rsidRPr="005277B0" w:rsidRDefault="005277B0">
      <w:pPr>
        <w:rPr>
          <w:rFonts w:ascii="Times New Roman" w:hAnsi="Times New Roman" w:cs="Times New Roman"/>
          <w:b/>
        </w:rPr>
      </w:pPr>
      <w:r w:rsidRPr="005277B0">
        <w:rPr>
          <w:rFonts w:ascii="Times New Roman" w:hAnsi="Times New Roman" w:cs="Times New Roman"/>
          <w:b/>
        </w:rPr>
        <w:t xml:space="preserve">Background: </w:t>
      </w:r>
    </w:p>
    <w:p w14:paraId="2B5001BD" w14:textId="2A29458B" w:rsidR="005277B0" w:rsidRPr="005277B0" w:rsidRDefault="005277B0">
      <w:pPr>
        <w:rPr>
          <w:rFonts w:ascii="Times New Roman" w:hAnsi="Times New Roman" w:cs="Times New Roman"/>
        </w:rPr>
      </w:pPr>
      <w:r w:rsidRPr="005277B0">
        <w:rPr>
          <w:rFonts w:ascii="Times New Roman" w:hAnsi="Times New Roman" w:cs="Times New Roman"/>
        </w:rPr>
        <w:fldChar w:fldCharType="begin"/>
      </w:r>
      <w:r w:rsidRPr="005277B0">
        <w:rPr>
          <w:rFonts w:ascii="Times New Roman" w:hAnsi="Times New Roman" w:cs="Times New Roman"/>
        </w:rPr>
        <w:instrText xml:space="preserve"> MERGEFIELD Background </w:instrText>
      </w:r>
      <w:r w:rsidRPr="005277B0">
        <w:rPr>
          <w:rFonts w:ascii="Times New Roman" w:hAnsi="Times New Roman" w:cs="Times New Roman"/>
        </w:rPr>
        <w:fldChar w:fldCharType="separate"/>
      </w:r>
      <w:r w:rsidR="00725844" w:rsidRPr="007352DE">
        <w:rPr>
          <w:rFonts w:ascii="Times New Roman" w:hAnsi="Times New Roman" w:cs="Times New Roman"/>
          <w:noProof/>
        </w:rPr>
        <w:t>While known risk factors with a strong association with preterm premature rupture of the fetal membranes (PPROM) exist, the field currently lacks means of predicting PPROM. Underlying intrauterine inflammation has been identified in nearly 50% of patients with PPROM, with approximately half of these cases being culture-negative intrauterine inflammation. Previous animal studies in rodents and rhesus macaques have indicated that umbilical artery Doppler pulsatility index (UA-PI) may be associated with perinatal outcomes following fetal exposure to intrauterine inflammation/infection. Recently, a clinical PPROM prediction model has been reported with fair predictive value, with need for further refinement (El-Achi V et al, 2020). The objective of this study was to assess the predictive value of the biophysical covariate UA-PI for PPROM and associated adverse neonatal outcomes.</w:t>
      </w:r>
      <w:r w:rsidRPr="005277B0">
        <w:rPr>
          <w:rFonts w:ascii="Times New Roman" w:hAnsi="Times New Roman" w:cs="Times New Roman"/>
        </w:rPr>
        <w:fldChar w:fldCharType="end"/>
      </w:r>
    </w:p>
    <w:p w14:paraId="32A99EB5" w14:textId="303A418C" w:rsidR="005277B0" w:rsidRPr="005277B0" w:rsidRDefault="005277B0">
      <w:pPr>
        <w:rPr>
          <w:rFonts w:ascii="Times New Roman" w:hAnsi="Times New Roman" w:cs="Times New Roman"/>
        </w:rPr>
      </w:pPr>
    </w:p>
    <w:p w14:paraId="45F16FC0" w14:textId="10235CCC" w:rsidR="005277B0" w:rsidRPr="005277B0" w:rsidRDefault="005277B0">
      <w:pPr>
        <w:rPr>
          <w:rFonts w:ascii="Times New Roman" w:hAnsi="Times New Roman" w:cs="Times New Roman"/>
          <w:b/>
        </w:rPr>
      </w:pPr>
      <w:r w:rsidRPr="005277B0">
        <w:rPr>
          <w:rFonts w:ascii="Times New Roman" w:hAnsi="Times New Roman" w:cs="Times New Roman"/>
          <w:b/>
        </w:rPr>
        <w:t>Methods:</w:t>
      </w:r>
    </w:p>
    <w:p w14:paraId="37ABABF7" w14:textId="39AAE366" w:rsidR="005277B0" w:rsidRPr="005277B0" w:rsidRDefault="005277B0">
      <w:pPr>
        <w:rPr>
          <w:rFonts w:ascii="Times New Roman" w:hAnsi="Times New Roman" w:cs="Times New Roman"/>
        </w:rPr>
      </w:pPr>
      <w:r w:rsidRPr="005277B0">
        <w:rPr>
          <w:rFonts w:ascii="Times New Roman" w:hAnsi="Times New Roman" w:cs="Times New Roman"/>
        </w:rPr>
        <w:fldChar w:fldCharType="begin"/>
      </w:r>
      <w:r w:rsidRPr="005277B0">
        <w:rPr>
          <w:rFonts w:ascii="Times New Roman" w:hAnsi="Times New Roman" w:cs="Times New Roman"/>
        </w:rPr>
        <w:instrText xml:space="preserve"> MERGEFIELD Methods </w:instrText>
      </w:r>
      <w:r w:rsidRPr="005277B0">
        <w:rPr>
          <w:rFonts w:ascii="Times New Roman" w:hAnsi="Times New Roman" w:cs="Times New Roman"/>
        </w:rPr>
        <w:fldChar w:fldCharType="separate"/>
      </w:r>
      <w:r w:rsidR="00725844" w:rsidRPr="007352DE">
        <w:rPr>
          <w:rFonts w:ascii="Times New Roman" w:hAnsi="Times New Roman" w:cs="Times New Roman"/>
          <w:noProof/>
        </w:rPr>
        <w:t>This was a prospective cohort study of liveborn non-anomalous chromosomally normal infants admitted to the neonatology intensive care unit from April 2009 to March 2016. Women with pregnancies complicated by PPROM were compared to gestational age-matched controls without PPROM. The area under the receiver operating characteristic curves (AUC) evaluated UA-PI for prediction of PPROM and associated adverse neonatal outcomes.</w:t>
      </w:r>
      <w:r w:rsidRPr="005277B0">
        <w:rPr>
          <w:rFonts w:ascii="Times New Roman" w:hAnsi="Times New Roman" w:cs="Times New Roman"/>
        </w:rPr>
        <w:fldChar w:fldCharType="end"/>
      </w:r>
    </w:p>
    <w:p w14:paraId="1A48DF6B" w14:textId="77777777" w:rsidR="005277B0" w:rsidRPr="005277B0" w:rsidRDefault="005277B0">
      <w:pPr>
        <w:rPr>
          <w:rFonts w:ascii="Times New Roman" w:hAnsi="Times New Roman" w:cs="Times New Roman"/>
        </w:rPr>
      </w:pPr>
    </w:p>
    <w:p w14:paraId="6C07B3D8" w14:textId="05E94BD4" w:rsidR="005277B0" w:rsidRPr="005277B0" w:rsidRDefault="005277B0">
      <w:pPr>
        <w:rPr>
          <w:rFonts w:ascii="Times New Roman" w:hAnsi="Times New Roman" w:cs="Times New Roman"/>
          <w:b/>
        </w:rPr>
      </w:pPr>
      <w:r w:rsidRPr="005277B0">
        <w:rPr>
          <w:rFonts w:ascii="Times New Roman" w:hAnsi="Times New Roman" w:cs="Times New Roman"/>
          <w:b/>
        </w:rPr>
        <w:t xml:space="preserve">Results: </w:t>
      </w:r>
    </w:p>
    <w:p w14:paraId="620EB28B" w14:textId="7DE7C471" w:rsidR="005277B0" w:rsidRPr="005277B0" w:rsidRDefault="005277B0">
      <w:pPr>
        <w:rPr>
          <w:rFonts w:ascii="Times New Roman" w:hAnsi="Times New Roman" w:cs="Times New Roman"/>
        </w:rPr>
      </w:pPr>
      <w:r w:rsidRPr="005277B0">
        <w:rPr>
          <w:rFonts w:ascii="Times New Roman" w:hAnsi="Times New Roman" w:cs="Times New Roman"/>
        </w:rPr>
        <w:fldChar w:fldCharType="begin"/>
      </w:r>
      <w:r w:rsidRPr="005277B0">
        <w:rPr>
          <w:rFonts w:ascii="Times New Roman" w:hAnsi="Times New Roman" w:cs="Times New Roman"/>
        </w:rPr>
        <w:instrText xml:space="preserve"> MERGEFIELD Results </w:instrText>
      </w:r>
      <w:r w:rsidRPr="005277B0">
        <w:rPr>
          <w:rFonts w:ascii="Times New Roman" w:hAnsi="Times New Roman" w:cs="Times New Roman"/>
        </w:rPr>
        <w:fldChar w:fldCharType="separate"/>
      </w:r>
      <w:r w:rsidR="00725844" w:rsidRPr="007352DE">
        <w:rPr>
          <w:rFonts w:ascii="Times New Roman" w:hAnsi="Times New Roman" w:cs="Times New Roman"/>
          <w:noProof/>
        </w:rPr>
        <w:t>Of 1,145 high-risk gestations studied, 262 (23%) were complicated by PPROM. Multivariable analysis identified UA-PI (AOR 1.24, 95% CI 1.18-1.31, P=0.002) as an independent risk factor for PPROM. The AUC for UA-PI and PPROM, with maternal age, parity, and type of gestation, was 0.65 (95% CI 0.62-0.68); the optimal UA-PI threshold was 0.95% (26% sensitivity, 73% specificity). The AUC for IA-PI and adverse fetal outcomes, with exposure to magnesium and steroid therapy, was 0.75 (95% CI 0.72-0.77).</w:t>
      </w:r>
      <w:r w:rsidRPr="005277B0">
        <w:rPr>
          <w:rFonts w:ascii="Times New Roman" w:hAnsi="Times New Roman" w:cs="Times New Roman"/>
        </w:rPr>
        <w:fldChar w:fldCharType="end"/>
      </w:r>
    </w:p>
    <w:p w14:paraId="6D90D194" w14:textId="77777777" w:rsidR="005277B0" w:rsidRPr="005277B0" w:rsidRDefault="005277B0">
      <w:pPr>
        <w:rPr>
          <w:rFonts w:ascii="Times New Roman" w:hAnsi="Times New Roman" w:cs="Times New Roman"/>
        </w:rPr>
      </w:pPr>
    </w:p>
    <w:p w14:paraId="63744836" w14:textId="5386562B" w:rsidR="005277B0" w:rsidRPr="005277B0" w:rsidRDefault="005277B0">
      <w:pPr>
        <w:rPr>
          <w:rFonts w:ascii="Times New Roman" w:hAnsi="Times New Roman" w:cs="Times New Roman"/>
          <w:b/>
        </w:rPr>
      </w:pPr>
      <w:r w:rsidRPr="005277B0">
        <w:rPr>
          <w:rFonts w:ascii="Times New Roman" w:hAnsi="Times New Roman" w:cs="Times New Roman"/>
          <w:b/>
        </w:rPr>
        <w:t>Conclusion:</w:t>
      </w:r>
    </w:p>
    <w:p w14:paraId="63A499F1" w14:textId="4AB29575" w:rsidR="005277B0" w:rsidRDefault="005277B0">
      <w:pPr>
        <w:rPr>
          <w:rFonts w:ascii="Times New Roman" w:hAnsi="Times New Roman" w:cs="Times New Roman"/>
        </w:rPr>
      </w:pPr>
      <w:r w:rsidRPr="005277B0">
        <w:rPr>
          <w:rFonts w:ascii="Times New Roman" w:hAnsi="Times New Roman" w:cs="Times New Roman"/>
        </w:rPr>
        <w:fldChar w:fldCharType="begin"/>
      </w:r>
      <w:r w:rsidRPr="005277B0">
        <w:rPr>
          <w:rFonts w:ascii="Times New Roman" w:hAnsi="Times New Roman" w:cs="Times New Roman"/>
        </w:rPr>
        <w:instrText xml:space="preserve"> MERGEFIELD Conclusion </w:instrText>
      </w:r>
      <w:r w:rsidRPr="005277B0">
        <w:rPr>
          <w:rFonts w:ascii="Times New Roman" w:hAnsi="Times New Roman" w:cs="Times New Roman"/>
        </w:rPr>
        <w:fldChar w:fldCharType="separate"/>
      </w:r>
      <w:r w:rsidR="00725844" w:rsidRPr="007352DE">
        <w:rPr>
          <w:rFonts w:ascii="Times New Roman" w:hAnsi="Times New Roman" w:cs="Times New Roman"/>
          <w:noProof/>
        </w:rPr>
        <w:t>UA-PI is moderately predictive of PPROM, and inclusion in a clinical predictive model for PPROM in high-risk pregnancies is justified. UA-PI is predictive of associated adverse fetal outcomes.</w:t>
      </w:r>
      <w:r w:rsidRPr="005277B0">
        <w:rPr>
          <w:rFonts w:ascii="Times New Roman" w:hAnsi="Times New Roman" w:cs="Times New Roman"/>
        </w:rPr>
        <w:fldChar w:fldCharType="end"/>
      </w:r>
    </w:p>
    <w:p w14:paraId="4CC04A11" w14:textId="77777777" w:rsidR="005277B0" w:rsidRPr="005277B0" w:rsidRDefault="005277B0">
      <w:pPr>
        <w:rPr>
          <w:rFonts w:ascii="Times New Roman" w:hAnsi="Times New Roman" w:cs="Times New Roman"/>
          <w:b/>
        </w:rPr>
      </w:pPr>
    </w:p>
    <w:p w14:paraId="58F01736" w14:textId="0D35FA0A" w:rsidR="005277B0" w:rsidRDefault="005277B0">
      <w:pPr>
        <w:rPr>
          <w:rFonts w:ascii="Times New Roman" w:hAnsi="Times New Roman" w:cs="Times New Roman"/>
          <w:b/>
        </w:rPr>
      </w:pPr>
      <w:r w:rsidRPr="005277B0">
        <w:rPr>
          <w:rFonts w:ascii="Times New Roman" w:hAnsi="Times New Roman" w:cs="Times New Roman"/>
          <w:b/>
        </w:rPr>
        <w:t xml:space="preserve">Freeform Abstract: </w:t>
      </w:r>
    </w:p>
    <w:p w14:paraId="4BEF5BA0" w14:textId="541F261C" w:rsidR="003C5414" w:rsidRDefault="003C5414" w:rsidP="003C5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Please_enter_your_abstract_text_below_ </w:instrText>
      </w:r>
      <w:r>
        <w:rPr>
          <w:rFonts w:ascii="Times New Roman" w:hAnsi="Times New Roman" w:cs="Times New Roman"/>
        </w:rPr>
        <w:fldChar w:fldCharType="end"/>
      </w:r>
    </w:p>
    <w:p w14:paraId="6AC613B8" w14:textId="05558761" w:rsidR="003C5414" w:rsidRPr="005277B0" w:rsidRDefault="003C5414">
      <w:pPr>
        <w:rPr>
          <w:rFonts w:ascii="Times New Roman" w:hAnsi="Times New Roman" w:cs="Times New Roman"/>
          <w:b/>
        </w:rPr>
      </w:pPr>
    </w:p>
    <w:sectPr w:rsidR="003C5414" w:rsidRPr="005277B0" w:rsidSect="005277B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mailMerge>
    <w:mainDocumentType w:val="formLetters"/>
    <w:linkToQuery/>
    <w:dataType w:val="textFile"/>
    <w:query w:val="SELECT * FROM /Users/alex/Desktop/HOPKINS/MSRS/MSRS2021/inputs/student_abstracts.xlsx"/>
    <w:dataSource r:id="rId1"/>
    <w:viewMergedData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B0"/>
    <w:rsid w:val="002969F2"/>
    <w:rsid w:val="00303D25"/>
    <w:rsid w:val="003C5414"/>
    <w:rsid w:val="00474249"/>
    <w:rsid w:val="00487D73"/>
    <w:rsid w:val="004F0A19"/>
    <w:rsid w:val="005277B0"/>
    <w:rsid w:val="00570187"/>
    <w:rsid w:val="006D3929"/>
    <w:rsid w:val="00725844"/>
    <w:rsid w:val="009135E0"/>
    <w:rsid w:val="00952C3D"/>
    <w:rsid w:val="00A43D88"/>
    <w:rsid w:val="00AC6F25"/>
    <w:rsid w:val="00BF24A6"/>
    <w:rsid w:val="00C730DF"/>
    <w:rsid w:val="00D25FB1"/>
    <w:rsid w:val="00D65F39"/>
    <w:rsid w:val="00DD6C11"/>
    <w:rsid w:val="00E7579F"/>
    <w:rsid w:val="00F2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9CC2F"/>
  <w15:chartTrackingRefBased/>
  <w15:docId w15:val="{9AF6D1EC-6253-B34A-ABCF-7B1C1482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lex/Desktop/HOPKINS/MSRS/MSRS2021/inputs/student_abstrac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</dc:creator>
  <cp:keywords/>
  <dc:description/>
  <cp:lastModifiedBy>Alex Lu</cp:lastModifiedBy>
  <cp:revision>3</cp:revision>
  <cp:lastPrinted>2020-11-24T08:09:00Z</cp:lastPrinted>
  <dcterms:created xsi:type="dcterms:W3CDTF">2020-11-24T07:47:00Z</dcterms:created>
  <dcterms:modified xsi:type="dcterms:W3CDTF">2021-11-30T15:25:00Z</dcterms:modified>
</cp:coreProperties>
</file>