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B950E" w14:textId="77777777" w:rsidR="00F055C9" w:rsidRDefault="003B5CEC" w:rsidP="00F055C9">
      <w:pPr>
        <w:pStyle w:val="Tytu"/>
        <w:ind w:right="-1"/>
        <w:jc w:val="center"/>
        <w:rPr>
          <w:rFonts w:cstheme="minorHAnsi"/>
        </w:rPr>
      </w:pPr>
      <w:r w:rsidRPr="00D02B36">
        <w:rPr>
          <w:rFonts w:cstheme="minorHAnsi"/>
        </w:rPr>
        <w:t>#</w:t>
      </w:r>
      <w:r w:rsidR="000860F9" w:rsidRPr="00D02B36">
        <w:rPr>
          <w:rFonts w:cstheme="minorHAnsi"/>
        </w:rPr>
        <w:t>SF_CRac</w:t>
      </w:r>
      <w:r w:rsidR="00627AB2" w:rsidRPr="00D02B36">
        <w:rPr>
          <w:rFonts w:cstheme="minorHAnsi"/>
        </w:rPr>
        <w:t>k</w:t>
      </w:r>
      <w:r w:rsidR="000860F9" w:rsidRPr="00D02B36">
        <w:rPr>
          <w:rFonts w:cstheme="minorHAnsi"/>
        </w:rPr>
        <w:t xml:space="preserve">er </w:t>
      </w:r>
    </w:p>
    <w:p w14:paraId="659378D5" w14:textId="77777777" w:rsidR="00F055C9" w:rsidRDefault="00E428BC" w:rsidP="00F055C9">
      <w:pPr>
        <w:pStyle w:val="Tytu"/>
        <w:ind w:right="-1"/>
        <w:jc w:val="center"/>
        <w:rPr>
          <w:rFonts w:cstheme="minorHAnsi"/>
          <w:i/>
          <w:iCs/>
        </w:rPr>
      </w:pPr>
      <w:r w:rsidRPr="00F055C9">
        <w:rPr>
          <w:rFonts w:cstheme="minorHAnsi"/>
          <w:i/>
          <w:iCs/>
        </w:rPr>
        <w:t>wyszukiwanie</w:t>
      </w:r>
      <w:r w:rsidR="007E306B" w:rsidRPr="00F055C9">
        <w:rPr>
          <w:rFonts w:cstheme="minorHAnsi"/>
          <w:i/>
          <w:iCs/>
        </w:rPr>
        <w:t xml:space="preserve"> oraz </w:t>
      </w:r>
      <w:r w:rsidR="003B5CEC" w:rsidRPr="00F055C9">
        <w:rPr>
          <w:rFonts w:cstheme="minorHAnsi"/>
          <w:i/>
          <w:iCs/>
        </w:rPr>
        <w:t>analiza</w:t>
      </w:r>
      <w:r w:rsidR="007E306B" w:rsidRPr="00F055C9">
        <w:rPr>
          <w:rFonts w:cstheme="minorHAnsi"/>
          <w:i/>
          <w:iCs/>
        </w:rPr>
        <w:t xml:space="preserve"> treści </w:t>
      </w:r>
    </w:p>
    <w:p w14:paraId="422127BC" w14:textId="1E4203AB" w:rsidR="00BB5A03" w:rsidRPr="00F055C9" w:rsidRDefault="00E428BC" w:rsidP="00F055C9">
      <w:pPr>
        <w:pStyle w:val="Tytu"/>
        <w:ind w:right="-1"/>
        <w:jc w:val="center"/>
        <w:rPr>
          <w:rFonts w:cstheme="minorHAnsi"/>
          <w:i/>
          <w:iCs/>
        </w:rPr>
      </w:pPr>
      <w:r w:rsidRPr="00F055C9">
        <w:rPr>
          <w:rFonts w:cstheme="minorHAnsi"/>
          <w:i/>
          <w:iCs/>
        </w:rPr>
        <w:t>sprawozdań</w:t>
      </w:r>
      <w:r w:rsidR="007E306B" w:rsidRPr="00F055C9">
        <w:rPr>
          <w:rFonts w:cstheme="minorHAnsi"/>
          <w:i/>
          <w:iCs/>
        </w:rPr>
        <w:t xml:space="preserve"> na temat wypłacalności i kondycji finansowej (SFCR)</w:t>
      </w:r>
    </w:p>
    <w:p w14:paraId="0CFE3A81" w14:textId="3BE8A171" w:rsidR="003B5CEC" w:rsidRPr="00D02B36" w:rsidRDefault="00F408B7" w:rsidP="00F408B7">
      <w:pPr>
        <w:pStyle w:val="Nagwek1"/>
        <w:numPr>
          <w:ilvl w:val="0"/>
          <w:numId w:val="0"/>
        </w:numPr>
        <w:jc w:val="center"/>
        <w:rPr>
          <w:rFonts w:cstheme="minorHAnsi"/>
        </w:rPr>
      </w:pPr>
      <w:r w:rsidRPr="00D02B36">
        <w:rPr>
          <w:rFonts w:cstheme="minorHAnsi"/>
        </w:rPr>
        <w:t>KONTEKST ROZWIĄZANIA</w:t>
      </w:r>
    </w:p>
    <w:p w14:paraId="10172D39" w14:textId="10AF4022" w:rsidR="003B5CEC" w:rsidRPr="00D02B36" w:rsidRDefault="00E428BC" w:rsidP="00E428BC">
      <w:pPr>
        <w:rPr>
          <w:rFonts w:cstheme="minorHAnsi"/>
        </w:rPr>
      </w:pPr>
      <w:r w:rsidRPr="00D02B36">
        <w:rPr>
          <w:rFonts w:cstheme="minorHAnsi"/>
        </w:rPr>
        <w:t xml:space="preserve">Celem nadzoru nad rynkiem finansowym jest zapewnienie </w:t>
      </w:r>
      <w:r w:rsidR="003068E4">
        <w:rPr>
          <w:rFonts w:cstheme="minorHAnsi"/>
        </w:rPr>
        <w:t xml:space="preserve">jego </w:t>
      </w:r>
      <w:r w:rsidRPr="00D02B36">
        <w:rPr>
          <w:rFonts w:cstheme="minorHAnsi"/>
        </w:rPr>
        <w:t>prawidłowego funkcjonowania</w:t>
      </w:r>
      <w:r w:rsidR="003068E4">
        <w:rPr>
          <w:rFonts w:cstheme="minorHAnsi"/>
        </w:rPr>
        <w:t xml:space="preserve">, </w:t>
      </w:r>
      <w:r w:rsidRPr="00D02B36">
        <w:rPr>
          <w:rFonts w:cstheme="minorHAnsi"/>
        </w:rPr>
        <w:t xml:space="preserve">stabilności, bezpieczeństwa oraz przejrzystości, </w:t>
      </w:r>
      <w:r w:rsidR="003068E4">
        <w:rPr>
          <w:rFonts w:cstheme="minorHAnsi"/>
        </w:rPr>
        <w:t>a także zapewnienie zaufania do rynku finansowego</w:t>
      </w:r>
      <w:r w:rsidRPr="00D02B36">
        <w:rPr>
          <w:rFonts w:cstheme="minorHAnsi"/>
        </w:rPr>
        <w:t xml:space="preserve"> </w:t>
      </w:r>
      <w:r w:rsidR="003068E4">
        <w:rPr>
          <w:rFonts w:cstheme="minorHAnsi"/>
        </w:rPr>
        <w:t>i</w:t>
      </w:r>
      <w:r w:rsidRPr="00D02B36">
        <w:rPr>
          <w:rFonts w:cstheme="minorHAnsi"/>
        </w:rPr>
        <w:t xml:space="preserve"> ochrony i</w:t>
      </w:r>
      <w:r w:rsidR="00A60F5C" w:rsidRPr="00D02B36">
        <w:rPr>
          <w:rFonts w:cstheme="minorHAnsi"/>
        </w:rPr>
        <w:t xml:space="preserve">nteresów uczestników tego rynku </w:t>
      </w:r>
      <w:r w:rsidR="003B5CEC" w:rsidRPr="00D02B36">
        <w:rPr>
          <w:rFonts w:cstheme="minorHAnsi"/>
        </w:rPr>
        <w:t xml:space="preserve">poprzez rzetelną informację </w:t>
      </w:r>
      <w:r w:rsidR="003068E4">
        <w:rPr>
          <w:rFonts w:cstheme="minorHAnsi"/>
        </w:rPr>
        <w:t>na jego temat</w:t>
      </w:r>
      <w:r w:rsidR="003B5CEC" w:rsidRPr="00D02B36">
        <w:rPr>
          <w:rFonts w:cstheme="minorHAnsi"/>
        </w:rPr>
        <w:t xml:space="preserve">. UKNF obecnie </w:t>
      </w:r>
      <w:r w:rsidR="007061E6" w:rsidRPr="00D02B36">
        <w:rPr>
          <w:rFonts w:cstheme="minorHAnsi"/>
        </w:rPr>
        <w:t xml:space="preserve">rozwija </w:t>
      </w:r>
      <w:r w:rsidR="003B5CEC" w:rsidRPr="00D02B36">
        <w:rPr>
          <w:rFonts w:cstheme="minorHAnsi"/>
        </w:rPr>
        <w:t>nadzór oparty na danych, automatyzując procesy oraz zwiększając wykorzystanie metod data science w analizie dużych wolumenów danych oraz dokumentów nieustrukturyzowanych.</w:t>
      </w:r>
    </w:p>
    <w:p w14:paraId="3F4B3FD7" w14:textId="7BA97D1E" w:rsidR="00367C36" w:rsidRPr="00874232" w:rsidRDefault="003B5CEC" w:rsidP="00367C36">
      <w:pPr>
        <w:rPr>
          <w:rFonts w:cstheme="minorHAnsi"/>
        </w:rPr>
      </w:pPr>
      <w:r w:rsidRPr="00D02B36">
        <w:rPr>
          <w:rFonts w:cstheme="minorHAnsi"/>
        </w:rPr>
        <w:t xml:space="preserve">Jednym z rodzajów podmiotów nadzorowanych przez KNF są </w:t>
      </w:r>
      <w:r w:rsidR="003E2496" w:rsidRPr="00D02B36">
        <w:rPr>
          <w:rFonts w:cstheme="minorHAnsi"/>
        </w:rPr>
        <w:t>zakłady</w:t>
      </w:r>
      <w:r w:rsidR="00367C36" w:rsidRPr="00D02B36">
        <w:rPr>
          <w:rFonts w:cstheme="minorHAnsi"/>
        </w:rPr>
        <w:t xml:space="preserve"> ubezpieczeń/reasekuracji</w:t>
      </w:r>
      <w:r w:rsidR="00D0571A" w:rsidRPr="00D02B36">
        <w:rPr>
          <w:rFonts w:cstheme="minorHAnsi"/>
        </w:rPr>
        <w:t xml:space="preserve"> (dalej</w:t>
      </w:r>
      <w:r w:rsidR="00223EC0">
        <w:rPr>
          <w:rFonts w:cstheme="minorHAnsi"/>
        </w:rPr>
        <w:t>:</w:t>
      </w:r>
      <w:r w:rsidR="00D0571A" w:rsidRPr="00D02B36">
        <w:rPr>
          <w:rFonts w:cstheme="minorHAnsi"/>
        </w:rPr>
        <w:t xml:space="preserve"> zakłady)</w:t>
      </w:r>
      <w:r w:rsidRPr="00D02B36">
        <w:rPr>
          <w:rFonts w:cstheme="minorHAnsi"/>
        </w:rPr>
        <w:t xml:space="preserve">. </w:t>
      </w:r>
      <w:r w:rsidR="003E2496" w:rsidRPr="00D02B36">
        <w:rPr>
          <w:rFonts w:cstheme="minorHAnsi"/>
        </w:rPr>
        <w:t>Zakład ubezpi</w:t>
      </w:r>
      <w:r w:rsidR="003E2496" w:rsidRPr="00874232">
        <w:rPr>
          <w:rFonts w:cstheme="minorHAnsi"/>
        </w:rPr>
        <w:t>eczeń</w:t>
      </w:r>
      <w:r w:rsidR="00367C36" w:rsidRPr="00874232">
        <w:rPr>
          <w:rFonts w:cstheme="minorHAnsi"/>
        </w:rPr>
        <w:t xml:space="preserve"> oznacza zakład ubezpieczeń bezpośrednich na życie lub innych niż na życie, który uzyskał zezwolenie</w:t>
      </w:r>
      <w:r w:rsidR="00920218" w:rsidRPr="00874232">
        <w:rPr>
          <w:rFonts w:cstheme="minorHAnsi"/>
        </w:rPr>
        <w:t xml:space="preserve"> na prowadzenie działalności ubezpieczeniowej</w:t>
      </w:r>
      <w:r w:rsidR="003E2496" w:rsidRPr="00874232">
        <w:rPr>
          <w:rFonts w:cstheme="minorHAnsi"/>
        </w:rPr>
        <w:t>, natomiast zakład reasekuracji</w:t>
      </w:r>
      <w:r w:rsidR="00367C36" w:rsidRPr="00874232">
        <w:rPr>
          <w:rFonts w:cstheme="minorHAnsi"/>
        </w:rPr>
        <w:t xml:space="preserve"> oznacza zakład, który otrzymał zezwolenie na prowadzenie działalności reasekuracyjnej, tj. m.in</w:t>
      </w:r>
      <w:r w:rsidR="00920218" w:rsidRPr="00874232">
        <w:rPr>
          <w:rFonts w:cstheme="minorHAnsi"/>
        </w:rPr>
        <w:t>. działalności polegającej</w:t>
      </w:r>
      <w:r w:rsidR="00367C36" w:rsidRPr="00874232">
        <w:rPr>
          <w:rFonts w:cstheme="minorHAnsi"/>
        </w:rPr>
        <w:t xml:space="preserve"> na przyjmowaniu ryzyk cedowanych przez zakład ubezpieczeń lub przez inny zakład reasekuracji</w:t>
      </w:r>
      <w:r w:rsidR="00920218" w:rsidRPr="00874232">
        <w:rPr>
          <w:rFonts w:cstheme="minorHAnsi"/>
        </w:rPr>
        <w:t>.</w:t>
      </w:r>
    </w:p>
    <w:p w14:paraId="737E0014" w14:textId="7B53B3AD" w:rsidR="004A10D9" w:rsidRPr="00874232" w:rsidRDefault="767016B3" w:rsidP="767016B3">
      <w:r w:rsidRPr="767016B3">
        <w:t>Przepisy regulujące działalność ubezpieczeniową nakładają na zakłady wiele obowiązków informacyjnych zarówno wobec organu nadzoru, jak i ubezpieczających. Terminowe i kompletne wykonywanie obowiązków informacyjnych jest jednym z podstawowych zadań zakładów i umożliwia uzyskanie powszechnego dostępu do części danych związanych z działalnością zakładów ubezpieczeń/reasekuracji nie tylko organowi nadzoru, ale również nabywcom usług ubezpieczeniowych oraz innym interesariuszom.</w:t>
      </w:r>
    </w:p>
    <w:p w14:paraId="642EACAF" w14:textId="6CB18E46" w:rsidR="003B5CEC" w:rsidRPr="00874232" w:rsidRDefault="00920218">
      <w:pPr>
        <w:rPr>
          <w:rFonts w:cstheme="minorHAnsi"/>
        </w:rPr>
      </w:pPr>
      <w:r w:rsidRPr="00874232">
        <w:rPr>
          <w:rFonts w:cstheme="minorHAnsi"/>
        </w:rPr>
        <w:t xml:space="preserve">Każdy zakład jest zobowiązany do </w:t>
      </w:r>
      <w:r w:rsidR="00E46E46" w:rsidRPr="00874232">
        <w:rPr>
          <w:rFonts w:cstheme="minorHAnsi"/>
        </w:rPr>
        <w:t>ujawni</w:t>
      </w:r>
      <w:r w:rsidR="008C326C" w:rsidRPr="00874232">
        <w:rPr>
          <w:rFonts w:cstheme="minorHAnsi"/>
        </w:rPr>
        <w:t>enia</w:t>
      </w:r>
      <w:r w:rsidR="00E46E46" w:rsidRPr="00874232">
        <w:rPr>
          <w:rFonts w:cstheme="minorHAnsi"/>
        </w:rPr>
        <w:t xml:space="preserve"> swojego sprawozdania na temat wypłacalności i kondycji finansowej nie później niż w ciągu 14 tygodni po zakończeniu </w:t>
      </w:r>
      <w:r w:rsidR="008C326C" w:rsidRPr="00874232">
        <w:rPr>
          <w:rFonts w:cstheme="minorHAnsi"/>
        </w:rPr>
        <w:t xml:space="preserve">swojego </w:t>
      </w:r>
      <w:r w:rsidR="00E46E46" w:rsidRPr="00874232">
        <w:rPr>
          <w:rFonts w:cstheme="minorHAnsi"/>
        </w:rPr>
        <w:t>roku obrachunkowego (w przypadku podmiotów działających na terenie Polski rok obrachunkowy pokrywa się z rokiem kalendarzowym</w:t>
      </w:r>
      <w:r w:rsidR="00EF0AAC">
        <w:rPr>
          <w:rFonts w:cstheme="minorHAnsi"/>
        </w:rPr>
        <w:t>, tj.</w:t>
      </w:r>
      <w:r w:rsidR="00E46E46" w:rsidRPr="00874232">
        <w:rPr>
          <w:rFonts w:cstheme="minorHAnsi"/>
        </w:rPr>
        <w:t xml:space="preserve"> od 1</w:t>
      </w:r>
      <w:r w:rsidR="00EF0AAC">
        <w:rPr>
          <w:rFonts w:cstheme="minorHAnsi"/>
        </w:rPr>
        <w:t> </w:t>
      </w:r>
      <w:r w:rsidR="00E46E46" w:rsidRPr="00874232">
        <w:rPr>
          <w:rFonts w:cstheme="minorHAnsi"/>
        </w:rPr>
        <w:t xml:space="preserve">stycznia do 31 grudnia). Najpopularniejszym sposobem ujawnienia tych informacji jest zamieszczenie SFCR na stronie internetowej. </w:t>
      </w:r>
    </w:p>
    <w:p w14:paraId="6DA3B2A1" w14:textId="6D943385" w:rsidR="003B5CEC" w:rsidRPr="00874232" w:rsidRDefault="00F408B7" w:rsidP="00F408B7">
      <w:pPr>
        <w:pStyle w:val="Nagwek1"/>
        <w:numPr>
          <w:ilvl w:val="0"/>
          <w:numId w:val="0"/>
        </w:numPr>
        <w:ind w:left="432" w:hanging="432"/>
        <w:jc w:val="center"/>
        <w:rPr>
          <w:rFonts w:cstheme="minorHAnsi"/>
        </w:rPr>
      </w:pPr>
      <w:r w:rsidRPr="00874232">
        <w:rPr>
          <w:rFonts w:cstheme="minorHAnsi"/>
        </w:rPr>
        <w:t>OPIS I CHARAKTERYSTYKA ZADANIA</w:t>
      </w:r>
    </w:p>
    <w:p w14:paraId="45289486" w14:textId="1418579F" w:rsidR="00920218" w:rsidRPr="00874232" w:rsidRDefault="00844091">
      <w:pPr>
        <w:rPr>
          <w:rFonts w:cstheme="minorHAnsi"/>
        </w:rPr>
      </w:pPr>
      <w:r w:rsidRPr="00874232">
        <w:rPr>
          <w:rFonts w:cstheme="minorHAnsi"/>
        </w:rPr>
        <w:t>Waszym zadaniem jest stworzenie narzędzia (preferowany język programowania - Python) pozwalającego na pozyskiwanie sprawozdań SFCR publikowanych przez zakłady w formie cyfrowe</w:t>
      </w:r>
      <w:r w:rsidR="00E428BC" w:rsidRPr="00874232">
        <w:rPr>
          <w:rFonts w:cstheme="minorHAnsi"/>
        </w:rPr>
        <w:t>j</w:t>
      </w:r>
      <w:r w:rsidRPr="00874232">
        <w:rPr>
          <w:rFonts w:cstheme="minorHAnsi"/>
        </w:rPr>
        <w:t>. Narzędzie to powinno być w stanie przekształcić dane z SFCR do formatu umożliwiającego sprawną analizę tych sprawozdań (pobranie i analizę zarówno tekstu</w:t>
      </w:r>
      <w:r w:rsidR="00B54FA9" w:rsidRPr="00874232">
        <w:rPr>
          <w:rFonts w:cstheme="minorHAnsi"/>
        </w:rPr>
        <w:t>,</w:t>
      </w:r>
      <w:r w:rsidRPr="00874232">
        <w:rPr>
          <w:rFonts w:cstheme="minorHAnsi"/>
        </w:rPr>
        <w:t xml:space="preserve"> jak i obrazu (wykresy, obrazki) z treści SFCR oraz danych ilościowych z tabel będących załącznikiem SFCR), w tym weryfikację poprawności opublikowanego na stronie SFCR zakładu na podstawie klucza odpowiedzi (zawartośc</w:t>
      </w:r>
      <w:r w:rsidR="00E428BC" w:rsidRPr="00874232">
        <w:rPr>
          <w:rFonts w:cstheme="minorHAnsi"/>
        </w:rPr>
        <w:t>i</w:t>
      </w:r>
      <w:r w:rsidRPr="00874232">
        <w:rPr>
          <w:rFonts w:cstheme="minorHAnsi"/>
        </w:rPr>
        <w:t>).</w:t>
      </w:r>
    </w:p>
    <w:p w14:paraId="548FF663" w14:textId="045FFC04" w:rsidR="00C90D42" w:rsidRPr="00874232" w:rsidRDefault="00C90D42" w:rsidP="00920218">
      <w:pPr>
        <w:rPr>
          <w:rFonts w:cstheme="minorHAnsi"/>
        </w:rPr>
      </w:pPr>
      <w:r w:rsidRPr="00874232">
        <w:rPr>
          <w:rFonts w:cstheme="minorHAnsi"/>
        </w:rPr>
        <w:t>Projekt powinien</w:t>
      </w:r>
      <w:r w:rsidR="00920218" w:rsidRPr="00874232">
        <w:rPr>
          <w:rFonts w:cstheme="minorHAnsi"/>
        </w:rPr>
        <w:t xml:space="preserve"> obejmować d</w:t>
      </w:r>
      <w:r w:rsidRPr="00874232">
        <w:rPr>
          <w:rFonts w:cstheme="minorHAnsi"/>
        </w:rPr>
        <w:t>ostarczenie gotowego skryptu</w:t>
      </w:r>
      <w:r w:rsidR="00D205F4" w:rsidRPr="00874232">
        <w:rPr>
          <w:rFonts w:cstheme="minorHAnsi"/>
        </w:rPr>
        <w:t xml:space="preserve"> – istotne jest zamieszczanie jak największej ilości komentarzy w kodzie</w:t>
      </w:r>
      <w:r w:rsidRPr="00874232">
        <w:rPr>
          <w:rFonts w:cstheme="minorHAnsi"/>
        </w:rPr>
        <w:t xml:space="preserve"> oraz</w:t>
      </w:r>
      <w:r w:rsidR="00BB096A" w:rsidRPr="00874232">
        <w:rPr>
          <w:rFonts w:cstheme="minorHAnsi"/>
        </w:rPr>
        <w:t xml:space="preserve"> przygotowanie</w:t>
      </w:r>
      <w:r w:rsidR="00920218" w:rsidRPr="00874232">
        <w:rPr>
          <w:rFonts w:cstheme="minorHAnsi"/>
        </w:rPr>
        <w:t xml:space="preserve"> dokumentacji projektowej obejmującej wykorzystane techniki oraz parametry techniczne</w:t>
      </w:r>
      <w:r w:rsidR="00D205F4" w:rsidRPr="00874232">
        <w:rPr>
          <w:rFonts w:cstheme="minorHAnsi"/>
        </w:rPr>
        <w:t>.</w:t>
      </w:r>
    </w:p>
    <w:p w14:paraId="30840A6A" w14:textId="78504C0F" w:rsidR="00ED6AEB" w:rsidRPr="00874232" w:rsidRDefault="00920218" w:rsidP="00920218">
      <w:pPr>
        <w:rPr>
          <w:rFonts w:cstheme="minorHAnsi"/>
        </w:rPr>
      </w:pPr>
      <w:r w:rsidRPr="00874232">
        <w:rPr>
          <w:rFonts w:cstheme="minorHAnsi"/>
        </w:rPr>
        <w:t>Należy pamiętać, że narzędzie będzie w przyszłości rozwijane przez organ nadzoru, dlatego też powinno być łatwo modyfikowalne do zmieniających się przepisów/wymagań</w:t>
      </w:r>
      <w:r w:rsidR="00CA6F84" w:rsidRPr="00874232">
        <w:rPr>
          <w:rFonts w:cstheme="minorHAnsi"/>
        </w:rPr>
        <w:t>.</w:t>
      </w:r>
    </w:p>
    <w:p w14:paraId="498FA289" w14:textId="2B41078F" w:rsidR="00F408B7" w:rsidRPr="00874232" w:rsidRDefault="00F408B7" w:rsidP="00F408B7">
      <w:pPr>
        <w:pStyle w:val="Nagwek1"/>
        <w:numPr>
          <w:ilvl w:val="0"/>
          <w:numId w:val="0"/>
        </w:numPr>
        <w:jc w:val="center"/>
        <w:rPr>
          <w:rFonts w:cstheme="minorHAnsi"/>
        </w:rPr>
      </w:pPr>
      <w:r w:rsidRPr="00874232">
        <w:rPr>
          <w:rFonts w:cstheme="minorHAnsi"/>
        </w:rPr>
        <w:lastRenderedPageBreak/>
        <w:t>OCZEKIWANE REZULTATY</w:t>
      </w:r>
    </w:p>
    <w:p w14:paraId="1DF349B7" w14:textId="0BC4EF73" w:rsidR="00A22FDB" w:rsidRPr="00874232" w:rsidRDefault="00505D8C" w:rsidP="00BC2096">
      <w:pPr>
        <w:spacing w:after="0"/>
        <w:rPr>
          <w:rFonts w:cstheme="minorHAnsi"/>
        </w:rPr>
      </w:pPr>
      <w:r w:rsidRPr="00874232">
        <w:rPr>
          <w:rFonts w:cstheme="minorHAnsi"/>
        </w:rPr>
        <w:t>Oczekiwanym rezultatem jest</w:t>
      </w:r>
      <w:r w:rsidR="002E1D65" w:rsidRPr="00874232">
        <w:rPr>
          <w:rFonts w:cstheme="minorHAnsi"/>
        </w:rPr>
        <w:t xml:space="preserve"> przygotowanie następujących elementów dla krajowych zakładów </w:t>
      </w:r>
      <w:r w:rsidR="00D205F4" w:rsidRPr="00874232">
        <w:rPr>
          <w:rFonts w:cstheme="minorHAnsi"/>
        </w:rPr>
        <w:t>(kolejność punktów odzwierciedla ich priorytet)</w:t>
      </w:r>
      <w:r w:rsidR="00A22FDB" w:rsidRPr="00874232">
        <w:rPr>
          <w:rFonts w:cstheme="minorHAnsi"/>
        </w:rPr>
        <w:t>:</w:t>
      </w:r>
    </w:p>
    <w:p w14:paraId="14E5B7CD" w14:textId="391B52ED" w:rsidR="00D205F4" w:rsidRPr="00874232" w:rsidRDefault="00AC5357" w:rsidP="00B256C3">
      <w:pPr>
        <w:pStyle w:val="Akapitzlist"/>
        <w:numPr>
          <w:ilvl w:val="0"/>
          <w:numId w:val="49"/>
        </w:numPr>
        <w:tabs>
          <w:tab w:val="clear" w:pos="567"/>
          <w:tab w:val="left" w:pos="851"/>
        </w:tabs>
        <w:ind w:left="709" w:hanging="349"/>
        <w:rPr>
          <w:rFonts w:cstheme="minorHAnsi"/>
        </w:rPr>
      </w:pPr>
      <w:r w:rsidRPr="00874232">
        <w:rPr>
          <w:rFonts w:cstheme="minorHAnsi"/>
        </w:rPr>
        <w:t xml:space="preserve">przygotowanie plików </w:t>
      </w:r>
      <w:r w:rsidR="009E75EE" w:rsidRPr="00874232">
        <w:rPr>
          <w:rFonts w:cstheme="minorHAnsi"/>
        </w:rPr>
        <w:t>CSV (rozdzielony średnikami, kodowanie CP-1250)</w:t>
      </w:r>
      <w:r w:rsidRPr="00874232">
        <w:rPr>
          <w:rFonts w:cstheme="minorHAnsi"/>
        </w:rPr>
        <w:t xml:space="preserve"> zawierających dane opisowe oraz ilościowe z SFCR,</w:t>
      </w:r>
    </w:p>
    <w:p w14:paraId="7BACFDAF" w14:textId="6542AE9A" w:rsidR="00AC5357" w:rsidRPr="00874232" w:rsidRDefault="00B468D6">
      <w:pPr>
        <w:pStyle w:val="Akapitzlist"/>
        <w:numPr>
          <w:ilvl w:val="0"/>
          <w:numId w:val="49"/>
        </w:numPr>
        <w:tabs>
          <w:tab w:val="clear" w:pos="567"/>
          <w:tab w:val="left" w:pos="851"/>
        </w:tabs>
        <w:ind w:left="709" w:hanging="349"/>
        <w:rPr>
          <w:rFonts w:cstheme="minorHAnsi"/>
        </w:rPr>
      </w:pPr>
      <w:r w:rsidRPr="00874232">
        <w:rPr>
          <w:rFonts w:cstheme="minorHAnsi"/>
        </w:rPr>
        <w:t>porównanie treści SFCR pomiędzy wybranymi latami</w:t>
      </w:r>
      <w:r w:rsidR="00A6675E" w:rsidRPr="00874232">
        <w:rPr>
          <w:rFonts w:cstheme="minorHAnsi"/>
        </w:rPr>
        <w:t xml:space="preserve"> - raport w pliku CSV (rozdzielony średnikami, kodowanie CP-1250)</w:t>
      </w:r>
      <w:r w:rsidRPr="00874232">
        <w:rPr>
          <w:rFonts w:cstheme="minorHAnsi"/>
        </w:rPr>
        <w:t>,</w:t>
      </w:r>
    </w:p>
    <w:p w14:paraId="4C585B21" w14:textId="6D94EA12" w:rsidR="002674E3" w:rsidRPr="00874232" w:rsidRDefault="00134091">
      <w:pPr>
        <w:pStyle w:val="Akapitzlist"/>
        <w:numPr>
          <w:ilvl w:val="0"/>
          <w:numId w:val="49"/>
        </w:numPr>
        <w:tabs>
          <w:tab w:val="clear" w:pos="567"/>
          <w:tab w:val="left" w:pos="851"/>
        </w:tabs>
        <w:ind w:left="709" w:hanging="349"/>
        <w:rPr>
          <w:rFonts w:cstheme="minorHAnsi"/>
        </w:rPr>
      </w:pPr>
      <w:r w:rsidRPr="00874232">
        <w:rPr>
          <w:rFonts w:cstheme="minorHAnsi"/>
        </w:rPr>
        <w:t xml:space="preserve">przygotowanie plików CSV </w:t>
      </w:r>
      <w:r>
        <w:rPr>
          <w:rFonts w:cstheme="minorHAnsi"/>
        </w:rPr>
        <w:t xml:space="preserve">z </w:t>
      </w:r>
      <w:r w:rsidR="002674E3" w:rsidRPr="00874232">
        <w:rPr>
          <w:rFonts w:cstheme="minorHAnsi"/>
        </w:rPr>
        <w:t>weryfikacj</w:t>
      </w:r>
      <w:r>
        <w:rPr>
          <w:rFonts w:cstheme="minorHAnsi"/>
        </w:rPr>
        <w:t>ą</w:t>
      </w:r>
      <w:r w:rsidR="002674E3" w:rsidRPr="00874232">
        <w:rPr>
          <w:rFonts w:cstheme="minorHAnsi"/>
        </w:rPr>
        <w:t xml:space="preserve"> kompletności SFCR (na podstawie obecności obligatoryjnych wyrażeń w sprawozdaniu SFCR)</w:t>
      </w:r>
      <w:r>
        <w:rPr>
          <w:rFonts w:cstheme="minorHAnsi"/>
        </w:rPr>
        <w:t xml:space="preserve"> oraz stworzenie </w:t>
      </w:r>
      <w:r w:rsidR="001F238F">
        <w:rPr>
          <w:rFonts w:cstheme="minorHAnsi"/>
        </w:rPr>
        <w:t>wskaźnika kompletności na podstawie wystąpień słów kluczowych</w:t>
      </w:r>
      <w:r>
        <w:rPr>
          <w:rFonts w:cstheme="minorHAnsi"/>
        </w:rPr>
        <w:t xml:space="preserve"> (</w:t>
      </w:r>
      <w:r w:rsidR="00EA3BF0">
        <w:rPr>
          <w:rFonts w:cstheme="minorHAnsi"/>
        </w:rPr>
        <w:t>dla</w:t>
      </w:r>
      <w:r>
        <w:rPr>
          <w:rFonts w:cstheme="minorHAnsi"/>
        </w:rPr>
        <w:t xml:space="preserve"> danej sekcji</w:t>
      </w:r>
      <w:r w:rsidR="00923A8C">
        <w:rPr>
          <w:rFonts w:cstheme="minorHAnsi"/>
        </w:rPr>
        <w:t>,</w:t>
      </w:r>
      <w:r>
        <w:rPr>
          <w:rFonts w:cstheme="minorHAnsi"/>
        </w:rPr>
        <w:t xml:space="preserve"> sekcji nadrzędnej</w:t>
      </w:r>
      <w:r w:rsidR="00923A8C">
        <w:rPr>
          <w:rFonts w:cstheme="minorHAnsi"/>
        </w:rPr>
        <w:t xml:space="preserve"> i całego SFCR</w:t>
      </w:r>
      <w:r>
        <w:rPr>
          <w:rFonts w:cstheme="minorHAnsi"/>
        </w:rPr>
        <w:t>),</w:t>
      </w:r>
    </w:p>
    <w:p w14:paraId="1C7D051B" w14:textId="0054BB86" w:rsidR="00AC5357" w:rsidRPr="00D02B36" w:rsidRDefault="00B468D6" w:rsidP="00D47B75">
      <w:pPr>
        <w:pStyle w:val="Akapitzlist"/>
        <w:numPr>
          <w:ilvl w:val="0"/>
          <w:numId w:val="49"/>
        </w:numPr>
        <w:tabs>
          <w:tab w:val="clear" w:pos="567"/>
          <w:tab w:val="left" w:pos="851"/>
        </w:tabs>
        <w:ind w:left="709" w:hanging="349"/>
        <w:rPr>
          <w:rFonts w:cstheme="minorHAnsi"/>
        </w:rPr>
      </w:pPr>
      <w:r w:rsidRPr="00874232">
        <w:rPr>
          <w:rFonts w:cstheme="minorHAnsi"/>
        </w:rPr>
        <w:t>analiza tekstu SFCR na podstawie kryteriów</w:t>
      </w:r>
      <w:r w:rsidR="00BF7E29" w:rsidRPr="00874232">
        <w:rPr>
          <w:rFonts w:cstheme="minorHAnsi"/>
        </w:rPr>
        <w:t xml:space="preserve"> </w:t>
      </w:r>
      <w:r w:rsidR="00A6675E" w:rsidRPr="00874232">
        <w:rPr>
          <w:rFonts w:cstheme="minorHAnsi"/>
        </w:rPr>
        <w:t>– wyniki w formie tabeli osadzonej w pliku CSV (rozdzielony średnikami, kodowanie CP-1250)</w:t>
      </w:r>
      <w:r w:rsidR="00585882" w:rsidRPr="00D02B36">
        <w:rPr>
          <w:rFonts w:cstheme="minorHAnsi"/>
        </w:rPr>
        <w:t xml:space="preserve">. </w:t>
      </w:r>
    </w:p>
    <w:p w14:paraId="42403235" w14:textId="77777777" w:rsidR="00BC2096" w:rsidRDefault="00C54DF7" w:rsidP="00BC2096">
      <w:pPr>
        <w:tabs>
          <w:tab w:val="left" w:pos="851"/>
        </w:tabs>
        <w:spacing w:after="0"/>
        <w:rPr>
          <w:rFonts w:cstheme="minorHAnsi"/>
        </w:rPr>
      </w:pPr>
      <w:r w:rsidRPr="00BC2096">
        <w:rPr>
          <w:rFonts w:cstheme="minorHAnsi"/>
        </w:rPr>
        <w:t>Frontend</w:t>
      </w:r>
      <w:r w:rsidR="002C6DB0" w:rsidRPr="00874232">
        <w:rPr>
          <w:rFonts w:cstheme="minorHAnsi"/>
        </w:rPr>
        <w:t xml:space="preserve"> powinien zawierać wszystkie funkcjonalności określone w specyfikacji technicznej zadania</w:t>
      </w:r>
      <w:r w:rsidR="00BC2096">
        <w:rPr>
          <w:rFonts w:cstheme="minorHAnsi"/>
        </w:rPr>
        <w:t xml:space="preserve">. </w:t>
      </w:r>
    </w:p>
    <w:p w14:paraId="03BC5499" w14:textId="2FCE5940" w:rsidR="002C6DB0" w:rsidRPr="00874232" w:rsidRDefault="00BC2096" w:rsidP="00BC2096">
      <w:pPr>
        <w:tabs>
          <w:tab w:val="left" w:pos="851"/>
        </w:tabs>
        <w:spacing w:after="0"/>
        <w:rPr>
          <w:rFonts w:cstheme="minorHAnsi"/>
        </w:rPr>
      </w:pPr>
      <w:r>
        <w:rPr>
          <w:rFonts w:cstheme="minorHAnsi"/>
        </w:rPr>
        <w:t xml:space="preserve">Panel użytkownika </w:t>
      </w:r>
      <w:r w:rsidR="005511DC" w:rsidRPr="00874232">
        <w:rPr>
          <w:rFonts w:cstheme="minorHAnsi"/>
        </w:rPr>
        <w:t>powinien umożliwiać</w:t>
      </w:r>
      <w:r w:rsidR="00EE65C5">
        <w:rPr>
          <w:rFonts w:cstheme="minorHAnsi"/>
        </w:rPr>
        <w:t xml:space="preserve"> m.in.</w:t>
      </w:r>
      <w:r w:rsidR="005511DC" w:rsidRPr="00874232">
        <w:rPr>
          <w:rFonts w:cstheme="minorHAnsi"/>
        </w:rPr>
        <w:t>:</w:t>
      </w:r>
    </w:p>
    <w:p w14:paraId="2648F132" w14:textId="30A0CDF8" w:rsidR="005511DC" w:rsidRPr="00874232" w:rsidRDefault="005511DC" w:rsidP="005511DC">
      <w:pPr>
        <w:pStyle w:val="Akapitzlist"/>
        <w:numPr>
          <w:ilvl w:val="0"/>
          <w:numId w:val="58"/>
        </w:numPr>
        <w:tabs>
          <w:tab w:val="clear" w:pos="567"/>
          <w:tab w:val="left" w:pos="851"/>
        </w:tabs>
        <w:rPr>
          <w:rFonts w:cstheme="minorHAnsi"/>
        </w:rPr>
      </w:pPr>
      <w:r w:rsidRPr="00874232">
        <w:rPr>
          <w:rFonts w:cstheme="minorHAnsi"/>
        </w:rPr>
        <w:t>pobranie plików SFCR</w:t>
      </w:r>
      <w:r w:rsidR="00BC5FF6" w:rsidRPr="00874232">
        <w:rPr>
          <w:rFonts w:cstheme="minorHAnsi"/>
        </w:rPr>
        <w:t xml:space="preserve"> </w:t>
      </w:r>
      <w:r w:rsidRPr="00874232">
        <w:rPr>
          <w:rFonts w:cstheme="minorHAnsi"/>
        </w:rPr>
        <w:t xml:space="preserve">za </w:t>
      </w:r>
      <w:r w:rsidR="004A4A3C">
        <w:rPr>
          <w:rFonts w:cstheme="minorHAnsi"/>
        </w:rPr>
        <w:t>poszczególne</w:t>
      </w:r>
      <w:r w:rsidRPr="00874232">
        <w:rPr>
          <w:rFonts w:cstheme="minorHAnsi"/>
        </w:rPr>
        <w:t xml:space="preserve"> okresy </w:t>
      </w:r>
      <w:r w:rsidR="00522151" w:rsidRPr="00874232">
        <w:rPr>
          <w:rFonts w:cstheme="minorHAnsi"/>
        </w:rPr>
        <w:t>(możliwość zaznaczenia wszystkich zakładów</w:t>
      </w:r>
      <w:r w:rsidR="004A4A3C">
        <w:rPr>
          <w:rFonts w:cstheme="minorHAnsi"/>
        </w:rPr>
        <w:t xml:space="preserve">, kilku zakładów lub tylko jednego </w:t>
      </w:r>
      <w:r w:rsidR="00451C4A" w:rsidRPr="00874232">
        <w:rPr>
          <w:rFonts w:cstheme="minorHAnsi"/>
        </w:rPr>
        <w:t>zakład</w:t>
      </w:r>
      <w:r w:rsidR="004A4A3C">
        <w:rPr>
          <w:rFonts w:cstheme="minorHAnsi"/>
        </w:rPr>
        <w:t>u</w:t>
      </w:r>
      <w:r w:rsidR="00522151" w:rsidRPr="00874232">
        <w:rPr>
          <w:rFonts w:cstheme="minorHAnsi"/>
        </w:rPr>
        <w:t>)</w:t>
      </w:r>
      <w:r w:rsidR="00FC2CC2" w:rsidRPr="00874232">
        <w:rPr>
          <w:rFonts w:cstheme="minorHAnsi"/>
        </w:rPr>
        <w:t xml:space="preserve"> lub wskazanie lokalnej ścieżki, w której </w:t>
      </w:r>
      <w:r w:rsidR="00BC2096">
        <w:rPr>
          <w:rFonts w:cstheme="minorHAnsi"/>
        </w:rPr>
        <w:t>umieszczone są</w:t>
      </w:r>
      <w:r w:rsidR="00FC2CC2" w:rsidRPr="00874232">
        <w:rPr>
          <w:rFonts w:cstheme="minorHAnsi"/>
        </w:rPr>
        <w:t xml:space="preserve"> pliki SFCR,</w:t>
      </w:r>
    </w:p>
    <w:p w14:paraId="6AB48358" w14:textId="42E8AC31" w:rsidR="00522151" w:rsidRPr="00874232" w:rsidRDefault="005511DC" w:rsidP="005511DC">
      <w:pPr>
        <w:pStyle w:val="Akapitzlist"/>
        <w:numPr>
          <w:ilvl w:val="0"/>
          <w:numId w:val="58"/>
        </w:numPr>
        <w:tabs>
          <w:tab w:val="clear" w:pos="567"/>
          <w:tab w:val="left" w:pos="851"/>
        </w:tabs>
        <w:rPr>
          <w:rFonts w:cstheme="minorHAnsi"/>
        </w:rPr>
      </w:pPr>
      <w:r w:rsidRPr="00874232">
        <w:rPr>
          <w:rFonts w:cstheme="minorHAnsi"/>
        </w:rPr>
        <w:t>wybór plików SFCR, które będą ze sobą porównywane</w:t>
      </w:r>
      <w:r w:rsidR="00FC2CC2" w:rsidRPr="00874232">
        <w:rPr>
          <w:rFonts w:cstheme="minorHAnsi"/>
        </w:rPr>
        <w:t>/analizowane</w:t>
      </w:r>
      <w:r w:rsidR="00451C4A" w:rsidRPr="00874232">
        <w:rPr>
          <w:rFonts w:cstheme="minorHAnsi"/>
        </w:rPr>
        <w:t xml:space="preserve"> (</w:t>
      </w:r>
      <w:r w:rsidR="00652759" w:rsidRPr="00874232">
        <w:rPr>
          <w:rFonts w:cstheme="minorHAnsi"/>
        </w:rPr>
        <w:t>możliwość zaznaczenia wszystkich zakładów</w:t>
      </w:r>
      <w:r w:rsidR="00652759">
        <w:rPr>
          <w:rFonts w:cstheme="minorHAnsi"/>
        </w:rPr>
        <w:t xml:space="preserve">, kilku zakładów lub tylko jednego </w:t>
      </w:r>
      <w:r w:rsidR="00652759" w:rsidRPr="00874232">
        <w:rPr>
          <w:rFonts w:cstheme="minorHAnsi"/>
        </w:rPr>
        <w:t>zakład</w:t>
      </w:r>
      <w:r w:rsidR="00652759">
        <w:rPr>
          <w:rFonts w:cstheme="minorHAnsi"/>
        </w:rPr>
        <w:t>u</w:t>
      </w:r>
      <w:r w:rsidR="00451C4A" w:rsidRPr="00874232">
        <w:rPr>
          <w:rFonts w:cstheme="minorHAnsi"/>
        </w:rPr>
        <w:t>)</w:t>
      </w:r>
      <w:r w:rsidR="00EE65C5">
        <w:rPr>
          <w:rFonts w:cstheme="minorHAnsi"/>
        </w:rPr>
        <w:t>.</w:t>
      </w:r>
    </w:p>
    <w:p w14:paraId="41FFFEE6" w14:textId="053F437A" w:rsidR="005511DC" w:rsidRPr="00EE65C5" w:rsidRDefault="00EE65C5" w:rsidP="00EE65C5">
      <w:pPr>
        <w:tabs>
          <w:tab w:val="left" w:pos="851"/>
        </w:tabs>
        <w:rPr>
          <w:rFonts w:cstheme="minorHAnsi"/>
        </w:rPr>
      </w:pPr>
      <w:r>
        <w:rPr>
          <w:rFonts w:cstheme="minorHAnsi"/>
        </w:rPr>
        <w:t>Dane zawarte w plikach wynikowych (CSV) powinny być zaprezentowane w przystępnej dla użytkownika formie</w:t>
      </w:r>
      <w:r w:rsidR="00372492">
        <w:rPr>
          <w:rFonts w:cstheme="minorHAnsi"/>
        </w:rPr>
        <w:t xml:space="preserve"> umożliwiające</w:t>
      </w:r>
      <w:r w:rsidR="006A3178">
        <w:rPr>
          <w:rFonts w:cstheme="minorHAnsi"/>
        </w:rPr>
        <w:t>j</w:t>
      </w:r>
      <w:r w:rsidR="00372492">
        <w:rPr>
          <w:rFonts w:cstheme="minorHAnsi"/>
        </w:rPr>
        <w:t xml:space="preserve"> analizę na podstawie wybranych przez użytkownika danych</w:t>
      </w:r>
      <w:r>
        <w:rPr>
          <w:rFonts w:cstheme="minorHAnsi"/>
        </w:rPr>
        <w:t xml:space="preserve">. Dodatkowo w panelu wynikowym powinny pojawić się również dane </w:t>
      </w:r>
      <w:r w:rsidR="00587815" w:rsidRPr="00EE65C5">
        <w:rPr>
          <w:rFonts w:cstheme="minorHAnsi"/>
        </w:rPr>
        <w:t>statystyczne (np. liczba pobranych SFCR) i stopień wykonania (np. udział pobranych SFCR do SFCR ogółem).</w:t>
      </w:r>
    </w:p>
    <w:p w14:paraId="2F46D50C" w14:textId="4FB6DA2A" w:rsidR="003B5CEC" w:rsidRPr="00874232" w:rsidRDefault="00F408B7" w:rsidP="00F408B7">
      <w:pPr>
        <w:pStyle w:val="Nagwek1"/>
        <w:numPr>
          <w:ilvl w:val="0"/>
          <w:numId w:val="0"/>
        </w:numPr>
        <w:jc w:val="center"/>
        <w:rPr>
          <w:rFonts w:cstheme="minorHAnsi"/>
        </w:rPr>
      </w:pPr>
      <w:r w:rsidRPr="00874232">
        <w:rPr>
          <w:rFonts w:cstheme="minorHAnsi"/>
        </w:rPr>
        <w:t>JAKIE SĄ KORZYŚCI Z TEGO ROZWIĄZANIA?</w:t>
      </w:r>
    </w:p>
    <w:p w14:paraId="4B67F5AA" w14:textId="65121F87" w:rsidR="00BB5A03" w:rsidRPr="00874232" w:rsidRDefault="003B5CEC" w:rsidP="003B5CEC">
      <w:pPr>
        <w:rPr>
          <w:rFonts w:cstheme="minorHAnsi"/>
        </w:rPr>
      </w:pPr>
      <w:r w:rsidRPr="00874232">
        <w:rPr>
          <w:rFonts w:cstheme="minorHAnsi"/>
        </w:rPr>
        <w:t>Projekt ten umożliwi</w:t>
      </w:r>
      <w:r w:rsidR="00430D46" w:rsidRPr="00874232">
        <w:rPr>
          <w:rFonts w:cstheme="minorHAnsi"/>
        </w:rPr>
        <w:t xml:space="preserve"> automatyzację</w:t>
      </w:r>
      <w:r w:rsidRPr="00874232">
        <w:rPr>
          <w:rFonts w:cstheme="minorHAnsi"/>
        </w:rPr>
        <w:t xml:space="preserve"> </w:t>
      </w:r>
      <w:r w:rsidR="00700252" w:rsidRPr="00874232">
        <w:rPr>
          <w:rFonts w:cstheme="minorHAnsi"/>
        </w:rPr>
        <w:t>wstępn</w:t>
      </w:r>
      <w:r w:rsidR="00430D46" w:rsidRPr="00874232">
        <w:rPr>
          <w:rFonts w:cstheme="minorHAnsi"/>
        </w:rPr>
        <w:t xml:space="preserve">ej </w:t>
      </w:r>
      <w:r w:rsidR="00700252" w:rsidRPr="00874232">
        <w:rPr>
          <w:rFonts w:cstheme="minorHAnsi"/>
        </w:rPr>
        <w:t>weryfikacj</w:t>
      </w:r>
      <w:r w:rsidR="00430D46" w:rsidRPr="00874232">
        <w:rPr>
          <w:rFonts w:cstheme="minorHAnsi"/>
        </w:rPr>
        <w:t xml:space="preserve">i </w:t>
      </w:r>
      <w:r w:rsidR="00700252" w:rsidRPr="00874232">
        <w:rPr>
          <w:rFonts w:cstheme="minorHAnsi"/>
        </w:rPr>
        <w:t>SFCR poszczególnych zakładów działających na polskim rynku ubezpieczeniowym</w:t>
      </w:r>
      <w:r w:rsidR="00430D46" w:rsidRPr="00874232">
        <w:rPr>
          <w:rFonts w:cstheme="minorHAnsi"/>
        </w:rPr>
        <w:t>. P</w:t>
      </w:r>
      <w:r w:rsidR="00700252" w:rsidRPr="00874232">
        <w:rPr>
          <w:rFonts w:cstheme="minorHAnsi"/>
        </w:rPr>
        <w:t>osłuży</w:t>
      </w:r>
      <w:r w:rsidR="00430D46" w:rsidRPr="00874232">
        <w:rPr>
          <w:rFonts w:cstheme="minorHAnsi"/>
        </w:rPr>
        <w:t xml:space="preserve"> też</w:t>
      </w:r>
      <w:r w:rsidR="00700252" w:rsidRPr="00874232">
        <w:rPr>
          <w:rFonts w:cstheme="minorHAnsi"/>
        </w:rPr>
        <w:t xml:space="preserve"> jako wsparcie dla analizy wykonywanej na podstawie danych ilościowych.</w:t>
      </w:r>
      <w:r w:rsidRPr="00874232">
        <w:rPr>
          <w:rFonts w:cstheme="minorHAnsi"/>
        </w:rPr>
        <w:t xml:space="preserve"> Realizacja projektu ma na celu </w:t>
      </w:r>
      <w:r w:rsidR="00700252" w:rsidRPr="00874232">
        <w:rPr>
          <w:rFonts w:cstheme="minorHAnsi"/>
        </w:rPr>
        <w:t>przyśpiesz</w:t>
      </w:r>
      <w:r w:rsidR="00430D46" w:rsidRPr="00874232">
        <w:rPr>
          <w:rFonts w:cstheme="minorHAnsi"/>
        </w:rPr>
        <w:t>e</w:t>
      </w:r>
      <w:r w:rsidR="00700252" w:rsidRPr="00874232">
        <w:rPr>
          <w:rFonts w:cstheme="minorHAnsi"/>
        </w:rPr>
        <w:t xml:space="preserve">nie wstępnej analizy, </w:t>
      </w:r>
      <w:r w:rsidRPr="00874232">
        <w:rPr>
          <w:rFonts w:cstheme="minorHAnsi"/>
        </w:rPr>
        <w:t xml:space="preserve">zwiększenie kompletności </w:t>
      </w:r>
      <w:r w:rsidR="00767C94">
        <w:rPr>
          <w:rFonts w:cstheme="minorHAnsi"/>
        </w:rPr>
        <w:t>i </w:t>
      </w:r>
      <w:r w:rsidRPr="00874232">
        <w:rPr>
          <w:rFonts w:cstheme="minorHAnsi"/>
        </w:rPr>
        <w:t>jakości danych posiadanych przez Urząd Komisji</w:t>
      </w:r>
      <w:r w:rsidR="00936CC8" w:rsidRPr="00874232">
        <w:rPr>
          <w:rFonts w:cstheme="minorHAnsi"/>
        </w:rPr>
        <w:t xml:space="preserve"> Nadzoru Finansowego, </w:t>
      </w:r>
      <w:r w:rsidRPr="00874232">
        <w:rPr>
          <w:rFonts w:cstheme="minorHAnsi"/>
        </w:rPr>
        <w:t>automatyzację analizy dużych wolumenów dokumentów tekstowych</w:t>
      </w:r>
      <w:r w:rsidR="00936CC8" w:rsidRPr="00874232">
        <w:rPr>
          <w:rFonts w:cstheme="minorHAnsi"/>
        </w:rPr>
        <w:t xml:space="preserve"> oraz </w:t>
      </w:r>
      <w:r w:rsidR="00556AEB" w:rsidRPr="00874232">
        <w:rPr>
          <w:rFonts w:cstheme="minorHAnsi"/>
        </w:rPr>
        <w:t>sprawdzenie</w:t>
      </w:r>
      <w:r w:rsidR="00936CC8" w:rsidRPr="00874232">
        <w:rPr>
          <w:rFonts w:cstheme="minorHAnsi"/>
        </w:rPr>
        <w:t xml:space="preserve"> dokumentów publikowanych dla </w:t>
      </w:r>
      <w:r w:rsidR="00700252" w:rsidRPr="00874232">
        <w:rPr>
          <w:rFonts w:cstheme="minorHAnsi"/>
        </w:rPr>
        <w:t xml:space="preserve">interesariuszy zakładów </w:t>
      </w:r>
      <w:r w:rsidR="00430D46" w:rsidRPr="00874232">
        <w:rPr>
          <w:rFonts w:cstheme="minorHAnsi"/>
        </w:rPr>
        <w:t>(w tym klientów)</w:t>
      </w:r>
      <w:r w:rsidRPr="00874232">
        <w:rPr>
          <w:rFonts w:cstheme="minorHAnsi"/>
        </w:rPr>
        <w:t>.</w:t>
      </w:r>
    </w:p>
    <w:p w14:paraId="6E485F75" w14:textId="7BB894BA" w:rsidR="00F408B7" w:rsidRPr="00874232" w:rsidRDefault="00F408B7" w:rsidP="00F408B7">
      <w:pPr>
        <w:pStyle w:val="Nagwek1"/>
        <w:numPr>
          <w:ilvl w:val="0"/>
          <w:numId w:val="0"/>
        </w:numPr>
        <w:jc w:val="center"/>
        <w:rPr>
          <w:rFonts w:cstheme="minorHAnsi"/>
        </w:rPr>
      </w:pPr>
      <w:r w:rsidRPr="00874232">
        <w:rPr>
          <w:rFonts w:cstheme="minorHAnsi"/>
        </w:rPr>
        <w:t>SPECYFIKACJA TECHNICZNA ZADANIA</w:t>
      </w:r>
    </w:p>
    <w:p w14:paraId="1E600023" w14:textId="121D875E" w:rsidR="00F408B7" w:rsidRPr="00874232" w:rsidRDefault="00F408B7" w:rsidP="00F408B7">
      <w:pPr>
        <w:rPr>
          <w:rFonts w:cstheme="minorHAnsi"/>
        </w:rPr>
      </w:pPr>
      <w:r w:rsidRPr="00874232">
        <w:rPr>
          <w:rFonts w:cstheme="minorHAnsi"/>
        </w:rPr>
        <w:t xml:space="preserve">Zadanie polega na </w:t>
      </w:r>
      <w:r w:rsidR="00AB08DB" w:rsidRPr="00874232">
        <w:rPr>
          <w:rFonts w:cstheme="minorHAnsi"/>
        </w:rPr>
        <w:t>wy</w:t>
      </w:r>
      <w:r w:rsidR="00F907DB" w:rsidRPr="00874232">
        <w:rPr>
          <w:rFonts w:cstheme="minorHAnsi"/>
        </w:rPr>
        <w:t xml:space="preserve">szukaniu i analizie </w:t>
      </w:r>
      <w:r w:rsidR="005779FE" w:rsidRPr="00874232">
        <w:rPr>
          <w:rFonts w:cstheme="minorHAnsi"/>
        </w:rPr>
        <w:t xml:space="preserve">treści </w:t>
      </w:r>
      <w:r w:rsidR="00F907DB" w:rsidRPr="00874232">
        <w:rPr>
          <w:rFonts w:cstheme="minorHAnsi"/>
        </w:rPr>
        <w:t>SFCR wraz z dokumentami powiązanymi</w:t>
      </w:r>
      <w:r w:rsidR="00AB08DB" w:rsidRPr="00874232">
        <w:rPr>
          <w:rFonts w:cstheme="minorHAnsi"/>
        </w:rPr>
        <w:t xml:space="preserve"> </w:t>
      </w:r>
      <w:r w:rsidRPr="00874232">
        <w:rPr>
          <w:rFonts w:cstheme="minorHAnsi"/>
        </w:rPr>
        <w:t>i składa się z następujących etapów:</w:t>
      </w:r>
    </w:p>
    <w:p w14:paraId="5204F4D4" w14:textId="630F8015" w:rsidR="00AB08DB" w:rsidRPr="00A54EB0" w:rsidRDefault="00AB08DB" w:rsidP="00B54D56">
      <w:pPr>
        <w:pStyle w:val="Akapitzlist"/>
        <w:numPr>
          <w:ilvl w:val="0"/>
          <w:numId w:val="19"/>
        </w:numPr>
        <w:tabs>
          <w:tab w:val="clear" w:pos="567"/>
          <w:tab w:val="left" w:pos="426"/>
        </w:tabs>
        <w:ind w:left="426" w:hanging="426"/>
        <w:rPr>
          <w:rFonts w:cstheme="minorHAnsi"/>
        </w:rPr>
      </w:pPr>
      <w:r w:rsidRPr="00874232">
        <w:rPr>
          <w:rFonts w:cstheme="minorHAnsi"/>
        </w:rPr>
        <w:t>automatyczne odszukanie podstrony ze sprawozdaniami SFCR</w:t>
      </w:r>
      <w:r w:rsidR="00127509" w:rsidRPr="00D02B36">
        <w:rPr>
          <w:rStyle w:val="Odwoanieprzypisudolnego"/>
          <w:rFonts w:cstheme="minorHAnsi"/>
        </w:rPr>
        <w:footnoteReference w:id="2"/>
      </w:r>
      <w:r w:rsidR="00CF5F6B" w:rsidRPr="00D02B36">
        <w:rPr>
          <w:rFonts w:cstheme="minorHAnsi"/>
        </w:rPr>
        <w:t xml:space="preserve"> (pełna nazwa polska: „Sprawozdanie o</w:t>
      </w:r>
      <w:r w:rsidR="001125AF" w:rsidRPr="00D02B36">
        <w:rPr>
          <w:rFonts w:cstheme="minorHAnsi"/>
        </w:rPr>
        <w:t> </w:t>
      </w:r>
      <w:r w:rsidR="00CF5F6B" w:rsidRPr="00874232">
        <w:rPr>
          <w:rFonts w:cstheme="minorHAnsi"/>
        </w:rPr>
        <w:t>wypłacalności i kondycji finansowej”, pełna nazwa angielska: „Solvency and financial conditio</w:t>
      </w:r>
      <w:r w:rsidR="0010085E" w:rsidRPr="00874232">
        <w:rPr>
          <w:rFonts w:cstheme="minorHAnsi"/>
        </w:rPr>
        <w:t>n</w:t>
      </w:r>
      <w:r w:rsidR="00CF5F6B" w:rsidRPr="00874232">
        <w:rPr>
          <w:rFonts w:cstheme="minorHAnsi"/>
        </w:rPr>
        <w:t xml:space="preserve"> report”, możliwe używanie </w:t>
      </w:r>
      <w:r w:rsidR="00EE3116" w:rsidRPr="00874232">
        <w:rPr>
          <w:rFonts w:cstheme="minorHAnsi"/>
        </w:rPr>
        <w:t xml:space="preserve">nazwy „Sprawozdanie na temat wypłacalności i kondycji finansowej” lub </w:t>
      </w:r>
      <w:r w:rsidR="00CF5F6B" w:rsidRPr="00A54EB0">
        <w:rPr>
          <w:rFonts w:cstheme="minorHAnsi"/>
        </w:rPr>
        <w:lastRenderedPageBreak/>
        <w:t>formy skróconej „SFCR”)</w:t>
      </w:r>
      <w:r w:rsidRPr="00A54EB0">
        <w:rPr>
          <w:rFonts w:cstheme="minorHAnsi"/>
        </w:rPr>
        <w:t xml:space="preserve"> i opiniami biegłego</w:t>
      </w:r>
      <w:r w:rsidR="0010085E" w:rsidRPr="00A54EB0">
        <w:rPr>
          <w:rFonts w:cstheme="minorHAnsi"/>
        </w:rPr>
        <w:t xml:space="preserve"> (możliwe słowa kluczowe: </w:t>
      </w:r>
      <w:r w:rsidR="00452B50" w:rsidRPr="00A54EB0">
        <w:rPr>
          <w:rFonts w:cstheme="minorHAnsi"/>
        </w:rPr>
        <w:t>S</w:t>
      </w:r>
      <w:r w:rsidR="0010085E" w:rsidRPr="00A54EB0">
        <w:rPr>
          <w:rFonts w:cstheme="minorHAnsi"/>
        </w:rPr>
        <w:t xml:space="preserve">prawozdanie z badania, </w:t>
      </w:r>
      <w:r w:rsidR="00452B50" w:rsidRPr="00A54EB0">
        <w:rPr>
          <w:rFonts w:cstheme="minorHAnsi"/>
        </w:rPr>
        <w:t>S</w:t>
      </w:r>
      <w:r w:rsidR="00757D2E" w:rsidRPr="00A54EB0">
        <w:rPr>
          <w:rFonts w:cstheme="minorHAnsi"/>
        </w:rPr>
        <w:t xml:space="preserve">prawozdanie niezależnego biegłego rewidenta z badania, </w:t>
      </w:r>
      <w:r w:rsidR="00452B50" w:rsidRPr="00A54EB0">
        <w:rPr>
          <w:rFonts w:cstheme="minorHAnsi"/>
        </w:rPr>
        <w:t>S</w:t>
      </w:r>
      <w:r w:rsidR="00757D2E" w:rsidRPr="00A54EB0">
        <w:rPr>
          <w:rFonts w:cstheme="minorHAnsi"/>
        </w:rPr>
        <w:t>prawozdanie o wypłacalności i kondycji finansowej wraz z opinią biegłego rewidenta i raportem z badania</w:t>
      </w:r>
      <w:r w:rsidR="00993197" w:rsidRPr="00A54EB0">
        <w:rPr>
          <w:rFonts w:cstheme="minorHAnsi"/>
        </w:rPr>
        <w:t xml:space="preserve">, </w:t>
      </w:r>
      <w:r w:rsidR="00452B50" w:rsidRPr="00A54EB0">
        <w:rPr>
          <w:rFonts w:cstheme="minorHAnsi"/>
        </w:rPr>
        <w:t>R</w:t>
      </w:r>
      <w:r w:rsidR="00993197" w:rsidRPr="00A54EB0">
        <w:rPr>
          <w:rFonts w:cstheme="minorHAnsi"/>
        </w:rPr>
        <w:t>aport z badania sprawozdania na temat</w:t>
      </w:r>
      <w:r w:rsidR="009F3ADC" w:rsidRPr="00A54EB0">
        <w:rPr>
          <w:rFonts w:cstheme="minorHAnsi"/>
        </w:rPr>
        <w:t>, Sprawozdanie biegłego rewidenta wraz z opinią biegłego rewidenta</w:t>
      </w:r>
      <w:r w:rsidR="00604A90" w:rsidRPr="00A54EB0">
        <w:rPr>
          <w:rFonts w:cstheme="minorHAnsi"/>
        </w:rPr>
        <w:t>, Opinia niezależnego biegłego rewidenta, Sprawozdanie a</w:t>
      </w:r>
      <w:r w:rsidR="00452B50" w:rsidRPr="00A54EB0">
        <w:rPr>
          <w:rFonts w:cstheme="minorHAnsi"/>
        </w:rPr>
        <w:t>udytora z badania sprawozdania, Raport wraz z opinią z badania, Sprawozdanie biegłego rewidenta z badania, Opinia i raport biegłego rewidenta dotyczący</w:t>
      </w:r>
      <w:r w:rsidR="002F1814" w:rsidRPr="00A54EB0">
        <w:rPr>
          <w:rFonts w:cstheme="minorHAnsi"/>
        </w:rPr>
        <w:t>, Opinia biegłego rewidenta do Sprawozdania</w:t>
      </w:r>
      <w:r w:rsidR="00C7432E" w:rsidRPr="00A54EB0">
        <w:rPr>
          <w:rFonts w:cstheme="minorHAnsi"/>
        </w:rPr>
        <w:t>)</w:t>
      </w:r>
      <w:r w:rsidR="009F3ADC" w:rsidRPr="00A54EB0" w:rsidDel="00757D2E">
        <w:rPr>
          <w:rFonts w:cstheme="minorHAnsi"/>
        </w:rPr>
        <w:t xml:space="preserve"> </w:t>
      </w:r>
      <w:r w:rsidRPr="00A54EB0">
        <w:rPr>
          <w:rFonts w:cstheme="minorHAnsi"/>
        </w:rPr>
        <w:t>na stronie zakładu (zakłady mają obowiązek przechowywać SFCR na stronie</w:t>
      </w:r>
      <w:r w:rsidR="00F54A6B" w:rsidRPr="00A54EB0">
        <w:rPr>
          <w:rFonts w:cstheme="minorHAnsi"/>
        </w:rPr>
        <w:t xml:space="preserve"> internetowej</w:t>
      </w:r>
      <w:r w:rsidRPr="00A54EB0">
        <w:rPr>
          <w:rFonts w:cstheme="minorHAnsi"/>
        </w:rPr>
        <w:t xml:space="preserve"> przez okres</w:t>
      </w:r>
      <w:r w:rsidR="00F54A6B" w:rsidRPr="00A54EB0">
        <w:rPr>
          <w:rFonts w:cstheme="minorHAnsi"/>
        </w:rPr>
        <w:t xml:space="preserve"> co najmniej</w:t>
      </w:r>
      <w:r w:rsidRPr="00A54EB0">
        <w:rPr>
          <w:rFonts w:cstheme="minorHAnsi"/>
        </w:rPr>
        <w:t xml:space="preserve"> 5 lat).</w:t>
      </w:r>
      <w:r w:rsidR="00127509" w:rsidRPr="00A54EB0">
        <w:rPr>
          <w:rFonts w:cstheme="minorHAnsi"/>
        </w:rPr>
        <w:t xml:space="preserve"> Miejsce zapisu </w:t>
      </w:r>
      <w:r w:rsidR="002C6DB0" w:rsidRPr="00A54EB0">
        <w:rPr>
          <w:rFonts w:cstheme="minorHAnsi"/>
        </w:rPr>
        <w:t>pliku SFCR</w:t>
      </w:r>
      <w:r w:rsidR="00127509" w:rsidRPr="00A54EB0">
        <w:rPr>
          <w:rFonts w:cstheme="minorHAnsi"/>
        </w:rPr>
        <w:t xml:space="preserve"> informacji powinno być definiowane przez użytkownika</w:t>
      </w:r>
      <w:r w:rsidR="00C54DF7" w:rsidRPr="00A54EB0">
        <w:rPr>
          <w:rFonts w:cstheme="minorHAnsi"/>
        </w:rPr>
        <w:t xml:space="preserve"> a nazwa powinna zawierać następujące elementy: [rok]_SFCR_[kod zakładu]_[nazwę zakładu]</w:t>
      </w:r>
      <w:r w:rsidR="00BD7197" w:rsidRPr="00A54EB0">
        <w:rPr>
          <w:rStyle w:val="Odwoanieprzypisudolnego"/>
          <w:rFonts w:cstheme="minorHAnsi"/>
        </w:rPr>
        <w:footnoteReference w:id="3"/>
      </w:r>
      <w:r w:rsidR="00127509" w:rsidRPr="00A54EB0">
        <w:rPr>
          <w:rFonts w:cstheme="minorHAnsi"/>
        </w:rPr>
        <w:t>.</w:t>
      </w:r>
    </w:p>
    <w:p w14:paraId="63329E09" w14:textId="50C2B36D" w:rsidR="002B3A55" w:rsidRPr="00A54EB0" w:rsidRDefault="00EB61F8" w:rsidP="00B256C3">
      <w:pPr>
        <w:pStyle w:val="Akapitzlist"/>
        <w:numPr>
          <w:ilvl w:val="0"/>
          <w:numId w:val="19"/>
        </w:numPr>
        <w:ind w:left="426" w:hanging="437"/>
        <w:rPr>
          <w:rFonts w:cstheme="minorHAnsi"/>
        </w:rPr>
      </w:pPr>
      <w:r w:rsidRPr="00A54EB0">
        <w:rPr>
          <w:rFonts w:cstheme="minorHAnsi"/>
        </w:rPr>
        <w:t xml:space="preserve">pobranie raportów SFCR. </w:t>
      </w:r>
      <w:r w:rsidR="002B3A55" w:rsidRPr="00A54EB0">
        <w:rPr>
          <w:rFonts w:cstheme="minorHAnsi"/>
        </w:rPr>
        <w:t>Po pobraniu plików i zapisie ich we wskazanej lokalizacji narzędzie powinno</w:t>
      </w:r>
      <w:r w:rsidR="001F4E0B" w:rsidRPr="00A54EB0">
        <w:rPr>
          <w:rFonts w:cstheme="minorHAnsi"/>
        </w:rPr>
        <w:t xml:space="preserve"> dla każdego zakładu osobno</w:t>
      </w:r>
      <w:r w:rsidR="002B3A55" w:rsidRPr="00A54EB0">
        <w:rPr>
          <w:rFonts w:cstheme="minorHAnsi"/>
        </w:rPr>
        <w:t>:</w:t>
      </w:r>
    </w:p>
    <w:p w14:paraId="616A7069" w14:textId="1CFE82B0" w:rsidR="00EB61F8" w:rsidRPr="00A54EB0" w:rsidRDefault="002B3A55" w:rsidP="00EB61F8">
      <w:pPr>
        <w:pStyle w:val="Akapitzlist"/>
        <w:numPr>
          <w:ilvl w:val="1"/>
          <w:numId w:val="19"/>
        </w:numPr>
        <w:rPr>
          <w:rFonts w:cstheme="minorHAnsi"/>
        </w:rPr>
      </w:pPr>
      <w:r w:rsidRPr="00A54EB0">
        <w:rPr>
          <w:rFonts w:cstheme="minorHAnsi"/>
        </w:rPr>
        <w:t>Odczytać zawartość tekstową SFCR</w:t>
      </w:r>
      <w:r w:rsidR="00845FCC" w:rsidRPr="00A54EB0">
        <w:rPr>
          <w:rFonts w:cstheme="minorHAnsi"/>
        </w:rPr>
        <w:t xml:space="preserve">, </w:t>
      </w:r>
      <w:r w:rsidRPr="00A54EB0">
        <w:rPr>
          <w:rFonts w:cstheme="minorHAnsi"/>
        </w:rPr>
        <w:t xml:space="preserve">podzielić ją </w:t>
      </w:r>
      <w:r w:rsidR="00845FCC" w:rsidRPr="00A54EB0">
        <w:rPr>
          <w:rFonts w:cstheme="minorHAnsi"/>
        </w:rPr>
        <w:t xml:space="preserve">zgodnie z załącznikiem </w:t>
      </w:r>
      <w:r w:rsidR="006A6E40" w:rsidRPr="00A54EB0">
        <w:rPr>
          <w:rFonts w:cstheme="minorHAnsi"/>
        </w:rPr>
        <w:t xml:space="preserve">nr </w:t>
      </w:r>
      <w:r w:rsidR="001125AF" w:rsidRPr="00A54EB0">
        <w:rPr>
          <w:rFonts w:cstheme="minorHAnsi"/>
        </w:rPr>
        <w:t xml:space="preserve">5 </w:t>
      </w:r>
      <w:r w:rsidR="00845FCC" w:rsidRPr="00A54EB0">
        <w:rPr>
          <w:rFonts w:cstheme="minorHAnsi"/>
        </w:rPr>
        <w:t xml:space="preserve">i zapisać do pliku </w:t>
      </w:r>
      <w:r w:rsidR="0087109E" w:rsidRPr="00A54EB0">
        <w:rPr>
          <w:rFonts w:cstheme="minorHAnsi"/>
        </w:rPr>
        <w:t>CSV</w:t>
      </w:r>
      <w:r w:rsidRPr="00A54EB0">
        <w:rPr>
          <w:rFonts w:cstheme="minorHAnsi"/>
        </w:rPr>
        <w:t xml:space="preserve">. </w:t>
      </w:r>
      <w:r w:rsidR="00EB61F8" w:rsidRPr="00A54EB0">
        <w:rPr>
          <w:rFonts w:cstheme="minorHAnsi"/>
        </w:rPr>
        <w:t xml:space="preserve">ID </w:t>
      </w:r>
      <w:r w:rsidR="00273891" w:rsidRPr="00A54EB0">
        <w:rPr>
          <w:rFonts w:cstheme="minorHAnsi"/>
        </w:rPr>
        <w:t>oraz nazwy</w:t>
      </w:r>
      <w:r w:rsidR="00EB61F8" w:rsidRPr="00A54EB0">
        <w:rPr>
          <w:rFonts w:cstheme="minorHAnsi"/>
        </w:rPr>
        <w:t xml:space="preserve"> sekcji wskazane w </w:t>
      </w:r>
      <w:r w:rsidR="001125AF" w:rsidRPr="00A54EB0">
        <w:rPr>
          <w:rFonts w:cstheme="minorHAnsi"/>
        </w:rPr>
        <w:t>załączniku nr 2</w:t>
      </w:r>
      <w:r w:rsidR="00EB61F8" w:rsidRPr="00A54EB0">
        <w:rPr>
          <w:rFonts w:cstheme="minorHAnsi"/>
        </w:rPr>
        <w:t xml:space="preserve"> są </w:t>
      </w:r>
      <w:r w:rsidR="00BF3AB2" w:rsidRPr="00A54EB0">
        <w:rPr>
          <w:rFonts w:cstheme="minorHAnsi"/>
        </w:rPr>
        <w:t xml:space="preserve">niezmienne </w:t>
      </w:r>
      <w:r w:rsidR="00EB61F8" w:rsidRPr="00A54EB0">
        <w:rPr>
          <w:rFonts w:cstheme="minorHAnsi"/>
        </w:rPr>
        <w:t xml:space="preserve">i obowiązkowe, tzn. należy zawsze dopasować zawartość sekcji do struktury z tego załącznika. Zakład może dodać dowolną ilość sekcji niższego poziomu w ramach sekcji obowiązkowych. Dla każdego zakładu sekcje niższego poziomu niż wskazane w </w:t>
      </w:r>
      <w:r w:rsidR="001125AF" w:rsidRPr="00A54EB0">
        <w:rPr>
          <w:rFonts w:cstheme="minorHAnsi"/>
        </w:rPr>
        <w:t>załączniku nr 2</w:t>
      </w:r>
      <w:r w:rsidR="00EB61F8" w:rsidRPr="00A54EB0">
        <w:rPr>
          <w:rFonts w:cstheme="minorHAnsi"/>
        </w:rPr>
        <w:t>, np. A.1.1., powinny mieć nadawane kolejne nowe numery ID</w:t>
      </w:r>
      <w:r w:rsidR="00273891" w:rsidRPr="00A54EB0">
        <w:rPr>
          <w:rFonts w:cstheme="minorHAnsi"/>
        </w:rPr>
        <w:t xml:space="preserve"> i przypisywane nazwy sekcji</w:t>
      </w:r>
      <w:r w:rsidR="00EB61F8" w:rsidRPr="00A54EB0">
        <w:rPr>
          <w:rFonts w:cstheme="minorHAnsi"/>
        </w:rPr>
        <w:t xml:space="preserve">. Dzięki temu możliwa będzie analiza kompletności zgodnie z załącznikiem nr </w:t>
      </w:r>
      <w:r w:rsidR="001125AF" w:rsidRPr="00A54EB0">
        <w:rPr>
          <w:rFonts w:cstheme="minorHAnsi"/>
        </w:rPr>
        <w:t>3</w:t>
      </w:r>
      <w:r w:rsidR="00EB61F8" w:rsidRPr="00A54EB0">
        <w:rPr>
          <w:rFonts w:cstheme="minorHAnsi"/>
        </w:rPr>
        <w:t xml:space="preserve">. </w:t>
      </w:r>
    </w:p>
    <w:p w14:paraId="7F82EBA7" w14:textId="25494DED" w:rsidR="002B3A55" w:rsidRPr="00A54EB0" w:rsidRDefault="006D3418" w:rsidP="00EB61F8">
      <w:pPr>
        <w:pStyle w:val="Akapitzlist"/>
        <w:ind w:firstLine="0"/>
        <w:rPr>
          <w:rFonts w:cstheme="minorHAnsi"/>
        </w:rPr>
      </w:pPr>
      <w:r w:rsidRPr="00A54EB0">
        <w:rPr>
          <w:rFonts w:cstheme="minorHAnsi"/>
        </w:rPr>
        <w:t>N</w:t>
      </w:r>
      <w:r w:rsidR="002B3A55" w:rsidRPr="00A54EB0">
        <w:rPr>
          <w:rFonts w:cstheme="minorHAnsi"/>
        </w:rPr>
        <w:t>arzędzie powinno</w:t>
      </w:r>
      <w:r w:rsidRPr="00A54EB0">
        <w:rPr>
          <w:rFonts w:cstheme="minorHAnsi"/>
        </w:rPr>
        <w:t xml:space="preserve"> też </w:t>
      </w:r>
      <w:r w:rsidR="009E588C" w:rsidRPr="00A54EB0">
        <w:rPr>
          <w:rFonts w:cstheme="minorHAnsi"/>
        </w:rPr>
        <w:t xml:space="preserve">identyfikować, że w tekście znajdują się </w:t>
      </w:r>
      <w:r w:rsidR="002B3A55" w:rsidRPr="00A54EB0">
        <w:rPr>
          <w:rFonts w:cstheme="minorHAnsi"/>
        </w:rPr>
        <w:t>obrazk</w:t>
      </w:r>
      <w:r w:rsidR="009E588C" w:rsidRPr="00A54EB0">
        <w:rPr>
          <w:rFonts w:cstheme="minorHAnsi"/>
        </w:rPr>
        <w:t>i</w:t>
      </w:r>
      <w:r w:rsidR="002B3A55" w:rsidRPr="00A54EB0">
        <w:rPr>
          <w:rFonts w:cstheme="minorHAnsi"/>
        </w:rPr>
        <w:t>/grafik</w:t>
      </w:r>
      <w:r w:rsidR="009E588C" w:rsidRPr="00A54EB0">
        <w:rPr>
          <w:rFonts w:cstheme="minorHAnsi"/>
        </w:rPr>
        <w:t>i</w:t>
      </w:r>
      <w:r w:rsidR="002B3A55" w:rsidRPr="00A54EB0">
        <w:rPr>
          <w:rFonts w:cstheme="minorHAnsi"/>
        </w:rPr>
        <w:t>/schemat</w:t>
      </w:r>
      <w:r w:rsidR="009E588C" w:rsidRPr="00A54EB0">
        <w:rPr>
          <w:rFonts w:cstheme="minorHAnsi"/>
        </w:rPr>
        <w:t>y</w:t>
      </w:r>
      <w:r w:rsidR="002B3A55" w:rsidRPr="00A54EB0">
        <w:rPr>
          <w:rFonts w:cstheme="minorHAnsi"/>
        </w:rPr>
        <w:t xml:space="preserve"> i</w:t>
      </w:r>
      <w:r w:rsidR="001125AF" w:rsidRPr="00A54EB0">
        <w:rPr>
          <w:rFonts w:cstheme="minorHAnsi"/>
        </w:rPr>
        <w:t> </w:t>
      </w:r>
      <w:r w:rsidR="009E588C" w:rsidRPr="00A54EB0">
        <w:rPr>
          <w:rFonts w:cstheme="minorHAnsi"/>
        </w:rPr>
        <w:t xml:space="preserve">umieszczać numer takiego obrazka oraz </w:t>
      </w:r>
      <w:r w:rsidRPr="00A54EB0">
        <w:rPr>
          <w:rFonts w:cstheme="minorHAnsi"/>
        </w:rPr>
        <w:t xml:space="preserve">jego </w:t>
      </w:r>
      <w:r w:rsidR="009E588C" w:rsidRPr="00A54EB0">
        <w:rPr>
          <w:rFonts w:cstheme="minorHAnsi"/>
        </w:rPr>
        <w:t>tytuł</w:t>
      </w:r>
      <w:r w:rsidR="002B3A55" w:rsidRPr="00A54EB0">
        <w:rPr>
          <w:rFonts w:cstheme="minorHAnsi"/>
        </w:rPr>
        <w:t xml:space="preserve"> w danych sekcjach</w:t>
      </w:r>
      <w:r w:rsidRPr="00A54EB0">
        <w:rPr>
          <w:rFonts w:cstheme="minorHAnsi"/>
        </w:rPr>
        <w:t xml:space="preserve">, w miejscu w którym występuje on w </w:t>
      </w:r>
      <w:r w:rsidR="00C97CF5" w:rsidRPr="00A54EB0">
        <w:rPr>
          <w:rFonts w:cstheme="minorHAnsi"/>
        </w:rPr>
        <w:t>tekście</w:t>
      </w:r>
      <w:r w:rsidR="002B3A55" w:rsidRPr="00A54EB0">
        <w:rPr>
          <w:rFonts w:cstheme="minorHAnsi"/>
        </w:rPr>
        <w:t xml:space="preserve">. </w:t>
      </w:r>
      <w:r w:rsidR="009510CD" w:rsidRPr="00A54EB0">
        <w:rPr>
          <w:rFonts w:cstheme="minorHAnsi"/>
        </w:rPr>
        <w:t xml:space="preserve">Tabele zawarte w treści SFCR, które nie są stałymi </w:t>
      </w:r>
      <w:r w:rsidR="00022C0B" w:rsidRPr="00A54EB0">
        <w:rPr>
          <w:rFonts w:cstheme="minorHAnsi"/>
        </w:rPr>
        <w:t xml:space="preserve">obligatoryjnymi </w:t>
      </w:r>
      <w:r w:rsidR="009510CD" w:rsidRPr="00A54EB0">
        <w:rPr>
          <w:rFonts w:cstheme="minorHAnsi"/>
        </w:rPr>
        <w:t xml:space="preserve">tabelami określonymi w </w:t>
      </w:r>
      <w:r w:rsidR="001125AF" w:rsidRPr="00A54EB0">
        <w:rPr>
          <w:rFonts w:cstheme="minorHAnsi"/>
        </w:rPr>
        <w:t>załączniku nr 4</w:t>
      </w:r>
      <w:r w:rsidR="009510CD" w:rsidRPr="00A54EB0">
        <w:rPr>
          <w:rFonts w:cstheme="minorHAnsi"/>
        </w:rPr>
        <w:t xml:space="preserve">, powinny zostać </w:t>
      </w:r>
      <w:r w:rsidR="00C5541C" w:rsidRPr="00A54EB0">
        <w:rPr>
          <w:rFonts w:cstheme="minorHAnsi"/>
        </w:rPr>
        <w:t xml:space="preserve">odpowiednio </w:t>
      </w:r>
      <w:r w:rsidR="00845FCC" w:rsidRPr="00A54EB0">
        <w:rPr>
          <w:rFonts w:cstheme="minorHAnsi"/>
        </w:rPr>
        <w:t xml:space="preserve">oznaczone w treści </w:t>
      </w:r>
      <w:r w:rsidR="00C5541C" w:rsidRPr="00A54EB0">
        <w:rPr>
          <w:rFonts w:cstheme="minorHAnsi"/>
        </w:rPr>
        <w:t>w miejscu gdzie występują</w:t>
      </w:r>
      <w:r w:rsidR="00845FCC" w:rsidRPr="00A54EB0">
        <w:rPr>
          <w:rFonts w:cstheme="minorHAnsi"/>
        </w:rPr>
        <w:t xml:space="preserve"> (numer tabeli, licząc od początku dokumentu), a</w:t>
      </w:r>
      <w:r w:rsidR="001125AF" w:rsidRPr="00A54EB0">
        <w:rPr>
          <w:rFonts w:cstheme="minorHAnsi"/>
        </w:rPr>
        <w:t> </w:t>
      </w:r>
      <w:r w:rsidR="00845FCC" w:rsidRPr="00A54EB0">
        <w:rPr>
          <w:rFonts w:cstheme="minorHAnsi"/>
        </w:rPr>
        <w:t xml:space="preserve">ich zawartość </w:t>
      </w:r>
      <w:r w:rsidR="00BE3105" w:rsidRPr="00A54EB0">
        <w:rPr>
          <w:rFonts w:cstheme="minorHAnsi"/>
        </w:rPr>
        <w:t>zapisan</w:t>
      </w:r>
      <w:r w:rsidR="00C5541C" w:rsidRPr="00A54EB0">
        <w:rPr>
          <w:rFonts w:cstheme="minorHAnsi"/>
        </w:rPr>
        <w:t>a</w:t>
      </w:r>
      <w:r w:rsidR="00BE3105" w:rsidRPr="00A54EB0">
        <w:rPr>
          <w:rFonts w:cstheme="minorHAnsi"/>
        </w:rPr>
        <w:t xml:space="preserve"> w pliku </w:t>
      </w:r>
      <w:r w:rsidR="0087109E" w:rsidRPr="00A54EB0">
        <w:rPr>
          <w:rFonts w:cstheme="minorHAnsi"/>
        </w:rPr>
        <w:t>CSV</w:t>
      </w:r>
      <w:r w:rsidR="00BE3105" w:rsidRPr="00A54EB0">
        <w:rPr>
          <w:rFonts w:cstheme="minorHAnsi"/>
        </w:rPr>
        <w:t>.</w:t>
      </w:r>
      <w:r w:rsidR="00650D73" w:rsidRPr="00A54EB0">
        <w:rPr>
          <w:rFonts w:cstheme="minorHAnsi"/>
        </w:rPr>
        <w:t xml:space="preserve"> </w:t>
      </w:r>
    </w:p>
    <w:p w14:paraId="28C82681" w14:textId="007B6C6D" w:rsidR="009510CD" w:rsidRPr="00A54EB0" w:rsidRDefault="009510CD" w:rsidP="00B256C3">
      <w:pPr>
        <w:pStyle w:val="Akapitzlist"/>
        <w:numPr>
          <w:ilvl w:val="1"/>
          <w:numId w:val="19"/>
        </w:numPr>
        <w:rPr>
          <w:rFonts w:cstheme="minorHAnsi"/>
        </w:rPr>
      </w:pPr>
      <w:r w:rsidRPr="00A54EB0">
        <w:rPr>
          <w:rFonts w:cstheme="minorHAnsi"/>
        </w:rPr>
        <w:t xml:space="preserve">Odnaleźć </w:t>
      </w:r>
      <w:r w:rsidR="00BE3105" w:rsidRPr="00A54EB0">
        <w:rPr>
          <w:rFonts w:cstheme="minorHAnsi"/>
        </w:rPr>
        <w:t xml:space="preserve">obligatoryjne </w:t>
      </w:r>
      <w:r w:rsidRPr="00A54EB0">
        <w:rPr>
          <w:rFonts w:cstheme="minorHAnsi"/>
        </w:rPr>
        <w:t xml:space="preserve">tabele wskazane w </w:t>
      </w:r>
      <w:r w:rsidR="001125AF" w:rsidRPr="00A54EB0">
        <w:rPr>
          <w:rFonts w:cstheme="minorHAnsi"/>
        </w:rPr>
        <w:t>załączniku nr 4</w:t>
      </w:r>
      <w:r w:rsidRPr="00A54EB0">
        <w:rPr>
          <w:rFonts w:cstheme="minorHAnsi"/>
        </w:rPr>
        <w:t xml:space="preserve"> – tabele te zwykle znajdują się na końcu sprawozdania, lecz mogą występować te</w:t>
      </w:r>
      <w:r w:rsidR="00B67A43" w:rsidRPr="00A54EB0">
        <w:rPr>
          <w:rFonts w:cstheme="minorHAnsi"/>
        </w:rPr>
        <w:t>ż</w:t>
      </w:r>
      <w:r w:rsidRPr="00A54EB0">
        <w:rPr>
          <w:rFonts w:cstheme="minorHAnsi"/>
        </w:rPr>
        <w:t xml:space="preserve"> wcześniej, wklejone do sekcji. Narzędzie powinno umieć odróżnić je od innych tabel, które mogą być w tekście. Ponadto tabele te mogą zawierać błędy w swojej strukturze, np. w ilości wierszy, kolumn, numerach i nazwach wierszy i kolumn (tutaj przydadzą się techniki uczenia maszynowego do rozpoznawania właściwych tabel i umieszczonych w nich danych).</w:t>
      </w:r>
    </w:p>
    <w:p w14:paraId="0EA32D63" w14:textId="6A844E56" w:rsidR="00BE3105" w:rsidRPr="00A54EB0" w:rsidRDefault="009510CD" w:rsidP="00B256C3">
      <w:pPr>
        <w:pStyle w:val="Akapitzlist"/>
        <w:numPr>
          <w:ilvl w:val="1"/>
          <w:numId w:val="19"/>
        </w:numPr>
        <w:rPr>
          <w:rFonts w:cstheme="minorHAnsi"/>
        </w:rPr>
      </w:pPr>
      <w:r w:rsidRPr="00A54EB0">
        <w:rPr>
          <w:rFonts w:cstheme="minorHAnsi"/>
        </w:rPr>
        <w:t>P</w:t>
      </w:r>
      <w:r w:rsidR="00B75EF1" w:rsidRPr="00A54EB0">
        <w:rPr>
          <w:rFonts w:cstheme="minorHAnsi"/>
        </w:rPr>
        <w:t>obra</w:t>
      </w:r>
      <w:r w:rsidR="00BE3105" w:rsidRPr="00A54EB0">
        <w:rPr>
          <w:rFonts w:cstheme="minorHAnsi"/>
        </w:rPr>
        <w:t>ć</w:t>
      </w:r>
      <w:r w:rsidR="00B75EF1" w:rsidRPr="00A54EB0">
        <w:rPr>
          <w:rFonts w:cstheme="minorHAnsi"/>
        </w:rPr>
        <w:t xml:space="preserve"> tabel</w:t>
      </w:r>
      <w:r w:rsidR="00BE3105" w:rsidRPr="00A54EB0">
        <w:rPr>
          <w:rFonts w:cstheme="minorHAnsi"/>
        </w:rPr>
        <w:t>e</w:t>
      </w:r>
      <w:r w:rsidR="00B75EF1" w:rsidRPr="00A54EB0">
        <w:rPr>
          <w:rFonts w:cstheme="minorHAnsi"/>
        </w:rPr>
        <w:t xml:space="preserve"> </w:t>
      </w:r>
      <w:r w:rsidR="00BE3105" w:rsidRPr="00A54EB0">
        <w:rPr>
          <w:rFonts w:cstheme="minorHAnsi"/>
        </w:rPr>
        <w:t xml:space="preserve">obligatoryjne </w:t>
      </w:r>
      <w:r w:rsidR="00B75EF1" w:rsidRPr="00A54EB0">
        <w:rPr>
          <w:rFonts w:cstheme="minorHAnsi"/>
        </w:rPr>
        <w:t>stanowiąc</w:t>
      </w:r>
      <w:r w:rsidR="00DD7523" w:rsidRPr="00A54EB0">
        <w:rPr>
          <w:rFonts w:cstheme="minorHAnsi"/>
        </w:rPr>
        <w:t>e</w:t>
      </w:r>
      <w:r w:rsidR="00B75EF1" w:rsidRPr="00A54EB0">
        <w:rPr>
          <w:rFonts w:cstheme="minorHAnsi"/>
        </w:rPr>
        <w:t xml:space="preserve"> załącznik do SFCR oraz utworzenie plików </w:t>
      </w:r>
      <w:r w:rsidR="0087109E" w:rsidRPr="00A54EB0">
        <w:rPr>
          <w:rFonts w:cstheme="minorHAnsi"/>
        </w:rPr>
        <w:t>CSV</w:t>
      </w:r>
      <w:r w:rsidR="00BE3105" w:rsidRPr="00A54EB0">
        <w:rPr>
          <w:rFonts w:cstheme="minorHAnsi"/>
        </w:rPr>
        <w:t xml:space="preserve"> </w:t>
      </w:r>
      <w:r w:rsidR="00B75EF1" w:rsidRPr="00A54EB0">
        <w:rPr>
          <w:rFonts w:cstheme="minorHAnsi"/>
        </w:rPr>
        <w:t xml:space="preserve">z danymi </w:t>
      </w:r>
      <w:r w:rsidR="00BE3105" w:rsidRPr="00A54EB0">
        <w:rPr>
          <w:rFonts w:cstheme="minorHAnsi"/>
        </w:rPr>
        <w:t xml:space="preserve">dla każdego zakładu </w:t>
      </w:r>
      <w:r w:rsidR="00B75EF1" w:rsidRPr="00A54EB0">
        <w:rPr>
          <w:rFonts w:cstheme="minorHAnsi"/>
        </w:rPr>
        <w:t xml:space="preserve">zgodnie z formatkami określonymi w </w:t>
      </w:r>
      <w:r w:rsidR="001125AF" w:rsidRPr="00A54EB0">
        <w:rPr>
          <w:rFonts w:cstheme="minorHAnsi"/>
        </w:rPr>
        <w:t>załączniku nr 5</w:t>
      </w:r>
      <w:r w:rsidR="00BE3105" w:rsidRPr="00A54EB0">
        <w:rPr>
          <w:rFonts w:cstheme="minorHAnsi"/>
        </w:rPr>
        <w:t xml:space="preserve">. Oznacza to również, że w przypadku błędnych struktur tabel narzędzie powinno </w:t>
      </w:r>
      <w:r w:rsidR="00532B0D" w:rsidRPr="00A54EB0">
        <w:rPr>
          <w:rFonts w:cstheme="minorHAnsi"/>
        </w:rPr>
        <w:t xml:space="preserve">próbować </w:t>
      </w:r>
      <w:r w:rsidR="00BE3105" w:rsidRPr="00A54EB0">
        <w:rPr>
          <w:rFonts w:cstheme="minorHAnsi"/>
        </w:rPr>
        <w:t xml:space="preserve">rozpoznawać w jaki sposób przyporządkować dane do prawidłowych miejsc w tabelach. Gdy </w:t>
      </w:r>
      <w:r w:rsidR="00532B0D" w:rsidRPr="00A54EB0">
        <w:rPr>
          <w:rFonts w:cstheme="minorHAnsi"/>
        </w:rPr>
        <w:t xml:space="preserve">wystąpią </w:t>
      </w:r>
      <w:r w:rsidR="00F17A7B">
        <w:rPr>
          <w:rFonts w:cstheme="minorHAnsi"/>
        </w:rPr>
        <w:t xml:space="preserve">braki tabel lub </w:t>
      </w:r>
      <w:r w:rsidR="00532B0D" w:rsidRPr="00A54EB0">
        <w:rPr>
          <w:rFonts w:cstheme="minorHAnsi"/>
        </w:rPr>
        <w:t>błędy</w:t>
      </w:r>
      <w:r w:rsidR="00BE3105" w:rsidRPr="00A54EB0">
        <w:rPr>
          <w:rFonts w:cstheme="minorHAnsi"/>
        </w:rPr>
        <w:t xml:space="preserve"> w strukturze </w:t>
      </w:r>
      <w:r w:rsidR="00532B0D" w:rsidRPr="00A54EB0">
        <w:rPr>
          <w:rFonts w:cstheme="minorHAnsi"/>
        </w:rPr>
        <w:t>tabel</w:t>
      </w:r>
      <w:r w:rsidR="00BE3105" w:rsidRPr="00A54EB0">
        <w:rPr>
          <w:rFonts w:cstheme="minorHAnsi"/>
        </w:rPr>
        <w:t xml:space="preserve">, informacja </w:t>
      </w:r>
      <w:r w:rsidR="00532B0D" w:rsidRPr="00A54EB0">
        <w:rPr>
          <w:rFonts w:cstheme="minorHAnsi"/>
        </w:rPr>
        <w:t>ta</w:t>
      </w:r>
      <w:r w:rsidR="00BE3105" w:rsidRPr="00A54EB0">
        <w:rPr>
          <w:rFonts w:cstheme="minorHAnsi"/>
        </w:rPr>
        <w:t xml:space="preserve"> powinna odkładać się w </w:t>
      </w:r>
      <w:r w:rsidR="003F0EC5" w:rsidRPr="00A54EB0">
        <w:rPr>
          <w:rFonts w:cstheme="minorHAnsi"/>
        </w:rPr>
        <w:t xml:space="preserve">osobnym </w:t>
      </w:r>
      <w:r w:rsidR="00BE3105" w:rsidRPr="00A54EB0">
        <w:rPr>
          <w:rFonts w:cstheme="minorHAnsi"/>
        </w:rPr>
        <w:t xml:space="preserve">pliku </w:t>
      </w:r>
      <w:r w:rsidR="0087109E" w:rsidRPr="00A54EB0">
        <w:rPr>
          <w:rFonts w:cstheme="minorHAnsi"/>
        </w:rPr>
        <w:t>CSV</w:t>
      </w:r>
      <w:r w:rsidR="00532B0D" w:rsidRPr="00A54EB0">
        <w:rPr>
          <w:rFonts w:cstheme="minorHAnsi"/>
        </w:rPr>
        <w:t>, z oznaczeniem konkretnej tabeli</w:t>
      </w:r>
      <w:r w:rsidR="00BE3105" w:rsidRPr="00A54EB0">
        <w:rPr>
          <w:rFonts w:cstheme="minorHAnsi"/>
        </w:rPr>
        <w:t>.</w:t>
      </w:r>
      <w:r w:rsidR="005203B9" w:rsidRPr="00A54EB0">
        <w:rPr>
          <w:rFonts w:cstheme="minorHAnsi"/>
        </w:rPr>
        <w:t xml:space="preserve"> Trzeba zwrócić uwagę, </w:t>
      </w:r>
      <w:r w:rsidR="00FF55FC" w:rsidRPr="00A54EB0">
        <w:rPr>
          <w:rFonts w:cstheme="minorHAnsi"/>
        </w:rPr>
        <w:t xml:space="preserve">którego roku dotyczą tabele umieszczone w SFCR (może zdarzyć się, że w ramach tego samego raportu są tabele np. </w:t>
      </w:r>
      <w:r w:rsidR="005203B9" w:rsidRPr="00A54EB0">
        <w:rPr>
          <w:rFonts w:cstheme="minorHAnsi"/>
        </w:rPr>
        <w:t xml:space="preserve">za rok </w:t>
      </w:r>
      <w:r w:rsidR="00FF55FC" w:rsidRPr="00A54EB0">
        <w:rPr>
          <w:rFonts w:cstheme="minorHAnsi"/>
        </w:rPr>
        <w:t>bieżący i za rok poprzedni)</w:t>
      </w:r>
      <w:r w:rsidR="005203B9" w:rsidRPr="00A54EB0">
        <w:rPr>
          <w:rFonts w:cstheme="minorHAnsi"/>
        </w:rPr>
        <w:t xml:space="preserve"> i wybrać rok odpowiadający temu, za który jest sporządzony SFCR.</w:t>
      </w:r>
    </w:p>
    <w:p w14:paraId="44A932B1" w14:textId="41129DC7" w:rsidR="00F907DB" w:rsidRPr="00874232" w:rsidRDefault="00F907DB" w:rsidP="00B256C3">
      <w:pPr>
        <w:pStyle w:val="Akapitzlist"/>
        <w:numPr>
          <w:ilvl w:val="0"/>
          <w:numId w:val="19"/>
        </w:numPr>
        <w:ind w:left="426" w:hanging="437"/>
        <w:rPr>
          <w:rFonts w:cstheme="minorHAnsi"/>
        </w:rPr>
      </w:pPr>
      <w:r w:rsidRPr="00A54EB0">
        <w:rPr>
          <w:rFonts w:cstheme="minorHAnsi"/>
        </w:rPr>
        <w:t>weryfikacja czy sprawozdanie SFCR jest kompletne tzn</w:t>
      </w:r>
      <w:r w:rsidRPr="00874232">
        <w:rPr>
          <w:rFonts w:cstheme="minorHAnsi"/>
        </w:rPr>
        <w:t xml:space="preserve">. zawiera wszystkie elementy z: </w:t>
      </w:r>
    </w:p>
    <w:p w14:paraId="59393C88" w14:textId="10A1A731" w:rsidR="00F907DB" w:rsidRPr="00874232" w:rsidRDefault="00F907DB" w:rsidP="00B256C3">
      <w:pPr>
        <w:pStyle w:val="Akapitzlist"/>
        <w:numPr>
          <w:ilvl w:val="0"/>
          <w:numId w:val="24"/>
        </w:numPr>
        <w:ind w:left="567" w:hanging="218"/>
        <w:rPr>
          <w:rFonts w:cstheme="minorHAnsi"/>
        </w:rPr>
      </w:pPr>
      <w:r w:rsidRPr="00874232">
        <w:rPr>
          <w:rFonts w:cstheme="minorHAnsi"/>
        </w:rPr>
        <w:lastRenderedPageBreak/>
        <w:t>Rozporządzenia delegowanego Komisji (UE) 2015/35 z dnia 10 października 2014 r. uzupełniające</w:t>
      </w:r>
      <w:r w:rsidR="00A60F5C" w:rsidRPr="00874232">
        <w:rPr>
          <w:rFonts w:cstheme="minorHAnsi"/>
        </w:rPr>
        <w:t>go</w:t>
      </w:r>
      <w:r w:rsidRPr="00874232">
        <w:rPr>
          <w:rFonts w:cstheme="minorHAnsi"/>
        </w:rPr>
        <w:t xml:space="preserve"> dyrektywę Parlamentu Europejskiego i Rady 2009/138/WE w sprawie podejmowania i prowadzenia działalności ubezpieczeniowej i reasekuracyjnej (Wypłacalność II)</w:t>
      </w:r>
      <w:r w:rsidR="008D61B5" w:rsidRPr="00874232">
        <w:rPr>
          <w:rFonts w:cstheme="minorHAnsi"/>
        </w:rPr>
        <w:t>,</w:t>
      </w:r>
    </w:p>
    <w:p w14:paraId="4A9F1C2D" w14:textId="23E112EF" w:rsidR="008D61B5" w:rsidRPr="00A54EB0" w:rsidRDefault="00F907DB" w:rsidP="00B256C3">
      <w:pPr>
        <w:pStyle w:val="Akapitzlist"/>
        <w:numPr>
          <w:ilvl w:val="0"/>
          <w:numId w:val="24"/>
        </w:numPr>
        <w:ind w:left="567" w:hanging="218"/>
        <w:rPr>
          <w:rFonts w:cstheme="minorHAnsi"/>
        </w:rPr>
      </w:pPr>
      <w:r w:rsidRPr="00874232">
        <w:rPr>
          <w:rFonts w:cstheme="minorHAnsi"/>
        </w:rPr>
        <w:t>Rozporządzenia wykonawczego Komisji (UE) 2015/2452 z dnia 2 grudnia 2015 r. ustanawiające</w:t>
      </w:r>
      <w:r w:rsidR="00A60F5C" w:rsidRPr="00874232">
        <w:rPr>
          <w:rFonts w:cstheme="minorHAnsi"/>
        </w:rPr>
        <w:t>go</w:t>
      </w:r>
      <w:r w:rsidRPr="00874232">
        <w:rPr>
          <w:rFonts w:cstheme="minorHAnsi"/>
        </w:rPr>
        <w:t xml:space="preserve"> wykonawcze standardy techniczne w odniesieniu do procedur, formatów i wzorów formularzy dotyczących sprawozdania na temat </w:t>
      </w:r>
      <w:r w:rsidRPr="00A54EB0">
        <w:rPr>
          <w:rFonts w:cstheme="minorHAnsi"/>
        </w:rPr>
        <w:t xml:space="preserve">wypłacalności i kondycji finansowej zgodnie z dyrektywą Parlamentu Europejskiego i Rady 2009/138/WE (Tekst mający znaczenie dla EOG) (2015/2452), </w:t>
      </w:r>
    </w:p>
    <w:p w14:paraId="45FD7FCA" w14:textId="77777777" w:rsidR="008D61B5" w:rsidRPr="00A54EB0" w:rsidRDefault="008D61B5" w:rsidP="00B256C3">
      <w:pPr>
        <w:pStyle w:val="Akapitzlist"/>
        <w:ind w:left="426" w:firstLine="0"/>
        <w:rPr>
          <w:rFonts w:cstheme="minorHAnsi"/>
        </w:rPr>
      </w:pPr>
      <w:r w:rsidRPr="00A54EB0">
        <w:rPr>
          <w:rFonts w:cstheme="minorHAnsi"/>
        </w:rPr>
        <w:t xml:space="preserve">w tym, </w:t>
      </w:r>
      <w:r w:rsidR="00F907DB" w:rsidRPr="00A54EB0">
        <w:rPr>
          <w:rFonts w:cstheme="minorHAnsi"/>
        </w:rPr>
        <w:t>zweryfikuje</w:t>
      </w:r>
      <w:r w:rsidRPr="00A54EB0">
        <w:rPr>
          <w:rFonts w:cstheme="minorHAnsi"/>
        </w:rPr>
        <w:t>:</w:t>
      </w:r>
    </w:p>
    <w:p w14:paraId="410AA703" w14:textId="6383B053" w:rsidR="00CE1EC8" w:rsidRPr="00A54EB0" w:rsidRDefault="00F907DB" w:rsidP="00B256C3">
      <w:pPr>
        <w:pStyle w:val="Akapitzlist"/>
        <w:numPr>
          <w:ilvl w:val="0"/>
          <w:numId w:val="28"/>
        </w:numPr>
        <w:rPr>
          <w:rFonts w:cstheme="minorHAnsi"/>
        </w:rPr>
      </w:pPr>
      <w:r w:rsidRPr="00A54EB0">
        <w:rPr>
          <w:rFonts w:cstheme="minorHAnsi"/>
        </w:rPr>
        <w:t xml:space="preserve">datę zamieszczenia </w:t>
      </w:r>
      <w:r w:rsidR="008D61B5" w:rsidRPr="00A54EB0">
        <w:rPr>
          <w:rFonts w:cstheme="minorHAnsi"/>
        </w:rPr>
        <w:t xml:space="preserve">SFCR </w:t>
      </w:r>
      <w:r w:rsidRPr="00A54EB0">
        <w:rPr>
          <w:rFonts w:cstheme="minorHAnsi"/>
        </w:rPr>
        <w:t xml:space="preserve">na stronie www zakładu, </w:t>
      </w:r>
    </w:p>
    <w:p w14:paraId="0F826FFC" w14:textId="5F723C6D" w:rsidR="00A60F5C" w:rsidRPr="00A54EB0" w:rsidRDefault="00A60F5C" w:rsidP="00B256C3">
      <w:pPr>
        <w:pStyle w:val="Akapitzlist"/>
        <w:ind w:left="426" w:firstLine="0"/>
        <w:rPr>
          <w:rFonts w:cstheme="minorHAnsi"/>
        </w:rPr>
      </w:pPr>
      <w:r w:rsidRPr="00A54EB0">
        <w:rPr>
          <w:rFonts w:cstheme="minorHAnsi"/>
        </w:rPr>
        <w:t xml:space="preserve">Szczegółowe wymagania zostały określone w </w:t>
      </w:r>
      <w:r w:rsidR="001125AF" w:rsidRPr="00A54EB0">
        <w:rPr>
          <w:rFonts w:cstheme="minorHAnsi"/>
        </w:rPr>
        <w:t>załączniku nr 2</w:t>
      </w:r>
      <w:r w:rsidR="00516807" w:rsidRPr="00A54EB0">
        <w:rPr>
          <w:rFonts w:cstheme="minorHAnsi"/>
        </w:rPr>
        <w:t xml:space="preserve"> </w:t>
      </w:r>
      <w:r w:rsidR="003B2A04" w:rsidRPr="00A54EB0">
        <w:rPr>
          <w:rFonts w:cstheme="minorHAnsi"/>
        </w:rPr>
        <w:t xml:space="preserve">oraz w </w:t>
      </w:r>
      <w:r w:rsidR="001125AF" w:rsidRPr="00A54EB0">
        <w:rPr>
          <w:rFonts w:cstheme="minorHAnsi"/>
        </w:rPr>
        <w:t>załączniku nr 3</w:t>
      </w:r>
      <w:r w:rsidRPr="00A54EB0">
        <w:rPr>
          <w:rFonts w:cstheme="minorHAnsi"/>
        </w:rPr>
        <w:t>.</w:t>
      </w:r>
    </w:p>
    <w:p w14:paraId="0560D6CF" w14:textId="31352D95" w:rsidR="00932520" w:rsidRPr="00A54EB0" w:rsidRDefault="00932520" w:rsidP="00B256C3">
      <w:pPr>
        <w:pStyle w:val="Akapitzlist"/>
        <w:ind w:left="426" w:firstLine="0"/>
        <w:rPr>
          <w:rFonts w:cstheme="minorHAnsi"/>
        </w:rPr>
      </w:pPr>
      <w:r w:rsidRPr="00A54EB0">
        <w:rPr>
          <w:rFonts w:cstheme="minorHAnsi"/>
        </w:rPr>
        <w:t>Wynik kompletności powinien być zaprezentowany w pliku CSV, w podziale na poszczególne sekcje oraz całościowo</w:t>
      </w:r>
      <w:r w:rsidR="003C202E" w:rsidRPr="00A54EB0">
        <w:rPr>
          <w:rFonts w:cstheme="minorHAnsi"/>
        </w:rPr>
        <w:t xml:space="preserve"> (struktura pliku została zamieszczona w załączniku nr 5)</w:t>
      </w:r>
      <w:r w:rsidRPr="00A54EB0">
        <w:rPr>
          <w:rFonts w:cstheme="minorHAnsi"/>
        </w:rPr>
        <w:t>.</w:t>
      </w:r>
    </w:p>
    <w:p w14:paraId="296984CB" w14:textId="550AC538" w:rsidR="006E75E7" w:rsidRPr="00A54EB0" w:rsidRDefault="0003507B" w:rsidP="00874232">
      <w:pPr>
        <w:pStyle w:val="Akapitzlist"/>
        <w:numPr>
          <w:ilvl w:val="0"/>
          <w:numId w:val="19"/>
        </w:numPr>
        <w:ind w:left="426" w:hanging="437"/>
        <w:rPr>
          <w:rFonts w:cstheme="minorHAnsi"/>
        </w:rPr>
      </w:pPr>
      <w:r w:rsidRPr="00A54EB0">
        <w:rPr>
          <w:rFonts w:cstheme="minorHAnsi"/>
        </w:rPr>
        <w:t>pobranie opinii biegłego rewidenta. Może się zdarzyć, że opinie biegłego rewidenta są w formie skanu</w:t>
      </w:r>
      <w:r w:rsidR="007E77B5" w:rsidRPr="00A54EB0">
        <w:rPr>
          <w:rFonts w:cstheme="minorHAnsi"/>
        </w:rPr>
        <w:t xml:space="preserve">. Narzędzie powinno zweryfikować: </w:t>
      </w:r>
      <w:r w:rsidR="00566101" w:rsidRPr="00A54EB0">
        <w:rPr>
          <w:rFonts w:cstheme="minorHAnsi"/>
        </w:rPr>
        <w:t xml:space="preserve"> </w:t>
      </w:r>
    </w:p>
    <w:p w14:paraId="4CA77480" w14:textId="193CE451" w:rsidR="0003507B" w:rsidRPr="00A54EB0" w:rsidRDefault="00566101" w:rsidP="00874232">
      <w:pPr>
        <w:pStyle w:val="Akapitzlist"/>
        <w:numPr>
          <w:ilvl w:val="0"/>
          <w:numId w:val="28"/>
        </w:numPr>
        <w:rPr>
          <w:rFonts w:cstheme="minorHAnsi"/>
        </w:rPr>
      </w:pPr>
      <w:r w:rsidRPr="00A54EB0">
        <w:rPr>
          <w:rFonts w:cstheme="minorHAnsi"/>
        </w:rPr>
        <w:t xml:space="preserve">datę opinii audytora oraz czy opinia biegłego rewidenta została wydana z zastrzeżeniem (słowa kluczowe: </w:t>
      </w:r>
      <w:r w:rsidR="006D7982" w:rsidRPr="00A54EB0">
        <w:rPr>
          <w:rFonts w:cstheme="minorHAnsi"/>
        </w:rPr>
        <w:t>opinia z zastrzeżeniem, opinia z zastrzeżeniami, podstawa opinii z zastrzeżeniem, opinia negatywna, podstawa opinii negatywnej, niepewność; odmowa wyrażenia opinii; odmowa</w:t>
      </w:r>
      <w:r w:rsidRPr="00A54EB0">
        <w:rPr>
          <w:rFonts w:cstheme="minorHAnsi"/>
        </w:rPr>
        <w:t xml:space="preserve">) czy bez zastrzeżenia. </w:t>
      </w:r>
    </w:p>
    <w:p w14:paraId="107E1DF0" w14:textId="500FAB47" w:rsidR="00E35A00" w:rsidRPr="00A54EB0" w:rsidRDefault="00F54A6B" w:rsidP="00B7244A">
      <w:pPr>
        <w:pStyle w:val="Akapitzlist"/>
        <w:numPr>
          <w:ilvl w:val="0"/>
          <w:numId w:val="19"/>
        </w:numPr>
        <w:ind w:left="426" w:hanging="437"/>
        <w:rPr>
          <w:rFonts w:cstheme="minorHAnsi"/>
        </w:rPr>
      </w:pPr>
      <w:r w:rsidRPr="00A54EB0">
        <w:rPr>
          <w:rFonts w:cstheme="minorHAnsi"/>
        </w:rPr>
        <w:t xml:space="preserve">porówna zmiany w opisie </w:t>
      </w:r>
      <w:r w:rsidR="00CE2D26" w:rsidRPr="00A54EB0">
        <w:rPr>
          <w:rFonts w:cstheme="minorHAnsi"/>
        </w:rPr>
        <w:t>ogółem oraz</w:t>
      </w:r>
      <w:r w:rsidRPr="00A54EB0">
        <w:rPr>
          <w:rFonts w:cstheme="minorHAnsi"/>
        </w:rPr>
        <w:t xml:space="preserve"> </w:t>
      </w:r>
      <w:r w:rsidR="00347C39" w:rsidRPr="00A54EB0">
        <w:rPr>
          <w:rFonts w:cstheme="minorHAnsi"/>
        </w:rPr>
        <w:t>w poszczególnych sekcjach</w:t>
      </w:r>
      <w:r w:rsidRPr="00A54EB0">
        <w:rPr>
          <w:rFonts w:cstheme="minorHAnsi"/>
        </w:rPr>
        <w:t xml:space="preserve"> w stosunku do wybranego </w:t>
      </w:r>
      <w:r w:rsidR="00347C39" w:rsidRPr="00A54EB0">
        <w:rPr>
          <w:rFonts w:cstheme="minorHAnsi"/>
        </w:rPr>
        <w:t xml:space="preserve">wcześniejszego </w:t>
      </w:r>
      <w:r w:rsidRPr="00A54EB0">
        <w:rPr>
          <w:rFonts w:cstheme="minorHAnsi"/>
        </w:rPr>
        <w:t xml:space="preserve">roku. Sekcje to struktura sprawozdania SFCR (załącznik nr </w:t>
      </w:r>
      <w:r w:rsidR="007E77B5" w:rsidRPr="00A54EB0">
        <w:rPr>
          <w:rFonts w:cstheme="minorHAnsi"/>
        </w:rPr>
        <w:t>2</w:t>
      </w:r>
      <w:r w:rsidRPr="00A54EB0">
        <w:rPr>
          <w:rFonts w:cstheme="minorHAnsi"/>
        </w:rPr>
        <w:t>)</w:t>
      </w:r>
      <w:r w:rsidR="00FE511B" w:rsidRPr="00A54EB0">
        <w:rPr>
          <w:rFonts w:cstheme="minorHAnsi"/>
        </w:rPr>
        <w:t>.</w:t>
      </w:r>
      <w:r w:rsidRPr="00A54EB0">
        <w:rPr>
          <w:rFonts w:cstheme="minorHAnsi"/>
        </w:rPr>
        <w:t xml:space="preserve"> </w:t>
      </w:r>
      <w:r w:rsidR="00E35A00" w:rsidRPr="00A54EB0">
        <w:rPr>
          <w:rFonts w:cstheme="minorHAnsi"/>
        </w:rPr>
        <w:t xml:space="preserve">Narzędzie powinno </w:t>
      </w:r>
      <w:r w:rsidR="0002535D" w:rsidRPr="00A54EB0">
        <w:rPr>
          <w:rFonts w:cstheme="minorHAnsi"/>
        </w:rPr>
        <w:t xml:space="preserve">wskazać </w:t>
      </w:r>
      <w:r w:rsidR="00E35A00" w:rsidRPr="00A54EB0">
        <w:rPr>
          <w:rFonts w:cstheme="minorHAnsi"/>
        </w:rPr>
        <w:t>jak</w:t>
      </w:r>
      <w:r w:rsidR="00347C39" w:rsidRPr="00A54EB0">
        <w:rPr>
          <w:rFonts w:cstheme="minorHAnsi"/>
        </w:rPr>
        <w:t>a</w:t>
      </w:r>
      <w:r w:rsidR="00E35A00" w:rsidRPr="00A54EB0">
        <w:rPr>
          <w:rFonts w:cstheme="minorHAnsi"/>
        </w:rPr>
        <w:t xml:space="preserve"> część opisu </w:t>
      </w:r>
      <w:r w:rsidR="00347C39" w:rsidRPr="00A54EB0">
        <w:rPr>
          <w:rFonts w:cstheme="minorHAnsi"/>
        </w:rPr>
        <w:t>w ramach sekcji</w:t>
      </w:r>
      <w:r w:rsidR="00E35A00" w:rsidRPr="00A54EB0">
        <w:rPr>
          <w:rFonts w:cstheme="minorHAnsi"/>
        </w:rPr>
        <w:t xml:space="preserve"> jest powtórzeniem tekstu w porównaniu do poprzedniej wybranej przez użytkownika wersji (</w:t>
      </w:r>
      <w:r w:rsidR="00347C39" w:rsidRPr="00A54EB0">
        <w:rPr>
          <w:rFonts w:cstheme="minorHAnsi"/>
        </w:rPr>
        <w:t>wskaźnik podobieństwa tekstu</w:t>
      </w:r>
      <w:r w:rsidR="00E35A00" w:rsidRPr="00A54EB0">
        <w:rPr>
          <w:rFonts w:cstheme="minorHAnsi"/>
        </w:rPr>
        <w:t>)</w:t>
      </w:r>
      <w:r w:rsidR="00700429" w:rsidRPr="00A54EB0">
        <w:rPr>
          <w:rFonts w:cstheme="minorHAnsi"/>
        </w:rPr>
        <w:t>.</w:t>
      </w:r>
    </w:p>
    <w:p w14:paraId="338BE536" w14:textId="16338AA2" w:rsidR="0002535D" w:rsidRPr="00A54EB0" w:rsidRDefault="0002535D" w:rsidP="00B256C3">
      <w:pPr>
        <w:pStyle w:val="Akapitzlist"/>
        <w:ind w:left="426" w:firstLine="0"/>
        <w:rPr>
          <w:rFonts w:cstheme="minorHAnsi"/>
        </w:rPr>
      </w:pPr>
      <w:r w:rsidRPr="00A54EB0">
        <w:rPr>
          <w:rFonts w:cstheme="minorHAnsi"/>
        </w:rPr>
        <w:t xml:space="preserve">Wynik porównania powinien </w:t>
      </w:r>
      <w:r w:rsidR="00700429" w:rsidRPr="00A54EB0">
        <w:rPr>
          <w:rFonts w:cstheme="minorHAnsi"/>
        </w:rPr>
        <w:t>zostać zwizualizowany, tak aby dało się odczytać podobieństwa/różnice między sekcjami dla wybranych SFCR.</w:t>
      </w:r>
    </w:p>
    <w:p w14:paraId="497E8955" w14:textId="7E419DC3" w:rsidR="00F54A6B" w:rsidRPr="00A54EB0" w:rsidRDefault="00F54A6B" w:rsidP="00B256C3">
      <w:pPr>
        <w:pStyle w:val="Akapitzlist"/>
        <w:ind w:left="426" w:firstLine="0"/>
        <w:rPr>
          <w:rFonts w:cstheme="minorHAnsi"/>
        </w:rPr>
      </w:pPr>
    </w:p>
    <w:p w14:paraId="364E2CB0" w14:textId="0B9C1464" w:rsidR="000463EC" w:rsidRPr="00874232" w:rsidRDefault="000463EC" w:rsidP="000463EC">
      <w:pPr>
        <w:rPr>
          <w:rFonts w:cstheme="minorHAnsi"/>
          <w:b/>
        </w:rPr>
      </w:pPr>
      <w:r w:rsidRPr="00A54EB0">
        <w:rPr>
          <w:rFonts w:cstheme="minorHAnsi"/>
          <w:b/>
        </w:rPr>
        <w:t>Zadania dodatkowe po ukończeniu zadania podstawowego:</w:t>
      </w:r>
    </w:p>
    <w:p w14:paraId="4F6A5E64" w14:textId="3EB4059C" w:rsidR="000463EC" w:rsidRPr="00874232" w:rsidRDefault="000463EC" w:rsidP="000463EC">
      <w:pPr>
        <w:pStyle w:val="Akapitzlist"/>
        <w:tabs>
          <w:tab w:val="clear" w:pos="567"/>
        </w:tabs>
        <w:ind w:left="0" w:firstLine="0"/>
        <w:rPr>
          <w:rFonts w:cstheme="minorHAnsi"/>
        </w:rPr>
      </w:pPr>
    </w:p>
    <w:p w14:paraId="23315417" w14:textId="2863344F" w:rsidR="00AB08DB" w:rsidRPr="00874232" w:rsidRDefault="00AB08DB" w:rsidP="00AB08DB">
      <w:pPr>
        <w:rPr>
          <w:rFonts w:cstheme="minorHAnsi"/>
          <w:b/>
        </w:rPr>
      </w:pPr>
      <w:r w:rsidRPr="00874232">
        <w:rPr>
          <w:rFonts w:cstheme="minorHAnsi"/>
          <w:b/>
        </w:rPr>
        <w:t>Z</w:t>
      </w:r>
      <w:r w:rsidR="0007254C" w:rsidRPr="00874232">
        <w:rPr>
          <w:rFonts w:cstheme="minorHAnsi"/>
          <w:b/>
        </w:rPr>
        <w:t>a</w:t>
      </w:r>
      <w:r w:rsidRPr="00874232">
        <w:rPr>
          <w:rFonts w:cstheme="minorHAnsi"/>
          <w:b/>
        </w:rPr>
        <w:t>danie dodatkowe:</w:t>
      </w:r>
    </w:p>
    <w:p w14:paraId="020AE185" w14:textId="115AB2CF" w:rsidR="00714BCF" w:rsidRPr="00874232" w:rsidRDefault="00714BCF" w:rsidP="00714BCF">
      <w:pPr>
        <w:pStyle w:val="Akapitzlist"/>
        <w:numPr>
          <w:ilvl w:val="0"/>
          <w:numId w:val="19"/>
        </w:numPr>
        <w:ind w:left="426" w:hanging="437"/>
        <w:rPr>
          <w:rFonts w:cstheme="minorHAnsi"/>
        </w:rPr>
      </w:pPr>
      <w:r w:rsidRPr="00874232">
        <w:rPr>
          <w:rFonts w:cstheme="minorHAnsi"/>
        </w:rPr>
        <w:t xml:space="preserve">przygotowanie pobranej treści SFCR </w:t>
      </w:r>
      <w:r w:rsidR="00710A0A" w:rsidRPr="00874232">
        <w:rPr>
          <w:rFonts w:cstheme="minorHAnsi"/>
        </w:rPr>
        <w:t>dla krajowych zakładów</w:t>
      </w:r>
      <w:r w:rsidRPr="00874232">
        <w:rPr>
          <w:rFonts w:cstheme="minorHAnsi"/>
        </w:rPr>
        <w:t xml:space="preserve"> (z tekstu oraz obrazu) do analizy tekstu oraz przygotowanie analizy w zakresie:</w:t>
      </w:r>
    </w:p>
    <w:p w14:paraId="1F5A7BF8" w14:textId="1D9E93EC" w:rsidR="00714BCF" w:rsidRPr="00874232" w:rsidRDefault="00714BCF" w:rsidP="00714BCF">
      <w:pPr>
        <w:pStyle w:val="Akapitzlist"/>
        <w:numPr>
          <w:ilvl w:val="0"/>
          <w:numId w:val="28"/>
        </w:numPr>
        <w:rPr>
          <w:rFonts w:cstheme="minorHAnsi"/>
        </w:rPr>
      </w:pPr>
      <w:r w:rsidRPr="00874232">
        <w:rPr>
          <w:rFonts w:cstheme="minorHAnsi"/>
        </w:rPr>
        <w:t>skomplikowania tekstu (długość zdań, wykorzystane słownictw</w:t>
      </w:r>
      <w:r w:rsidR="002A4755" w:rsidRPr="00874232">
        <w:rPr>
          <w:rFonts w:cstheme="minorHAnsi"/>
        </w:rPr>
        <w:t>o</w:t>
      </w:r>
      <w:r w:rsidRPr="00874232">
        <w:rPr>
          <w:rFonts w:cstheme="minorHAnsi"/>
        </w:rPr>
        <w:t>) – narzędzie powinno weryfikować</w:t>
      </w:r>
      <w:r w:rsidR="002A4755" w:rsidRPr="00874232">
        <w:rPr>
          <w:rFonts w:cstheme="minorHAnsi"/>
        </w:rPr>
        <w:t xml:space="preserve"> m.in.</w:t>
      </w:r>
      <w:r w:rsidRPr="00874232">
        <w:rPr>
          <w:rFonts w:cstheme="minorHAnsi"/>
        </w:rPr>
        <w:t>:</w:t>
      </w:r>
    </w:p>
    <w:p w14:paraId="6D528DD7" w14:textId="77777777" w:rsidR="00714BCF" w:rsidRPr="00874232" w:rsidRDefault="00714BCF" w:rsidP="00714BCF">
      <w:pPr>
        <w:pStyle w:val="Akapitzlist"/>
        <w:numPr>
          <w:ilvl w:val="1"/>
          <w:numId w:val="28"/>
        </w:numPr>
        <w:rPr>
          <w:rFonts w:cstheme="minorHAnsi"/>
        </w:rPr>
      </w:pPr>
      <w:r w:rsidRPr="00874232">
        <w:rPr>
          <w:rFonts w:cstheme="minorHAnsi"/>
        </w:rPr>
        <w:t>długość zdań, które zawarte są w SFCR (w założeniu im dłuższe zdanie tym bardziej skomplikowana/mniej przejrzysta treść),</w:t>
      </w:r>
    </w:p>
    <w:p w14:paraId="13186C84" w14:textId="77777777" w:rsidR="00714BCF" w:rsidRPr="00874232" w:rsidRDefault="00714BCF" w:rsidP="00714BCF">
      <w:pPr>
        <w:pStyle w:val="Akapitzlist"/>
        <w:numPr>
          <w:ilvl w:val="1"/>
          <w:numId w:val="28"/>
        </w:numPr>
        <w:rPr>
          <w:rFonts w:cstheme="minorHAnsi"/>
        </w:rPr>
      </w:pPr>
      <w:r w:rsidRPr="00874232">
        <w:rPr>
          <w:rFonts w:cstheme="minorHAnsi"/>
        </w:rPr>
        <w:t>jak często różne znaki interpunkcyjne występują w tekście w zależności od jego trudności/długości zdania,</w:t>
      </w:r>
    </w:p>
    <w:p w14:paraId="2B07BDB9" w14:textId="77777777" w:rsidR="00714BCF" w:rsidRPr="00874232" w:rsidRDefault="00714BCF" w:rsidP="00714BCF">
      <w:pPr>
        <w:pStyle w:val="Akapitzlist"/>
        <w:numPr>
          <w:ilvl w:val="1"/>
          <w:numId w:val="28"/>
        </w:numPr>
        <w:rPr>
          <w:rFonts w:cstheme="minorHAnsi"/>
        </w:rPr>
      </w:pPr>
      <w:r w:rsidRPr="00874232">
        <w:rPr>
          <w:rFonts w:cstheme="minorHAnsi"/>
        </w:rPr>
        <w:t>trudność słów wykorzystywanych w sprawozdaniu (na podstawie częstości jego wykorzystywania).</w:t>
      </w:r>
    </w:p>
    <w:p w14:paraId="277C10B0" w14:textId="46AB18D4" w:rsidR="00C41EA3" w:rsidRPr="006306D2" w:rsidRDefault="00C41EA3" w:rsidP="006306D2">
      <w:pPr>
        <w:spacing w:after="160" w:line="259" w:lineRule="auto"/>
        <w:jc w:val="left"/>
        <w:rPr>
          <w:rFonts w:eastAsiaTheme="majorEastAsia" w:cstheme="minorHAnsi"/>
          <w:b/>
          <w:color w:val="001A72" w:themeColor="accent1"/>
          <w:sz w:val="24"/>
          <w:szCs w:val="32"/>
        </w:rPr>
        <w:sectPr w:rsidR="00C41EA3" w:rsidRPr="006306D2" w:rsidSect="00DA1E76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8" w:right="1134" w:bottom="1418" w:left="1276" w:header="709" w:footer="709" w:gutter="0"/>
          <w:cols w:space="567"/>
          <w:docGrid w:linePitch="360"/>
        </w:sectPr>
      </w:pPr>
      <w:bookmarkStart w:id="0" w:name="_GoBack"/>
      <w:bookmarkEnd w:id="0"/>
    </w:p>
    <w:p w14:paraId="26978276" w14:textId="7991E492" w:rsidR="00FD0D89" w:rsidRPr="002A2E4F" w:rsidRDefault="00FD0D89" w:rsidP="002A2E4F">
      <w:pPr>
        <w:spacing w:after="160" w:line="259" w:lineRule="auto"/>
        <w:jc w:val="left"/>
        <w:rPr>
          <w:rFonts w:eastAsiaTheme="majorEastAsia" w:cstheme="majorBidi"/>
          <w:b/>
          <w:color w:val="001A72" w:themeColor="accent1"/>
          <w:sz w:val="24"/>
          <w:szCs w:val="32"/>
        </w:rPr>
      </w:pPr>
    </w:p>
    <w:sectPr w:rsidR="00FD0D89" w:rsidRPr="002A2E4F" w:rsidSect="00DA1E76">
      <w:type w:val="continuous"/>
      <w:pgSz w:w="11906" w:h="16838"/>
      <w:pgMar w:top="1418" w:right="1134" w:bottom="1418" w:left="3402" w:header="709" w:footer="709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7C258" w14:textId="77777777" w:rsidR="00856ADE" w:rsidRDefault="00856ADE" w:rsidP="00FE4F4E">
      <w:pPr>
        <w:spacing w:after="0" w:line="240" w:lineRule="auto"/>
      </w:pPr>
      <w:r>
        <w:separator/>
      </w:r>
    </w:p>
  </w:endnote>
  <w:endnote w:type="continuationSeparator" w:id="0">
    <w:p w14:paraId="0EE3D88D" w14:textId="77777777" w:rsidR="00856ADE" w:rsidRDefault="00856ADE" w:rsidP="00FE4F4E">
      <w:pPr>
        <w:spacing w:after="0" w:line="240" w:lineRule="auto"/>
      </w:pPr>
      <w:r>
        <w:continuationSeparator/>
      </w:r>
    </w:p>
  </w:endnote>
  <w:endnote w:type="continuationNotice" w:id="1">
    <w:p w14:paraId="0DCA23BC" w14:textId="77777777" w:rsidR="00856ADE" w:rsidRDefault="00856A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4992060"/>
      <w:docPartObj>
        <w:docPartGallery w:val="Page Numbers (Bottom of Page)"/>
        <w:docPartUnique/>
      </w:docPartObj>
    </w:sdtPr>
    <w:sdtEndPr/>
    <w:sdtContent>
      <w:p w14:paraId="2A6B5501" w14:textId="710121C4" w:rsidR="006E4D85" w:rsidRDefault="006E4D85" w:rsidP="008436FA">
        <w:pPr>
          <w:pStyle w:val="Stopka"/>
          <w:jc w:val="lef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6D2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FD95C" w14:textId="77777777" w:rsidR="006E4D85" w:rsidRDefault="006E4D85" w:rsidP="00BA574A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A1D1B" w14:textId="77777777" w:rsidR="00856ADE" w:rsidRDefault="00856ADE" w:rsidP="00FE4F4E">
      <w:pPr>
        <w:spacing w:after="0" w:line="240" w:lineRule="auto"/>
      </w:pPr>
      <w:r>
        <w:separator/>
      </w:r>
    </w:p>
  </w:footnote>
  <w:footnote w:type="continuationSeparator" w:id="0">
    <w:p w14:paraId="2BE5E717" w14:textId="77777777" w:rsidR="00856ADE" w:rsidRDefault="00856ADE" w:rsidP="00FE4F4E">
      <w:pPr>
        <w:spacing w:after="0" w:line="240" w:lineRule="auto"/>
      </w:pPr>
      <w:r>
        <w:continuationSeparator/>
      </w:r>
    </w:p>
  </w:footnote>
  <w:footnote w:type="continuationNotice" w:id="1">
    <w:p w14:paraId="63F131E4" w14:textId="77777777" w:rsidR="00856ADE" w:rsidRDefault="00856ADE">
      <w:pPr>
        <w:spacing w:after="0" w:line="240" w:lineRule="auto"/>
      </w:pPr>
    </w:p>
  </w:footnote>
  <w:footnote w:id="2">
    <w:p w14:paraId="382D39B1" w14:textId="356E5D1F" w:rsidR="006E4D85" w:rsidRDefault="006E4D8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1125AF">
        <w:t xml:space="preserve">Linki do listy </w:t>
      </w:r>
      <w:r w:rsidRPr="00A54EB0">
        <w:t xml:space="preserve">aktywnych (działających) zakładów wraz z linkami do stron internetowych, które sporządziły SFCR za 2022 rok znajduje się w załączniku nr 1. </w:t>
      </w:r>
    </w:p>
  </w:footnote>
  <w:footnote w:id="3">
    <w:p w14:paraId="060D13B6" w14:textId="3BCC3447" w:rsidR="006E4D85" w:rsidRDefault="006E4D85">
      <w:pPr>
        <w:pStyle w:val="Tekstprzypisudolnego"/>
      </w:pPr>
      <w:r>
        <w:rPr>
          <w:rStyle w:val="Odwoanieprzypisudolnego"/>
        </w:rPr>
        <w:footnoteRef/>
      </w:r>
      <w:r>
        <w:t xml:space="preserve"> Dane znajdują się w załączniku nr 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CE839" w14:textId="44DFE674" w:rsidR="006E4D85" w:rsidRPr="00BA574A" w:rsidRDefault="006E4D85" w:rsidP="001F6ED9">
    <w:pPr>
      <w:pStyle w:val="Nagwek"/>
      <w:tabs>
        <w:tab w:val="clear" w:pos="4536"/>
        <w:tab w:val="clear" w:pos="9072"/>
        <w:tab w:val="left" w:pos="3787"/>
      </w:tabs>
    </w:pPr>
    <w:r w:rsidRPr="00985FEE">
      <w:rPr>
        <w:noProof/>
        <w:lang w:eastAsia="pl-PL"/>
      </w:rPr>
      <w:drawing>
        <wp:anchor distT="0" distB="0" distL="114300" distR="114300" simplePos="0" relativeHeight="251658240" behindDoc="0" locked="0" layoutInCell="1" allowOverlap="1" wp14:anchorId="4EEFD29E" wp14:editId="616FC852">
          <wp:simplePos x="0" y="0"/>
          <wp:positionH relativeFrom="column">
            <wp:posOffset>5007428</wp:posOffset>
          </wp:positionH>
          <wp:positionV relativeFrom="paragraph">
            <wp:posOffset>-635</wp:posOffset>
          </wp:positionV>
          <wp:extent cx="1155766" cy="234000"/>
          <wp:effectExtent l="0" t="0" r="6350" b="0"/>
          <wp:wrapNone/>
          <wp:docPr id="9" name="Obraz 9" descr="C:\Users\jakud\Desktop\Paczka logo\PL\RGB\Granatowy\UKNF_RGB_PL_Granatow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akud\Desktop\Paczka logo\PL\RGB\Granatowy\UKNF_RGB_PL_Granatowy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15" t="19255" r="5159" b="20468"/>
                  <a:stretch/>
                </pic:blipFill>
                <pic:spPr bwMode="auto">
                  <a:xfrm>
                    <a:off x="0" y="0"/>
                    <a:ext cx="1155766" cy="234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E48F4" w14:textId="77777777" w:rsidR="006E4D85" w:rsidRDefault="006E4D85" w:rsidP="001453C2">
    <w:pPr>
      <w:pStyle w:val="Nagwek"/>
      <w:jc w:val="center"/>
    </w:pPr>
    <w:r>
      <w:rPr>
        <w:noProof/>
        <w:lang w:eastAsia="pl-PL"/>
      </w:rPr>
      <w:drawing>
        <wp:inline distT="0" distB="0" distL="0" distR="0" wp14:anchorId="25589B96" wp14:editId="535599BD">
          <wp:extent cx="2486000" cy="535478"/>
          <wp:effectExtent l="0" t="0" r="0" b="0"/>
          <wp:docPr id="10" name="Picture 2" descr="C:\Users\Komputer\Desktop\Logo wersja uzupełniająca - horyzontalna (pozioma) -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Komputer\Desktop\Logo wersja uzupełniająca - horyzontalna (pozioma) -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0602" cy="5601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4544"/>
    <w:multiLevelType w:val="hybridMultilevel"/>
    <w:tmpl w:val="F3A469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A1721"/>
    <w:multiLevelType w:val="hybridMultilevel"/>
    <w:tmpl w:val="06A66B80"/>
    <w:lvl w:ilvl="0" w:tplc="9C4A3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4E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04D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625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AA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E26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B4D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C6F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45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F82627"/>
    <w:multiLevelType w:val="hybridMultilevel"/>
    <w:tmpl w:val="DC7064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E237A3"/>
    <w:multiLevelType w:val="hybridMultilevel"/>
    <w:tmpl w:val="11A098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C0DD0"/>
    <w:multiLevelType w:val="hybridMultilevel"/>
    <w:tmpl w:val="AB764164"/>
    <w:lvl w:ilvl="0" w:tplc="0696F9B6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176DE"/>
    <w:multiLevelType w:val="hybridMultilevel"/>
    <w:tmpl w:val="D13A1B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C6EF8"/>
    <w:multiLevelType w:val="hybridMultilevel"/>
    <w:tmpl w:val="11A098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80279"/>
    <w:multiLevelType w:val="multilevel"/>
    <w:tmpl w:val="07EC6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517F51"/>
    <w:multiLevelType w:val="hybridMultilevel"/>
    <w:tmpl w:val="D13A1B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1265B"/>
    <w:multiLevelType w:val="hybridMultilevel"/>
    <w:tmpl w:val="0630C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34BD0"/>
    <w:multiLevelType w:val="hybridMultilevel"/>
    <w:tmpl w:val="6D8630F6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93A7604"/>
    <w:multiLevelType w:val="hybridMultilevel"/>
    <w:tmpl w:val="5F56EA8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E70EF"/>
    <w:multiLevelType w:val="hybridMultilevel"/>
    <w:tmpl w:val="9894DA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056E8"/>
    <w:multiLevelType w:val="hybridMultilevel"/>
    <w:tmpl w:val="9E1068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C756DB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16073"/>
    <w:multiLevelType w:val="hybridMultilevel"/>
    <w:tmpl w:val="DB8AD5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7210E"/>
    <w:multiLevelType w:val="multilevel"/>
    <w:tmpl w:val="B470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6F19BC"/>
    <w:multiLevelType w:val="hybridMultilevel"/>
    <w:tmpl w:val="FA74BCEE"/>
    <w:lvl w:ilvl="0" w:tplc="74569D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916A93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B963584"/>
    <w:multiLevelType w:val="hybridMultilevel"/>
    <w:tmpl w:val="754693A8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C4022"/>
    <w:multiLevelType w:val="hybridMultilevel"/>
    <w:tmpl w:val="11A098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5C5A8E"/>
    <w:multiLevelType w:val="hybridMultilevel"/>
    <w:tmpl w:val="A710B642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BD4AB7"/>
    <w:multiLevelType w:val="hybridMultilevel"/>
    <w:tmpl w:val="113EDF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E0FD4"/>
    <w:multiLevelType w:val="hybridMultilevel"/>
    <w:tmpl w:val="E8D24F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17"/>
  </w:num>
  <w:num w:numId="5">
    <w:abstractNumId w:val="0"/>
  </w:num>
  <w:num w:numId="6">
    <w:abstractNumId w:val="22"/>
  </w:num>
  <w:num w:numId="7">
    <w:abstractNumId w:val="13"/>
  </w:num>
  <w:num w:numId="8">
    <w:abstractNumId w:val="16"/>
  </w:num>
  <w:num w:numId="9">
    <w:abstractNumId w:val="17"/>
  </w:num>
  <w:num w:numId="10">
    <w:abstractNumId w:val="17"/>
  </w:num>
  <w:num w:numId="11">
    <w:abstractNumId w:val="7"/>
    <w:lvlOverride w:ilvl="0">
      <w:startOverride w:val="1"/>
    </w:lvlOverride>
  </w:num>
  <w:num w:numId="12">
    <w:abstractNumId w:val="15"/>
    <w:lvlOverride w:ilvl="0">
      <w:startOverride w:val="4"/>
    </w:lvlOverride>
  </w:num>
  <w:num w:numId="13">
    <w:abstractNumId w:val="9"/>
  </w:num>
  <w:num w:numId="14">
    <w:abstractNumId w:val="16"/>
  </w:num>
  <w:num w:numId="15">
    <w:abstractNumId w:val="18"/>
  </w:num>
  <w:num w:numId="16">
    <w:abstractNumId w:val="16"/>
  </w:num>
  <w:num w:numId="17">
    <w:abstractNumId w:val="3"/>
  </w:num>
  <w:num w:numId="18">
    <w:abstractNumId w:val="12"/>
  </w:num>
  <w:num w:numId="19">
    <w:abstractNumId w:val="11"/>
  </w:num>
  <w:num w:numId="20">
    <w:abstractNumId w:val="16"/>
  </w:num>
  <w:num w:numId="21">
    <w:abstractNumId w:val="16"/>
  </w:num>
  <w:num w:numId="22">
    <w:abstractNumId w:val="16"/>
  </w:num>
  <w:num w:numId="23">
    <w:abstractNumId w:val="2"/>
  </w:num>
  <w:num w:numId="24">
    <w:abstractNumId w:val="20"/>
  </w:num>
  <w:num w:numId="25">
    <w:abstractNumId w:val="16"/>
  </w:num>
  <w:num w:numId="26">
    <w:abstractNumId w:val="16"/>
  </w:num>
  <w:num w:numId="27">
    <w:abstractNumId w:val="16"/>
  </w:num>
  <w:num w:numId="28">
    <w:abstractNumId w:val="10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6"/>
  </w:num>
  <w:num w:numId="44">
    <w:abstractNumId w:val="16"/>
  </w:num>
  <w:num w:numId="45">
    <w:abstractNumId w:val="16"/>
  </w:num>
  <w:num w:numId="46">
    <w:abstractNumId w:val="16"/>
  </w:num>
  <w:num w:numId="47">
    <w:abstractNumId w:val="16"/>
  </w:num>
  <w:num w:numId="48">
    <w:abstractNumId w:val="21"/>
  </w:num>
  <w:num w:numId="49">
    <w:abstractNumId w:val="5"/>
  </w:num>
  <w:num w:numId="50">
    <w:abstractNumId w:val="16"/>
  </w:num>
  <w:num w:numId="51">
    <w:abstractNumId w:val="16"/>
  </w:num>
  <w:num w:numId="52">
    <w:abstractNumId w:val="16"/>
  </w:num>
  <w:num w:numId="53">
    <w:abstractNumId w:val="16"/>
  </w:num>
  <w:num w:numId="54">
    <w:abstractNumId w:val="16"/>
  </w:num>
  <w:num w:numId="55">
    <w:abstractNumId w:val="19"/>
  </w:num>
  <w:num w:numId="56">
    <w:abstractNumId w:val="16"/>
  </w:num>
  <w:num w:numId="57">
    <w:abstractNumId w:val="16"/>
  </w:num>
  <w:num w:numId="58">
    <w:abstractNumId w:val="8"/>
  </w:num>
  <w:num w:numId="59">
    <w:abstractNumId w:val="17"/>
  </w:num>
  <w:num w:numId="60">
    <w:abstractNumId w:val="17"/>
  </w:num>
  <w:num w:numId="61">
    <w:abstractNumId w:val="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EC"/>
    <w:rsid w:val="00022C0B"/>
    <w:rsid w:val="0002535D"/>
    <w:rsid w:val="0003047B"/>
    <w:rsid w:val="0003507B"/>
    <w:rsid w:val="00044E4E"/>
    <w:rsid w:val="000453C8"/>
    <w:rsid w:val="000463EC"/>
    <w:rsid w:val="00061979"/>
    <w:rsid w:val="000721D5"/>
    <w:rsid w:val="0007254C"/>
    <w:rsid w:val="00073824"/>
    <w:rsid w:val="00073ABF"/>
    <w:rsid w:val="00080ACF"/>
    <w:rsid w:val="000860F9"/>
    <w:rsid w:val="00095647"/>
    <w:rsid w:val="000A0670"/>
    <w:rsid w:val="000A26E0"/>
    <w:rsid w:val="000A2F3C"/>
    <w:rsid w:val="000A4C74"/>
    <w:rsid w:val="000A4E2F"/>
    <w:rsid w:val="000A6527"/>
    <w:rsid w:val="000B44F2"/>
    <w:rsid w:val="000C279A"/>
    <w:rsid w:val="000C30CA"/>
    <w:rsid w:val="000C357F"/>
    <w:rsid w:val="000D3A17"/>
    <w:rsid w:val="000D6F38"/>
    <w:rsid w:val="000D7A1A"/>
    <w:rsid w:val="000E3E8E"/>
    <w:rsid w:val="000F0705"/>
    <w:rsid w:val="000F5C39"/>
    <w:rsid w:val="000F68D7"/>
    <w:rsid w:val="00100576"/>
    <w:rsid w:val="0010085E"/>
    <w:rsid w:val="00106AB0"/>
    <w:rsid w:val="001125AF"/>
    <w:rsid w:val="001240D1"/>
    <w:rsid w:val="00127509"/>
    <w:rsid w:val="00127B28"/>
    <w:rsid w:val="00133463"/>
    <w:rsid w:val="00133836"/>
    <w:rsid w:val="00134091"/>
    <w:rsid w:val="0014214B"/>
    <w:rsid w:val="001453C2"/>
    <w:rsid w:val="00145666"/>
    <w:rsid w:val="0014739D"/>
    <w:rsid w:val="001548BD"/>
    <w:rsid w:val="001558EC"/>
    <w:rsid w:val="00162B4D"/>
    <w:rsid w:val="00163AFC"/>
    <w:rsid w:val="0016781A"/>
    <w:rsid w:val="001801D5"/>
    <w:rsid w:val="001810E0"/>
    <w:rsid w:val="001829C6"/>
    <w:rsid w:val="0018515B"/>
    <w:rsid w:val="001A2542"/>
    <w:rsid w:val="001A3BA5"/>
    <w:rsid w:val="001A606C"/>
    <w:rsid w:val="001B1315"/>
    <w:rsid w:val="001B1355"/>
    <w:rsid w:val="001B18EA"/>
    <w:rsid w:val="001B2137"/>
    <w:rsid w:val="001B4F6D"/>
    <w:rsid w:val="001B5601"/>
    <w:rsid w:val="001D59D9"/>
    <w:rsid w:val="001E0B75"/>
    <w:rsid w:val="001E4677"/>
    <w:rsid w:val="001F238F"/>
    <w:rsid w:val="001F29BD"/>
    <w:rsid w:val="001F4E0B"/>
    <w:rsid w:val="001F6ED9"/>
    <w:rsid w:val="0020065F"/>
    <w:rsid w:val="00201B29"/>
    <w:rsid w:val="00206139"/>
    <w:rsid w:val="002101AA"/>
    <w:rsid w:val="00223EC0"/>
    <w:rsid w:val="00232F14"/>
    <w:rsid w:val="002351AE"/>
    <w:rsid w:val="0023562A"/>
    <w:rsid w:val="00235CEA"/>
    <w:rsid w:val="0023740F"/>
    <w:rsid w:val="00237AF6"/>
    <w:rsid w:val="00241E13"/>
    <w:rsid w:val="00250002"/>
    <w:rsid w:val="00254D86"/>
    <w:rsid w:val="00264A03"/>
    <w:rsid w:val="00264ECB"/>
    <w:rsid w:val="0026526A"/>
    <w:rsid w:val="002674E3"/>
    <w:rsid w:val="0027290E"/>
    <w:rsid w:val="00273891"/>
    <w:rsid w:val="00274DA1"/>
    <w:rsid w:val="00276D14"/>
    <w:rsid w:val="00281644"/>
    <w:rsid w:val="002820F3"/>
    <w:rsid w:val="002A2E4F"/>
    <w:rsid w:val="002A4755"/>
    <w:rsid w:val="002B3A55"/>
    <w:rsid w:val="002B62FA"/>
    <w:rsid w:val="002C0DE3"/>
    <w:rsid w:val="002C2161"/>
    <w:rsid w:val="002C3A9E"/>
    <w:rsid w:val="002C6DB0"/>
    <w:rsid w:val="002D6093"/>
    <w:rsid w:val="002E1D65"/>
    <w:rsid w:val="002F1814"/>
    <w:rsid w:val="002F3AC5"/>
    <w:rsid w:val="002F7163"/>
    <w:rsid w:val="002F7A53"/>
    <w:rsid w:val="003001DF"/>
    <w:rsid w:val="0030224A"/>
    <w:rsid w:val="003068E4"/>
    <w:rsid w:val="0030728D"/>
    <w:rsid w:val="003142EC"/>
    <w:rsid w:val="00315BE8"/>
    <w:rsid w:val="00320A03"/>
    <w:rsid w:val="00321805"/>
    <w:rsid w:val="00325BEC"/>
    <w:rsid w:val="003305EC"/>
    <w:rsid w:val="003326F1"/>
    <w:rsid w:val="00341F41"/>
    <w:rsid w:val="00345995"/>
    <w:rsid w:val="003477F6"/>
    <w:rsid w:val="00347C39"/>
    <w:rsid w:val="00347D6A"/>
    <w:rsid w:val="00352704"/>
    <w:rsid w:val="003610B2"/>
    <w:rsid w:val="00362744"/>
    <w:rsid w:val="00363B4B"/>
    <w:rsid w:val="00364A64"/>
    <w:rsid w:val="00367C36"/>
    <w:rsid w:val="00372492"/>
    <w:rsid w:val="003800A6"/>
    <w:rsid w:val="00386E8C"/>
    <w:rsid w:val="003B1C6C"/>
    <w:rsid w:val="003B2A04"/>
    <w:rsid w:val="003B5CEC"/>
    <w:rsid w:val="003C104B"/>
    <w:rsid w:val="003C202E"/>
    <w:rsid w:val="003C4239"/>
    <w:rsid w:val="003C7EE8"/>
    <w:rsid w:val="003D0975"/>
    <w:rsid w:val="003D386A"/>
    <w:rsid w:val="003D6A14"/>
    <w:rsid w:val="003E20C0"/>
    <w:rsid w:val="003E2496"/>
    <w:rsid w:val="003E70A4"/>
    <w:rsid w:val="003E7540"/>
    <w:rsid w:val="003F0AFE"/>
    <w:rsid w:val="003F0EC5"/>
    <w:rsid w:val="003F1DFD"/>
    <w:rsid w:val="004063D7"/>
    <w:rsid w:val="00406542"/>
    <w:rsid w:val="00407AF4"/>
    <w:rsid w:val="004206B3"/>
    <w:rsid w:val="004238C9"/>
    <w:rsid w:val="00425A94"/>
    <w:rsid w:val="00427FD8"/>
    <w:rsid w:val="00430D46"/>
    <w:rsid w:val="00431A08"/>
    <w:rsid w:val="00437F57"/>
    <w:rsid w:val="00441A93"/>
    <w:rsid w:val="00441E7A"/>
    <w:rsid w:val="00451C4A"/>
    <w:rsid w:val="00452B50"/>
    <w:rsid w:val="004647E1"/>
    <w:rsid w:val="00466643"/>
    <w:rsid w:val="00483623"/>
    <w:rsid w:val="00483FB0"/>
    <w:rsid w:val="00485974"/>
    <w:rsid w:val="00486C80"/>
    <w:rsid w:val="004879EC"/>
    <w:rsid w:val="00487D02"/>
    <w:rsid w:val="004957FF"/>
    <w:rsid w:val="004A10D9"/>
    <w:rsid w:val="004A4A3C"/>
    <w:rsid w:val="004A7D55"/>
    <w:rsid w:val="004B1389"/>
    <w:rsid w:val="004C0DCE"/>
    <w:rsid w:val="004C7747"/>
    <w:rsid w:val="004C7CC0"/>
    <w:rsid w:val="004D0615"/>
    <w:rsid w:val="004D1903"/>
    <w:rsid w:val="004D4126"/>
    <w:rsid w:val="004F0497"/>
    <w:rsid w:val="004F2FDD"/>
    <w:rsid w:val="004F5188"/>
    <w:rsid w:val="004F5A4A"/>
    <w:rsid w:val="004F6295"/>
    <w:rsid w:val="00500410"/>
    <w:rsid w:val="00503E25"/>
    <w:rsid w:val="00505D8C"/>
    <w:rsid w:val="00512C1D"/>
    <w:rsid w:val="00514193"/>
    <w:rsid w:val="00514A29"/>
    <w:rsid w:val="00516807"/>
    <w:rsid w:val="005203B9"/>
    <w:rsid w:val="00522151"/>
    <w:rsid w:val="00525A7F"/>
    <w:rsid w:val="00527D77"/>
    <w:rsid w:val="00531D53"/>
    <w:rsid w:val="00532B0D"/>
    <w:rsid w:val="005347D4"/>
    <w:rsid w:val="00545F65"/>
    <w:rsid w:val="00547295"/>
    <w:rsid w:val="005509A9"/>
    <w:rsid w:val="005509E0"/>
    <w:rsid w:val="005511DC"/>
    <w:rsid w:val="00556AEB"/>
    <w:rsid w:val="00563374"/>
    <w:rsid w:val="00564FF1"/>
    <w:rsid w:val="00566101"/>
    <w:rsid w:val="00573058"/>
    <w:rsid w:val="005779FE"/>
    <w:rsid w:val="00585882"/>
    <w:rsid w:val="00587815"/>
    <w:rsid w:val="005916E8"/>
    <w:rsid w:val="005955EF"/>
    <w:rsid w:val="005A194A"/>
    <w:rsid w:val="005B1948"/>
    <w:rsid w:val="005B795E"/>
    <w:rsid w:val="005C04CC"/>
    <w:rsid w:val="005C068F"/>
    <w:rsid w:val="005C1F5D"/>
    <w:rsid w:val="005C218C"/>
    <w:rsid w:val="005D70DA"/>
    <w:rsid w:val="005F42C0"/>
    <w:rsid w:val="005F6C7E"/>
    <w:rsid w:val="00604A90"/>
    <w:rsid w:val="006112B7"/>
    <w:rsid w:val="0061354F"/>
    <w:rsid w:val="0062653D"/>
    <w:rsid w:val="00627AB2"/>
    <w:rsid w:val="006306D2"/>
    <w:rsid w:val="0063602F"/>
    <w:rsid w:val="006364B5"/>
    <w:rsid w:val="00636B78"/>
    <w:rsid w:val="006372FF"/>
    <w:rsid w:val="0064598F"/>
    <w:rsid w:val="00650D73"/>
    <w:rsid w:val="00650F71"/>
    <w:rsid w:val="00652759"/>
    <w:rsid w:val="00652DDD"/>
    <w:rsid w:val="0065353D"/>
    <w:rsid w:val="00657B9F"/>
    <w:rsid w:val="006614F9"/>
    <w:rsid w:val="006624FF"/>
    <w:rsid w:val="006637E3"/>
    <w:rsid w:val="00670CC2"/>
    <w:rsid w:val="0067489C"/>
    <w:rsid w:val="006771CC"/>
    <w:rsid w:val="00681392"/>
    <w:rsid w:val="00682BA8"/>
    <w:rsid w:val="00690A7E"/>
    <w:rsid w:val="00696FF6"/>
    <w:rsid w:val="006A157C"/>
    <w:rsid w:val="006A1730"/>
    <w:rsid w:val="006A245A"/>
    <w:rsid w:val="006A3178"/>
    <w:rsid w:val="006A4BEC"/>
    <w:rsid w:val="006A6E40"/>
    <w:rsid w:val="006B1DC9"/>
    <w:rsid w:val="006B7625"/>
    <w:rsid w:val="006D1DBD"/>
    <w:rsid w:val="006D2BB3"/>
    <w:rsid w:val="006D33C3"/>
    <w:rsid w:val="006D3418"/>
    <w:rsid w:val="006D7982"/>
    <w:rsid w:val="006E4D85"/>
    <w:rsid w:val="006E5B04"/>
    <w:rsid w:val="006E75E7"/>
    <w:rsid w:val="006E7E2B"/>
    <w:rsid w:val="006E7EF7"/>
    <w:rsid w:val="00700252"/>
    <w:rsid w:val="00700429"/>
    <w:rsid w:val="007024C5"/>
    <w:rsid w:val="007051CF"/>
    <w:rsid w:val="007061E6"/>
    <w:rsid w:val="007066B2"/>
    <w:rsid w:val="00710A0A"/>
    <w:rsid w:val="00714BCF"/>
    <w:rsid w:val="007169EC"/>
    <w:rsid w:val="00717FFB"/>
    <w:rsid w:val="0072063D"/>
    <w:rsid w:val="00720FF8"/>
    <w:rsid w:val="00726F9A"/>
    <w:rsid w:val="007301F5"/>
    <w:rsid w:val="00730EA6"/>
    <w:rsid w:val="00733706"/>
    <w:rsid w:val="00755FA5"/>
    <w:rsid w:val="00756241"/>
    <w:rsid w:val="00757D2E"/>
    <w:rsid w:val="007632AF"/>
    <w:rsid w:val="0076793E"/>
    <w:rsid w:val="00767C94"/>
    <w:rsid w:val="00773076"/>
    <w:rsid w:val="00776D9C"/>
    <w:rsid w:val="00790353"/>
    <w:rsid w:val="007A0ED0"/>
    <w:rsid w:val="007A1F64"/>
    <w:rsid w:val="007A2555"/>
    <w:rsid w:val="007A7209"/>
    <w:rsid w:val="007C1FB9"/>
    <w:rsid w:val="007C24B6"/>
    <w:rsid w:val="007C3E06"/>
    <w:rsid w:val="007C485C"/>
    <w:rsid w:val="007C69B8"/>
    <w:rsid w:val="007D229A"/>
    <w:rsid w:val="007D43CC"/>
    <w:rsid w:val="007E0828"/>
    <w:rsid w:val="007E306B"/>
    <w:rsid w:val="007E5AFA"/>
    <w:rsid w:val="007E77B5"/>
    <w:rsid w:val="008006B1"/>
    <w:rsid w:val="00800A0E"/>
    <w:rsid w:val="0080275F"/>
    <w:rsid w:val="00805F5B"/>
    <w:rsid w:val="0081220C"/>
    <w:rsid w:val="00813F66"/>
    <w:rsid w:val="0082146E"/>
    <w:rsid w:val="0082313B"/>
    <w:rsid w:val="0082418C"/>
    <w:rsid w:val="0082608F"/>
    <w:rsid w:val="008266A9"/>
    <w:rsid w:val="00826CA2"/>
    <w:rsid w:val="00832F90"/>
    <w:rsid w:val="0083398F"/>
    <w:rsid w:val="00841632"/>
    <w:rsid w:val="008436FA"/>
    <w:rsid w:val="00844091"/>
    <w:rsid w:val="00845FCC"/>
    <w:rsid w:val="0085474C"/>
    <w:rsid w:val="00856ADE"/>
    <w:rsid w:val="00857120"/>
    <w:rsid w:val="0085769B"/>
    <w:rsid w:val="00864BC1"/>
    <w:rsid w:val="008665F3"/>
    <w:rsid w:val="00870721"/>
    <w:rsid w:val="0087109E"/>
    <w:rsid w:val="00874232"/>
    <w:rsid w:val="00877CC5"/>
    <w:rsid w:val="00881F15"/>
    <w:rsid w:val="00895907"/>
    <w:rsid w:val="008A0EE8"/>
    <w:rsid w:val="008B0D62"/>
    <w:rsid w:val="008B5A46"/>
    <w:rsid w:val="008B5E86"/>
    <w:rsid w:val="008B6766"/>
    <w:rsid w:val="008C326C"/>
    <w:rsid w:val="008C4859"/>
    <w:rsid w:val="008C4BA5"/>
    <w:rsid w:val="008C7B33"/>
    <w:rsid w:val="008D61B5"/>
    <w:rsid w:val="008E1B9C"/>
    <w:rsid w:val="008E6799"/>
    <w:rsid w:val="008F4334"/>
    <w:rsid w:val="008F5640"/>
    <w:rsid w:val="00900FBB"/>
    <w:rsid w:val="009014F0"/>
    <w:rsid w:val="009054E6"/>
    <w:rsid w:val="0091160E"/>
    <w:rsid w:val="00912A04"/>
    <w:rsid w:val="00920218"/>
    <w:rsid w:val="00921241"/>
    <w:rsid w:val="00923A8C"/>
    <w:rsid w:val="009248AC"/>
    <w:rsid w:val="009252C4"/>
    <w:rsid w:val="00932520"/>
    <w:rsid w:val="009332FD"/>
    <w:rsid w:val="00936CC8"/>
    <w:rsid w:val="009402C8"/>
    <w:rsid w:val="009416DE"/>
    <w:rsid w:val="009443AD"/>
    <w:rsid w:val="00950895"/>
    <w:rsid w:val="009510CD"/>
    <w:rsid w:val="0095319C"/>
    <w:rsid w:val="009537D1"/>
    <w:rsid w:val="00956552"/>
    <w:rsid w:val="00960C16"/>
    <w:rsid w:val="00973F97"/>
    <w:rsid w:val="009774AB"/>
    <w:rsid w:val="009807B6"/>
    <w:rsid w:val="0098144D"/>
    <w:rsid w:val="0098430F"/>
    <w:rsid w:val="00987994"/>
    <w:rsid w:val="00992F93"/>
    <w:rsid w:val="00993197"/>
    <w:rsid w:val="009A7807"/>
    <w:rsid w:val="009B299A"/>
    <w:rsid w:val="009C0621"/>
    <w:rsid w:val="009C6527"/>
    <w:rsid w:val="009D146E"/>
    <w:rsid w:val="009E049E"/>
    <w:rsid w:val="009E1B4B"/>
    <w:rsid w:val="009E588C"/>
    <w:rsid w:val="009E75EE"/>
    <w:rsid w:val="009F1F7C"/>
    <w:rsid w:val="009F2283"/>
    <w:rsid w:val="009F2C94"/>
    <w:rsid w:val="009F3ADC"/>
    <w:rsid w:val="009F6330"/>
    <w:rsid w:val="00A01403"/>
    <w:rsid w:val="00A07A76"/>
    <w:rsid w:val="00A11852"/>
    <w:rsid w:val="00A13009"/>
    <w:rsid w:val="00A214D5"/>
    <w:rsid w:val="00A22FDB"/>
    <w:rsid w:val="00A235F7"/>
    <w:rsid w:val="00A27E40"/>
    <w:rsid w:val="00A31BF8"/>
    <w:rsid w:val="00A35C1B"/>
    <w:rsid w:val="00A43CB0"/>
    <w:rsid w:val="00A50063"/>
    <w:rsid w:val="00A5140A"/>
    <w:rsid w:val="00A54EB0"/>
    <w:rsid w:val="00A57874"/>
    <w:rsid w:val="00A60F50"/>
    <w:rsid w:val="00A60F5C"/>
    <w:rsid w:val="00A6184B"/>
    <w:rsid w:val="00A623BE"/>
    <w:rsid w:val="00A6670F"/>
    <w:rsid w:val="00A6675E"/>
    <w:rsid w:val="00A768D6"/>
    <w:rsid w:val="00A91763"/>
    <w:rsid w:val="00A95F78"/>
    <w:rsid w:val="00AA468A"/>
    <w:rsid w:val="00AB08DB"/>
    <w:rsid w:val="00AB61F5"/>
    <w:rsid w:val="00AC2B01"/>
    <w:rsid w:val="00AC5357"/>
    <w:rsid w:val="00AE1369"/>
    <w:rsid w:val="00B21E5E"/>
    <w:rsid w:val="00B256C3"/>
    <w:rsid w:val="00B263E5"/>
    <w:rsid w:val="00B26DAF"/>
    <w:rsid w:val="00B32359"/>
    <w:rsid w:val="00B32682"/>
    <w:rsid w:val="00B355BF"/>
    <w:rsid w:val="00B3778E"/>
    <w:rsid w:val="00B468D6"/>
    <w:rsid w:val="00B50DFB"/>
    <w:rsid w:val="00B54D56"/>
    <w:rsid w:val="00B54FA9"/>
    <w:rsid w:val="00B55E70"/>
    <w:rsid w:val="00B57A70"/>
    <w:rsid w:val="00B6007A"/>
    <w:rsid w:val="00B65646"/>
    <w:rsid w:val="00B67A43"/>
    <w:rsid w:val="00B71D0D"/>
    <w:rsid w:val="00B7244A"/>
    <w:rsid w:val="00B75EF1"/>
    <w:rsid w:val="00B807BF"/>
    <w:rsid w:val="00B8141F"/>
    <w:rsid w:val="00B81F1D"/>
    <w:rsid w:val="00B87D58"/>
    <w:rsid w:val="00B903BC"/>
    <w:rsid w:val="00B92DB5"/>
    <w:rsid w:val="00B977E3"/>
    <w:rsid w:val="00BA574A"/>
    <w:rsid w:val="00BA629A"/>
    <w:rsid w:val="00BB096A"/>
    <w:rsid w:val="00BB456B"/>
    <w:rsid w:val="00BB5098"/>
    <w:rsid w:val="00BB5A03"/>
    <w:rsid w:val="00BB7EB4"/>
    <w:rsid w:val="00BC09BA"/>
    <w:rsid w:val="00BC0D0C"/>
    <w:rsid w:val="00BC2096"/>
    <w:rsid w:val="00BC5FF6"/>
    <w:rsid w:val="00BC6208"/>
    <w:rsid w:val="00BD7197"/>
    <w:rsid w:val="00BE3105"/>
    <w:rsid w:val="00BF3AB2"/>
    <w:rsid w:val="00BF4C5A"/>
    <w:rsid w:val="00BF7B20"/>
    <w:rsid w:val="00BF7E29"/>
    <w:rsid w:val="00C034C2"/>
    <w:rsid w:val="00C06D7D"/>
    <w:rsid w:val="00C1254E"/>
    <w:rsid w:val="00C232B1"/>
    <w:rsid w:val="00C24BB0"/>
    <w:rsid w:val="00C336D3"/>
    <w:rsid w:val="00C41EA3"/>
    <w:rsid w:val="00C44C0D"/>
    <w:rsid w:val="00C460A0"/>
    <w:rsid w:val="00C52928"/>
    <w:rsid w:val="00C54DF7"/>
    <w:rsid w:val="00C5541C"/>
    <w:rsid w:val="00C56FE4"/>
    <w:rsid w:val="00C6633E"/>
    <w:rsid w:val="00C7432E"/>
    <w:rsid w:val="00C7502E"/>
    <w:rsid w:val="00C81A80"/>
    <w:rsid w:val="00C83E61"/>
    <w:rsid w:val="00C90D42"/>
    <w:rsid w:val="00C930D0"/>
    <w:rsid w:val="00C97CF5"/>
    <w:rsid w:val="00CA6F84"/>
    <w:rsid w:val="00CB1966"/>
    <w:rsid w:val="00CB30F1"/>
    <w:rsid w:val="00CC3AFB"/>
    <w:rsid w:val="00CC4D13"/>
    <w:rsid w:val="00CC69CC"/>
    <w:rsid w:val="00CD00BE"/>
    <w:rsid w:val="00CD7406"/>
    <w:rsid w:val="00CE1EC8"/>
    <w:rsid w:val="00CE2D26"/>
    <w:rsid w:val="00CE428D"/>
    <w:rsid w:val="00CE4CA7"/>
    <w:rsid w:val="00CE7F65"/>
    <w:rsid w:val="00CF5F6B"/>
    <w:rsid w:val="00D02B36"/>
    <w:rsid w:val="00D0571A"/>
    <w:rsid w:val="00D10E9B"/>
    <w:rsid w:val="00D126D9"/>
    <w:rsid w:val="00D12FAC"/>
    <w:rsid w:val="00D14AD6"/>
    <w:rsid w:val="00D160E5"/>
    <w:rsid w:val="00D205F4"/>
    <w:rsid w:val="00D2460B"/>
    <w:rsid w:val="00D27151"/>
    <w:rsid w:val="00D448EE"/>
    <w:rsid w:val="00D47B75"/>
    <w:rsid w:val="00D503DD"/>
    <w:rsid w:val="00D53FAA"/>
    <w:rsid w:val="00D540DA"/>
    <w:rsid w:val="00D550A6"/>
    <w:rsid w:val="00D67A4A"/>
    <w:rsid w:val="00D70199"/>
    <w:rsid w:val="00D72B7A"/>
    <w:rsid w:val="00D83B04"/>
    <w:rsid w:val="00D83E05"/>
    <w:rsid w:val="00D9156A"/>
    <w:rsid w:val="00D97C22"/>
    <w:rsid w:val="00DA1E76"/>
    <w:rsid w:val="00DB3F32"/>
    <w:rsid w:val="00DC46FB"/>
    <w:rsid w:val="00DC535A"/>
    <w:rsid w:val="00DD1EB5"/>
    <w:rsid w:val="00DD7523"/>
    <w:rsid w:val="00DD779B"/>
    <w:rsid w:val="00DE3E80"/>
    <w:rsid w:val="00E0062A"/>
    <w:rsid w:val="00E05363"/>
    <w:rsid w:val="00E11C6B"/>
    <w:rsid w:val="00E12F8B"/>
    <w:rsid w:val="00E16DFC"/>
    <w:rsid w:val="00E32B7C"/>
    <w:rsid w:val="00E3331B"/>
    <w:rsid w:val="00E35A00"/>
    <w:rsid w:val="00E428BC"/>
    <w:rsid w:val="00E43D0D"/>
    <w:rsid w:val="00E46E46"/>
    <w:rsid w:val="00E470C6"/>
    <w:rsid w:val="00E527DA"/>
    <w:rsid w:val="00E54DE2"/>
    <w:rsid w:val="00E55BAD"/>
    <w:rsid w:val="00E819A3"/>
    <w:rsid w:val="00E826C8"/>
    <w:rsid w:val="00E85CB0"/>
    <w:rsid w:val="00EA0268"/>
    <w:rsid w:val="00EA051A"/>
    <w:rsid w:val="00EA35DE"/>
    <w:rsid w:val="00EA3BF0"/>
    <w:rsid w:val="00EB0419"/>
    <w:rsid w:val="00EB2085"/>
    <w:rsid w:val="00EB5B74"/>
    <w:rsid w:val="00EB61F8"/>
    <w:rsid w:val="00EC57ED"/>
    <w:rsid w:val="00ED2151"/>
    <w:rsid w:val="00ED6412"/>
    <w:rsid w:val="00ED6AEB"/>
    <w:rsid w:val="00ED6C17"/>
    <w:rsid w:val="00EE1784"/>
    <w:rsid w:val="00EE3116"/>
    <w:rsid w:val="00EE4E1B"/>
    <w:rsid w:val="00EE5478"/>
    <w:rsid w:val="00EE65C5"/>
    <w:rsid w:val="00EF0270"/>
    <w:rsid w:val="00EF0AAC"/>
    <w:rsid w:val="00EF4DF0"/>
    <w:rsid w:val="00EF5A1B"/>
    <w:rsid w:val="00F00942"/>
    <w:rsid w:val="00F02F93"/>
    <w:rsid w:val="00F055C9"/>
    <w:rsid w:val="00F1370E"/>
    <w:rsid w:val="00F17A7B"/>
    <w:rsid w:val="00F408B7"/>
    <w:rsid w:val="00F41ECE"/>
    <w:rsid w:val="00F43995"/>
    <w:rsid w:val="00F50B92"/>
    <w:rsid w:val="00F51E71"/>
    <w:rsid w:val="00F54161"/>
    <w:rsid w:val="00F54A6B"/>
    <w:rsid w:val="00F570A9"/>
    <w:rsid w:val="00F573B7"/>
    <w:rsid w:val="00F63BC9"/>
    <w:rsid w:val="00F75164"/>
    <w:rsid w:val="00F778F1"/>
    <w:rsid w:val="00F81E68"/>
    <w:rsid w:val="00F874A6"/>
    <w:rsid w:val="00F907DB"/>
    <w:rsid w:val="00FB2AB0"/>
    <w:rsid w:val="00FB521D"/>
    <w:rsid w:val="00FB637E"/>
    <w:rsid w:val="00FC2A43"/>
    <w:rsid w:val="00FC2CC2"/>
    <w:rsid w:val="00FD0D89"/>
    <w:rsid w:val="00FE0428"/>
    <w:rsid w:val="00FE0B10"/>
    <w:rsid w:val="00FE205B"/>
    <w:rsid w:val="00FE4F4E"/>
    <w:rsid w:val="00FE511B"/>
    <w:rsid w:val="00FF4025"/>
    <w:rsid w:val="00FF55FC"/>
    <w:rsid w:val="7670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9F43A"/>
  <w15:chartTrackingRefBased/>
  <w15:docId w15:val="{14FFB5EA-9C8F-4A67-B60D-9905A9C8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F5A1B"/>
    <w:pPr>
      <w:spacing w:after="120" w:line="276" w:lineRule="auto"/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8436FA"/>
    <w:pPr>
      <w:keepNext/>
      <w:keepLines/>
      <w:numPr>
        <w:numId w:val="4"/>
      </w:numPr>
      <w:pBdr>
        <w:bottom w:val="single" w:sz="24" w:space="1" w:color="001A72" w:themeColor="accent1"/>
      </w:pBdr>
      <w:spacing w:before="240" w:after="240"/>
      <w:outlineLvl w:val="0"/>
    </w:pPr>
    <w:rPr>
      <w:rFonts w:eastAsiaTheme="majorEastAsia" w:cstheme="majorBidi"/>
      <w:b/>
      <w:color w:val="001A72" w:themeColor="accent1"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36FA"/>
    <w:pPr>
      <w:keepNext/>
      <w:keepLines/>
      <w:numPr>
        <w:ilvl w:val="1"/>
        <w:numId w:val="4"/>
      </w:numPr>
      <w:spacing w:before="120"/>
      <w:outlineLvl w:val="1"/>
    </w:pPr>
    <w:rPr>
      <w:rFonts w:eastAsiaTheme="majorEastAsia" w:cstheme="majorBidi"/>
      <w:b/>
      <w:color w:val="001A72" w:themeColor="accent1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B299A"/>
    <w:pPr>
      <w:keepNext/>
      <w:keepLines/>
      <w:spacing w:before="40"/>
      <w:outlineLvl w:val="2"/>
    </w:pPr>
    <w:rPr>
      <w:rFonts w:eastAsiaTheme="majorEastAsia" w:cstheme="majorBidi"/>
      <w:color w:val="001A72" w:themeColor="accent1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500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135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B299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00135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B299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000C3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B299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C3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B299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B299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E4F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4F4E"/>
  </w:style>
  <w:style w:type="paragraph" w:styleId="Stopka">
    <w:name w:val="footer"/>
    <w:basedOn w:val="Normalny"/>
    <w:link w:val="StopkaZnak"/>
    <w:uiPriority w:val="99"/>
    <w:unhideWhenUsed/>
    <w:rsid w:val="00FE4F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4F4E"/>
  </w:style>
  <w:style w:type="paragraph" w:styleId="Akapitzlist">
    <w:name w:val="List Paragraph"/>
    <w:basedOn w:val="Normalny"/>
    <w:uiPriority w:val="34"/>
    <w:qFormat/>
    <w:rsid w:val="001B1315"/>
    <w:pPr>
      <w:tabs>
        <w:tab w:val="left" w:pos="567"/>
      </w:tabs>
      <w:ind w:left="1440" w:hanging="36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436FA"/>
    <w:rPr>
      <w:rFonts w:eastAsiaTheme="majorEastAsia" w:cstheme="majorBidi"/>
      <w:b/>
      <w:color w:val="001A72" w:themeColor="accent1"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436FA"/>
    <w:rPr>
      <w:rFonts w:eastAsiaTheme="majorEastAsia" w:cstheme="majorBidi"/>
      <w:b/>
      <w:color w:val="001A72" w:themeColor="accent1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B1315"/>
    <w:pPr>
      <w:spacing w:before="120"/>
      <w:contextualSpacing/>
      <w:jc w:val="left"/>
    </w:pPr>
    <w:rPr>
      <w:rFonts w:eastAsiaTheme="majorEastAsia" w:cstheme="majorBidi"/>
      <w:b/>
      <w:color w:val="001A72" w:themeColor="accent1"/>
      <w:spacing w:val="-10"/>
      <w:kern w:val="28"/>
      <w:sz w:val="32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B1315"/>
    <w:rPr>
      <w:rFonts w:eastAsiaTheme="majorEastAsia" w:cstheme="majorBidi"/>
      <w:b/>
      <w:color w:val="001A72" w:themeColor="accent1"/>
      <w:spacing w:val="-10"/>
      <w:kern w:val="28"/>
      <w:sz w:val="32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250002"/>
    <w:pPr>
      <w:spacing w:before="120"/>
      <w:contextualSpacing/>
    </w:pPr>
    <w:rPr>
      <w:b/>
      <w:iCs/>
      <w:color w:val="000000" w:themeColor="text1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9B299A"/>
    <w:rPr>
      <w:rFonts w:eastAsiaTheme="majorEastAsia" w:cstheme="majorBidi"/>
      <w:color w:val="001A72" w:themeColor="accent1"/>
      <w:szCs w:val="24"/>
    </w:rPr>
  </w:style>
  <w:style w:type="table" w:styleId="Tabela-Siatka">
    <w:name w:val="Table Grid"/>
    <w:basedOn w:val="Standardowy"/>
    <w:uiPriority w:val="39"/>
    <w:rsid w:val="00D83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3C7EE8"/>
    <w:pPr>
      <w:spacing w:after="0" w:line="240" w:lineRule="auto"/>
      <w:jc w:val="both"/>
    </w:pPr>
  </w:style>
  <w:style w:type="character" w:customStyle="1" w:styleId="BezodstpwZnak">
    <w:name w:val="Bez odstępów Znak"/>
    <w:basedOn w:val="Domylnaczcionkaakapitu"/>
    <w:link w:val="Bezodstpw"/>
    <w:uiPriority w:val="1"/>
    <w:rsid w:val="003C7EE8"/>
  </w:style>
  <w:style w:type="paragraph" w:styleId="NormalnyWeb">
    <w:name w:val="Normal (Web)"/>
    <w:basedOn w:val="Normalny"/>
    <w:uiPriority w:val="99"/>
    <w:semiHidden/>
    <w:unhideWhenUsed/>
    <w:rsid w:val="00E54DE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Ramkanamarginesie">
    <w:name w:val="Ramka na marginesie"/>
    <w:basedOn w:val="Normalny"/>
    <w:qFormat/>
    <w:rsid w:val="00250002"/>
    <w:pPr>
      <w:jc w:val="left"/>
    </w:pPr>
    <w:rPr>
      <w:b/>
      <w:color w:val="001A72" w:themeColor="accent1"/>
    </w:rPr>
  </w:style>
  <w:style w:type="table" w:customStyle="1" w:styleId="Tabela1">
    <w:name w:val="Tabela 1"/>
    <w:basedOn w:val="Standardowy"/>
    <w:uiPriority w:val="99"/>
    <w:rsid w:val="00250002"/>
    <w:pPr>
      <w:spacing w:after="0" w:line="240" w:lineRule="auto"/>
    </w:pPr>
    <w:rPr>
      <w:color w:val="000000" w:themeColor="text1"/>
    </w:rPr>
    <w:tblPr>
      <w:tblBorders>
        <w:top w:val="single" w:sz="4" w:space="0" w:color="001A72" w:themeColor="accent1"/>
        <w:bottom w:val="single" w:sz="18" w:space="0" w:color="001A72" w:themeColor="accent1"/>
        <w:insideH w:val="single" w:sz="4" w:space="0" w:color="001A72" w:themeColor="accent1"/>
        <w:insideV w:val="single" w:sz="4" w:space="0" w:color="001A72" w:themeColor="accent1"/>
      </w:tblBorders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</w:rPr>
      <w:tblPr/>
      <w:tcPr>
        <w:tcBorders>
          <w:top w:val="single" w:sz="18" w:space="0" w:color="001A72" w:themeColor="accent1"/>
          <w:left w:val="nil"/>
          <w:bottom w:val="single" w:sz="18" w:space="0" w:color="001A72" w:themeColor="accent1"/>
          <w:right w:val="nil"/>
          <w:insideH w:val="nil"/>
          <w:insideV w:val="single" w:sz="8" w:space="0" w:color="001A72" w:themeColor="accent1"/>
        </w:tcBorders>
      </w:tcPr>
    </w:tblStylePr>
  </w:style>
  <w:style w:type="table" w:customStyle="1" w:styleId="Tabela2">
    <w:name w:val="Tabela 2"/>
    <w:basedOn w:val="Standardowy"/>
    <w:uiPriority w:val="99"/>
    <w:rsid w:val="00250002"/>
    <w:pPr>
      <w:spacing w:after="0" w:line="240" w:lineRule="auto"/>
      <w:jc w:val="center"/>
    </w:pPr>
    <w:rPr>
      <w:color w:val="000000" w:themeColor="text1"/>
    </w:rPr>
    <w:tblPr>
      <w:tblBorders>
        <w:bottom w:val="single" w:sz="18" w:space="0" w:color="001A72" w:themeColor="accent1"/>
        <w:insideH w:val="single" w:sz="4" w:space="0" w:color="001A72" w:themeColor="accent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tcBorders>
          <w:top w:val="single" w:sz="18" w:space="0" w:color="001A72" w:themeColor="accent1"/>
          <w:left w:val="nil"/>
          <w:bottom w:val="single" w:sz="18" w:space="0" w:color="001A72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tblPr/>
      <w:tcPr>
        <w:tcBorders>
          <w:top w:val="single" w:sz="18" w:space="0" w:color="001A72" w:themeColor="accent1"/>
          <w:left w:val="nil"/>
          <w:bottom w:val="single" w:sz="18" w:space="0" w:color="001A72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9B299A"/>
    <w:pPr>
      <w:numPr>
        <w:numId w:val="0"/>
      </w:numPr>
      <w:pBdr>
        <w:bottom w:val="none" w:sz="0" w:space="0" w:color="auto"/>
      </w:pBdr>
      <w:spacing w:before="120" w:line="259" w:lineRule="auto"/>
      <w:jc w:val="left"/>
      <w:outlineLvl w:val="9"/>
    </w:pPr>
    <w:rPr>
      <w:color w:val="001355" w:themeColor="accent1" w:themeShade="BF"/>
      <w:sz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B299A"/>
    <w:pPr>
      <w:tabs>
        <w:tab w:val="left" w:pos="440"/>
        <w:tab w:val="right" w:leader="dot" w:pos="7360"/>
      </w:tabs>
      <w:spacing w:after="100"/>
      <w:ind w:left="567" w:hanging="567"/>
    </w:pPr>
  </w:style>
  <w:style w:type="paragraph" w:styleId="Spistreci2">
    <w:name w:val="toc 2"/>
    <w:basedOn w:val="Normalny"/>
    <w:next w:val="Normalny"/>
    <w:autoRedefine/>
    <w:uiPriority w:val="39"/>
    <w:unhideWhenUsed/>
    <w:rsid w:val="009B299A"/>
    <w:pPr>
      <w:tabs>
        <w:tab w:val="left" w:pos="1134"/>
        <w:tab w:val="right" w:leader="dot" w:pos="7360"/>
      </w:tabs>
      <w:spacing w:after="100"/>
      <w:ind w:left="1701" w:hanging="1134"/>
    </w:pPr>
  </w:style>
  <w:style w:type="character" w:styleId="Hipercze">
    <w:name w:val="Hyperlink"/>
    <w:basedOn w:val="Domylnaczcionkaakapitu"/>
    <w:uiPriority w:val="99"/>
    <w:unhideWhenUsed/>
    <w:rsid w:val="009B299A"/>
    <w:rPr>
      <w:color w:val="001A72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50002"/>
    <w:rPr>
      <w:rFonts w:asciiTheme="majorHAnsi" w:eastAsiaTheme="majorEastAsia" w:hAnsiTheme="majorHAnsi" w:cstheme="majorBidi"/>
      <w:iCs/>
      <w:color w:val="00135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B299A"/>
    <w:rPr>
      <w:rFonts w:asciiTheme="majorHAnsi" w:eastAsiaTheme="majorEastAsia" w:hAnsiTheme="majorHAnsi" w:cstheme="majorBidi"/>
      <w:color w:val="00135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B299A"/>
    <w:rPr>
      <w:rFonts w:asciiTheme="majorHAnsi" w:eastAsiaTheme="majorEastAsia" w:hAnsiTheme="majorHAnsi" w:cstheme="majorBidi"/>
      <w:color w:val="000C3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B299A"/>
    <w:rPr>
      <w:rFonts w:asciiTheme="majorHAnsi" w:eastAsiaTheme="majorEastAsia" w:hAnsiTheme="majorHAnsi" w:cstheme="majorBidi"/>
      <w:i/>
      <w:iCs/>
      <w:color w:val="000C3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B29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B29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3">
    <w:name w:val="toc 3"/>
    <w:basedOn w:val="Normalny"/>
    <w:next w:val="Normalny"/>
    <w:autoRedefine/>
    <w:uiPriority w:val="39"/>
    <w:unhideWhenUsed/>
    <w:rsid w:val="009B299A"/>
    <w:pPr>
      <w:spacing w:after="100"/>
      <w:ind w:left="1134"/>
    </w:pPr>
  </w:style>
  <w:style w:type="paragraph" w:customStyle="1" w:styleId="Zawartotabeli">
    <w:name w:val="Zawartość tabeli"/>
    <w:basedOn w:val="Normalny"/>
    <w:qFormat/>
    <w:rsid w:val="00250002"/>
    <w:pPr>
      <w:spacing w:after="0"/>
    </w:pPr>
    <w:rPr>
      <w:color w:val="000000" w:themeColor="text1"/>
      <w:sz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50002"/>
    <w:pPr>
      <w:numPr>
        <w:ilvl w:val="1"/>
      </w:numPr>
      <w:spacing w:before="240" w:after="240"/>
      <w:jc w:val="center"/>
    </w:pPr>
    <w:rPr>
      <w:rFonts w:eastAsiaTheme="minorEastAsia"/>
      <w:b/>
      <w:color w:val="001A72" w:themeColor="accent1"/>
      <w:sz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50002"/>
    <w:rPr>
      <w:rFonts w:eastAsiaTheme="minorEastAsia"/>
      <w:b/>
      <w:color w:val="001A72" w:themeColor="accent1"/>
      <w:sz w:val="24"/>
    </w:rPr>
  </w:style>
  <w:style w:type="character" w:styleId="Wyrnieniedelikatne">
    <w:name w:val="Subtle Emphasis"/>
    <w:basedOn w:val="Domylnaczcionkaakapitu"/>
    <w:uiPriority w:val="19"/>
    <w:qFormat/>
    <w:rsid w:val="00250002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1B1315"/>
    <w:rPr>
      <w:b/>
      <w:i w:val="0"/>
      <w:iCs/>
      <w:color w:val="001A72" w:themeColor="accent1"/>
    </w:rPr>
  </w:style>
  <w:style w:type="paragraph" w:styleId="Cytatintensywny">
    <w:name w:val="Intense Quote"/>
    <w:basedOn w:val="Normalny"/>
    <w:next w:val="Normalny"/>
    <w:link w:val="CytatintensywnyZnak"/>
    <w:uiPriority w:val="30"/>
    <w:rsid w:val="00250002"/>
    <w:pPr>
      <w:pBdr>
        <w:top w:val="single" w:sz="4" w:space="10" w:color="001A72" w:themeColor="accent1"/>
        <w:bottom w:val="single" w:sz="4" w:space="10" w:color="001A72" w:themeColor="accent1"/>
      </w:pBdr>
      <w:spacing w:before="360" w:after="360"/>
      <w:ind w:left="864" w:right="864"/>
      <w:jc w:val="center"/>
    </w:pPr>
    <w:rPr>
      <w:i/>
      <w:iCs/>
      <w:color w:val="001A72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50002"/>
    <w:rPr>
      <w:i/>
      <w:iCs/>
      <w:color w:val="001A72" w:themeColor="accent1"/>
    </w:rPr>
  </w:style>
  <w:style w:type="character" w:styleId="Odwoaniedelikatne">
    <w:name w:val="Subtle Reference"/>
    <w:basedOn w:val="Domylnaczcionkaakapitu"/>
    <w:uiPriority w:val="31"/>
    <w:qFormat/>
    <w:rsid w:val="00250002"/>
    <w:rPr>
      <w:smallCaps/>
      <w:color w:val="5A5A5A" w:themeColor="text1" w:themeTint="A5"/>
    </w:rPr>
  </w:style>
  <w:style w:type="character" w:styleId="Odwoanieintensywne">
    <w:name w:val="Intense Reference"/>
    <w:basedOn w:val="Domylnaczcionkaakapitu"/>
    <w:uiPriority w:val="32"/>
    <w:qFormat/>
    <w:rsid w:val="00250002"/>
    <w:rPr>
      <w:b/>
      <w:bCs/>
      <w:smallCaps/>
      <w:color w:val="001A72" w:themeColor="accent1"/>
      <w:spacing w:val="5"/>
    </w:rPr>
  </w:style>
  <w:style w:type="character" w:styleId="Tytuksiki">
    <w:name w:val="Book Title"/>
    <w:basedOn w:val="Domylnaczcionkaakapitu"/>
    <w:uiPriority w:val="33"/>
    <w:qFormat/>
    <w:rsid w:val="00250002"/>
    <w:rPr>
      <w:b/>
      <w:bCs/>
      <w:i/>
      <w:iCs/>
      <w:spacing w:val="5"/>
    </w:rPr>
  </w:style>
  <w:style w:type="table" w:customStyle="1" w:styleId="Ramka">
    <w:name w:val="Ramka"/>
    <w:basedOn w:val="Standardowy"/>
    <w:uiPriority w:val="99"/>
    <w:rsid w:val="004F2FDD"/>
    <w:pPr>
      <w:spacing w:after="0" w:line="240" w:lineRule="auto"/>
    </w:pPr>
    <w:tblPr>
      <w:tblCellMar>
        <w:top w:w="567" w:type="dxa"/>
        <w:left w:w="567" w:type="dxa"/>
        <w:bottom w:w="567" w:type="dxa"/>
        <w:right w:w="567" w:type="dxa"/>
      </w:tblCellMar>
    </w:tblPr>
    <w:tcPr>
      <w:shd w:val="clear" w:color="auto" w:fill="DEE2E9" w:themeFill="background2" w:themeFillTint="66"/>
    </w:tcPr>
  </w:style>
  <w:style w:type="character" w:styleId="Odwoaniedokomentarza">
    <w:name w:val="annotation reference"/>
    <w:basedOn w:val="Domylnaczcionkaakapitu"/>
    <w:uiPriority w:val="99"/>
    <w:semiHidden/>
    <w:unhideWhenUsed/>
    <w:rsid w:val="004F2FD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F2FD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F2FD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F2FD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F2FD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2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2FDD"/>
    <w:rPr>
      <w:rFonts w:ascii="Segoe UI" w:hAnsi="Segoe UI" w:cs="Segoe UI"/>
      <w:sz w:val="18"/>
      <w:szCs w:val="18"/>
    </w:rPr>
  </w:style>
  <w:style w:type="character" w:styleId="Uwydatnienie">
    <w:name w:val="Emphasis"/>
    <w:basedOn w:val="Domylnaczcionkaakapitu"/>
    <w:uiPriority w:val="20"/>
    <w:qFormat/>
    <w:rsid w:val="001B1315"/>
    <w:rPr>
      <w:i/>
      <w:iCs/>
    </w:rPr>
  </w:style>
  <w:style w:type="character" w:styleId="UyteHipercze">
    <w:name w:val="FollowedHyperlink"/>
    <w:basedOn w:val="Domylnaczcionkaakapitu"/>
    <w:uiPriority w:val="99"/>
    <w:semiHidden/>
    <w:unhideWhenUsed/>
    <w:rsid w:val="009E049E"/>
    <w:rPr>
      <w:color w:val="954F72" w:themeColor="followedHyperlink"/>
      <w:u w:val="single"/>
    </w:rPr>
  </w:style>
  <w:style w:type="paragraph" w:styleId="Poprawka">
    <w:name w:val="Revision"/>
    <w:hidden/>
    <w:uiPriority w:val="99"/>
    <w:semiHidden/>
    <w:rsid w:val="008B0D62"/>
    <w:pPr>
      <w:spacing w:after="0" w:line="240" w:lineRule="auto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5416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5416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541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31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07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6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24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736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028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795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38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103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317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Niestandardowy 8">
      <a:dk1>
        <a:srgbClr val="000000"/>
      </a:dk1>
      <a:lt1>
        <a:sysClr val="window" lastClr="FFFFFF"/>
      </a:lt1>
      <a:dk2>
        <a:srgbClr val="0C1C3C"/>
      </a:dk2>
      <a:lt2>
        <a:srgbClr val="ADB9CA"/>
      </a:lt2>
      <a:accent1>
        <a:srgbClr val="001A72"/>
      </a:accent1>
      <a:accent2>
        <a:srgbClr val="3657AB"/>
      </a:accent2>
      <a:accent3>
        <a:srgbClr val="199EAC"/>
      </a:accent3>
      <a:accent4>
        <a:srgbClr val="4ED2E3"/>
      </a:accent4>
      <a:accent5>
        <a:srgbClr val="EC673A"/>
      </a:accent5>
      <a:accent6>
        <a:srgbClr val="F59F7E"/>
      </a:accent6>
      <a:hlink>
        <a:srgbClr val="001A72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E9A6156078CF4EBC2FA2F1AF33BCA4" ma:contentTypeVersion="3" ma:contentTypeDescription="Utwórz nowy dokument." ma:contentTypeScope="" ma:versionID="a4a8e36e8ce1ea065d5fbad95044c779">
  <xsd:schema xmlns:xsd="http://www.w3.org/2001/XMLSchema" xmlns:xs="http://www.w3.org/2001/XMLSchema" xmlns:p="http://schemas.microsoft.com/office/2006/metadata/properties" xmlns:ns2="a6bdff54-d504-4179-83bb-d91d0b78d8a8" targetNamespace="http://schemas.microsoft.com/office/2006/metadata/properties" ma:root="true" ma:fieldsID="c0ac5364a2b1bb1cc003665d0897a51d" ns2:_="">
    <xsd:import namespace="a6bdff54-d504-4179-83bb-d91d0b78d8a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dff54-d504-4179-83bb-d91d0b78d8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F3472-D061-448C-AF32-FA63380A38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D2E4D7-F9C2-4DCE-9ADD-A80C98429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dff54-d504-4179-83bb-d91d0b78d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E0CFB9-2CB2-436E-84DF-D591B976CA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2A71D1-C7A7-468A-B1FF-C1474EC7C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1638</Words>
  <Characters>9829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Urząd Komisji Nadzoru Finansowego</Company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Szerega Józef Andrzej</dc:creator>
  <cp:keywords/>
  <dc:description/>
  <cp:lastModifiedBy>Seremak Patryk</cp:lastModifiedBy>
  <cp:revision>2</cp:revision>
  <cp:lastPrinted>2022-10-21T14:15:00Z</cp:lastPrinted>
  <dcterms:created xsi:type="dcterms:W3CDTF">2023-11-13T16:53:00Z</dcterms:created>
  <dcterms:modified xsi:type="dcterms:W3CDTF">2023-11-13T16:53:00Z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0x01010042E9A6156078CF4EBC2FA2F1AF33BCA4</vt:lpwstr>
  </property>
  <property fmtid="{D5CDD505-2E9C-101B-9397-08002B2CF9AE}" pid="3" name="Sektor">
    <vt:lpwstr>sprawa wewn. UKNF</vt:lpwstr>
  </property>
</Properties>
</file>