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CA" w:rsidRPr="004647E1" w:rsidRDefault="007C75CA" w:rsidP="007C75CA">
      <w:pPr>
        <w:pStyle w:val="Nagwek1"/>
        <w:rPr>
          <w:rFonts w:cstheme="minorHAnsi"/>
        </w:rPr>
      </w:pPr>
      <w:bookmarkStart w:id="0" w:name="_GoBack"/>
      <w:r w:rsidRPr="004647E1">
        <w:rPr>
          <w:rFonts w:cstheme="minorHAnsi"/>
        </w:rPr>
        <w:t>Załącznik nr 2 – Struktura Sprawozdania na temat wypłacalności i kondycji finansowej (SFCR)</w:t>
      </w:r>
    </w:p>
    <w:bookmarkEnd w:id="0"/>
    <w:p w:rsidR="007C75CA" w:rsidRPr="00D02B36" w:rsidRDefault="007C75CA" w:rsidP="007C75CA">
      <w:pPr>
        <w:pStyle w:val="NormalnyWeb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02B36">
        <w:rPr>
          <w:rFonts w:asciiTheme="minorHAnsi" w:hAnsiTheme="minorHAnsi" w:cstheme="minorHAnsi"/>
          <w:color w:val="000000"/>
          <w:sz w:val="22"/>
          <w:szCs w:val="22"/>
        </w:rPr>
        <w:t>Struktura i zakres sprawozdania SFCR jest określona w Rozporządzeniu delegowanym w Rozdziale XII Sekcja 1 art. 290 -298 oraz załącznik nr XX do Rozporządzenia delegowanego.</w:t>
      </w:r>
    </w:p>
    <w:p w:rsidR="007C75CA" w:rsidRPr="00D02B36" w:rsidRDefault="007C75CA" w:rsidP="007C75CA">
      <w:pPr>
        <w:pStyle w:val="NormalnyWeb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02B36">
        <w:rPr>
          <w:rFonts w:asciiTheme="minorHAnsi" w:hAnsiTheme="minorHAnsi" w:cstheme="minorHAnsi"/>
          <w:color w:val="000000"/>
          <w:sz w:val="22"/>
          <w:szCs w:val="22"/>
        </w:rPr>
        <w:t>Struktura sprawozdania SFCR</w:t>
      </w:r>
    </w:p>
    <w:tbl>
      <w:tblPr>
        <w:tblW w:w="5004" w:type="pct"/>
        <w:tblBorders>
          <w:top w:val="dotted" w:sz="4" w:space="0" w:color="3877A6"/>
          <w:left w:val="dotted" w:sz="4" w:space="0" w:color="3877A6"/>
          <w:bottom w:val="dotted" w:sz="4" w:space="0" w:color="3877A6"/>
          <w:right w:val="dotted" w:sz="4" w:space="0" w:color="3877A6"/>
          <w:insideH w:val="dotted" w:sz="4" w:space="0" w:color="3877A6"/>
          <w:insideV w:val="dotted" w:sz="4" w:space="0" w:color="3877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300"/>
        <w:gridCol w:w="6492"/>
      </w:tblGrid>
      <w:tr w:rsidR="007C75CA" w:rsidRPr="00D02B36" w:rsidTr="001E21DE">
        <w:trPr>
          <w:trHeight w:val="479"/>
        </w:trPr>
        <w:tc>
          <w:tcPr>
            <w:tcW w:w="704" w:type="pct"/>
            <w:shd w:val="clear" w:color="auto" w:fill="0B64A0"/>
            <w:vAlign w:val="center"/>
          </w:tcPr>
          <w:p w:rsidR="007C75CA" w:rsidRPr="00D02B36" w:rsidRDefault="007C75CA" w:rsidP="001E21DE">
            <w:pPr>
              <w:spacing w:after="0"/>
              <w:jc w:val="center"/>
              <w:rPr>
                <w:rFonts w:cstheme="minorHAnsi"/>
                <w:b/>
                <w:caps/>
                <w:color w:val="FFFFFF"/>
                <w:sz w:val="18"/>
                <w:szCs w:val="18"/>
              </w:rPr>
            </w:pPr>
            <w:r w:rsidRPr="00D02B36">
              <w:rPr>
                <w:rFonts w:cstheme="minorHAnsi"/>
                <w:b/>
                <w:caps/>
                <w:color w:val="FFFFFF"/>
                <w:sz w:val="18"/>
                <w:szCs w:val="18"/>
              </w:rPr>
              <w:t>ID SekcjI (stała)</w:t>
            </w:r>
          </w:p>
        </w:tc>
        <w:tc>
          <w:tcPr>
            <w:tcW w:w="717" w:type="pct"/>
            <w:shd w:val="clear" w:color="auto" w:fill="0B64A0"/>
          </w:tcPr>
          <w:p w:rsidR="007C75CA" w:rsidRPr="00D02B36" w:rsidRDefault="007C75CA" w:rsidP="001E21DE">
            <w:pPr>
              <w:spacing w:after="0"/>
              <w:jc w:val="center"/>
              <w:rPr>
                <w:rFonts w:cstheme="minorHAnsi"/>
                <w:b/>
                <w:caps/>
                <w:color w:val="FFFFFF"/>
                <w:sz w:val="18"/>
                <w:szCs w:val="18"/>
              </w:rPr>
            </w:pPr>
            <w:r w:rsidRPr="00D02B36">
              <w:rPr>
                <w:rFonts w:cstheme="minorHAnsi"/>
                <w:b/>
                <w:caps/>
                <w:color w:val="FFFFFF"/>
                <w:sz w:val="18"/>
                <w:szCs w:val="18"/>
              </w:rPr>
              <w:t>id sekcji nadrzędnej (Stała)</w:t>
            </w:r>
          </w:p>
        </w:tc>
        <w:tc>
          <w:tcPr>
            <w:tcW w:w="3579" w:type="pct"/>
            <w:shd w:val="clear" w:color="auto" w:fill="0B64A0"/>
            <w:vAlign w:val="center"/>
          </w:tcPr>
          <w:p w:rsidR="007C75CA" w:rsidRPr="00D02B36" w:rsidRDefault="007C75CA" w:rsidP="001E21DE">
            <w:pPr>
              <w:spacing w:after="0"/>
              <w:jc w:val="center"/>
              <w:rPr>
                <w:rFonts w:cstheme="minorHAnsi"/>
                <w:b/>
                <w:caps/>
                <w:color w:val="FFFFFF"/>
                <w:sz w:val="18"/>
                <w:szCs w:val="18"/>
              </w:rPr>
            </w:pPr>
            <w:r w:rsidRPr="004647E1">
              <w:rPr>
                <w:rFonts w:cstheme="minorHAnsi"/>
                <w:b/>
                <w:caps/>
                <w:color w:val="FFFFFF"/>
                <w:sz w:val="18"/>
                <w:szCs w:val="18"/>
              </w:rPr>
              <w:t>Nazwa Sekcji (według Rozporządzenia)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826CA2" w:rsidRDefault="007C75CA" w:rsidP="001E21DE">
            <w:pPr>
              <w:spacing w:after="0"/>
              <w:jc w:val="left"/>
              <w:rPr>
                <w:rFonts w:cstheme="minorHAnsi"/>
                <w:caps/>
                <w:color w:val="FFFFFF"/>
                <w:sz w:val="18"/>
                <w:szCs w:val="18"/>
              </w:rPr>
            </w:pPr>
            <w:r w:rsidRPr="00826CA2">
              <w:rPr>
                <w:rFonts w:cstheme="minorHAnsi"/>
                <w:caps/>
                <w:color w:val="000000" w:themeColor="text1"/>
                <w:sz w:val="18"/>
                <w:szCs w:val="18"/>
              </w:rPr>
              <w:t>NULL</w:t>
            </w:r>
            <w:r w:rsidRPr="00826CA2">
              <w:rPr>
                <w:rFonts w:cstheme="minorHAnsi"/>
                <w:caps/>
                <w:color w:val="FFFFFF"/>
                <w:sz w:val="18"/>
                <w:szCs w:val="18"/>
              </w:rPr>
              <w:t>(stała)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Podsumowanie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NULL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A. Działalność i wyniki operacyjne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A.1 Działalność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A.2 Wynik z działalności ubezpieczeniowej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A.3 Wynik z działalności lokacyjnej (inwestycyjnej)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 xml:space="preserve">A.4 Wyniki z pozostałych rodzajów </w:t>
            </w:r>
            <w:r w:rsidRPr="004647E1">
              <w:rPr>
                <w:rFonts w:cstheme="minorHAnsi"/>
                <w:sz w:val="18"/>
                <w:szCs w:val="18"/>
              </w:rPr>
              <w:t>działalności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A.5 Wszelkie inne informacje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NULL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B. System zarządzania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B.1 Informacje ogólne o systemie zarządzania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B.2 Wymogi dotyczące kompetencji i reputacji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 xml:space="preserve">B.3 System zarządzania ryzykiem, w tym własna ocena ryzyka i </w:t>
            </w:r>
            <w:r w:rsidRPr="004647E1">
              <w:rPr>
                <w:rFonts w:cstheme="minorHAnsi"/>
                <w:sz w:val="18"/>
                <w:szCs w:val="18"/>
              </w:rPr>
              <w:t>wypłacalności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B.4 System kontroli wewnętrznej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B.5 Funkcja audytu wewnętrznego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B.6 Funkcja aktuarialna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B.7 Outsourcing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B.8 Wszelkie inne informacje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NULL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C. Profil ryzyka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C.1 Ryzyko aktuarialne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C.2 Ryzyko rynkowe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717" w:type="pct"/>
            <w:shd w:val="clear" w:color="auto" w:fill="FFFFFF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 xml:space="preserve">C.3 </w:t>
            </w:r>
            <w:r w:rsidRPr="004647E1">
              <w:rPr>
                <w:rFonts w:cstheme="minorHAnsi"/>
                <w:sz w:val="18"/>
                <w:szCs w:val="18"/>
              </w:rPr>
              <w:t>Ryzyko kredytowe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717" w:type="pct"/>
            <w:shd w:val="clear" w:color="auto" w:fill="F8FBFC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C.4 Ryzyko płynności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717" w:type="pct"/>
            <w:shd w:val="clear" w:color="auto" w:fill="FFFFFF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C.5 Ryzyko operacyjne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717" w:type="pct"/>
            <w:shd w:val="clear" w:color="auto" w:fill="F8FBFC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C.6 Pozostałe istotne ryzyka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717" w:type="pct"/>
            <w:shd w:val="clear" w:color="auto" w:fill="FFFFFF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C.7 Wszelkie inne informacje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717" w:type="pct"/>
            <w:shd w:val="clear" w:color="auto" w:fill="F8FBFC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NULL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D. Wycena do celów wypłacalności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D.1 Aktywa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lastRenderedPageBreak/>
              <w:t>27</w:t>
            </w:r>
          </w:p>
        </w:tc>
        <w:tc>
          <w:tcPr>
            <w:tcW w:w="717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D.2 Rezerwy techniczno-ubezpieczeniowe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717" w:type="pct"/>
            <w:shd w:val="clear" w:color="auto" w:fill="FFFFFF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 xml:space="preserve">D.3 Inne </w:t>
            </w:r>
            <w:r w:rsidRPr="004647E1">
              <w:rPr>
                <w:rFonts w:cstheme="minorHAnsi"/>
                <w:sz w:val="18"/>
                <w:szCs w:val="18"/>
              </w:rPr>
              <w:t>zobowiązania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717" w:type="pct"/>
            <w:shd w:val="clear" w:color="auto" w:fill="F8FBFC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3579" w:type="pct"/>
            <w:shd w:val="clear" w:color="auto" w:fill="F8FBFC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D.4 Alternatywne metody wyceny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717" w:type="pct"/>
            <w:shd w:val="clear" w:color="auto" w:fill="FFFFFF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D.5 Wszelkie inne informacje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717" w:type="pct"/>
            <w:shd w:val="clear" w:color="auto" w:fill="FFFFFF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NULL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E. Zarządzanie kapitałem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E.1 Środki własne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E.2 Kapitałowy wymóg wypłacalności i minimalny wymóg kapitałowy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717" w:type="pct"/>
            <w:shd w:val="clear" w:color="auto" w:fill="FFFFFF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 xml:space="preserve">E.3 Zastosowanie podmodułu ryzyka cen akcji </w:t>
            </w:r>
            <w:r w:rsidRPr="004647E1">
              <w:rPr>
                <w:rFonts w:cstheme="minorHAnsi"/>
                <w:sz w:val="18"/>
                <w:szCs w:val="18"/>
              </w:rPr>
              <w:t xml:space="preserve">opartego na </w:t>
            </w:r>
            <w:proofErr w:type="spellStart"/>
            <w:r w:rsidRPr="004647E1">
              <w:rPr>
                <w:rFonts w:cstheme="minorHAnsi"/>
                <w:sz w:val="18"/>
                <w:szCs w:val="18"/>
              </w:rPr>
              <w:t>duracji</w:t>
            </w:r>
            <w:proofErr w:type="spellEnd"/>
            <w:r w:rsidRPr="004647E1">
              <w:rPr>
                <w:rFonts w:cstheme="minorHAnsi"/>
                <w:sz w:val="18"/>
                <w:szCs w:val="18"/>
              </w:rPr>
              <w:t xml:space="preserve"> do obliczenia kapitałowego wymogu wypłacalności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717" w:type="pct"/>
            <w:shd w:val="clear" w:color="auto" w:fill="FFFFFF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E.4 Różnice między formułą standardową a stosowanym modelem wewnętrznym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717" w:type="pct"/>
            <w:shd w:val="clear" w:color="auto" w:fill="FFFFFF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 xml:space="preserve">E.5 Niezgodność z minimalnym wymogiem kapitałowym i niezgodność z kapitałowym wymogiem </w:t>
            </w:r>
            <w:r w:rsidRPr="004647E1">
              <w:rPr>
                <w:rFonts w:cstheme="minorHAnsi"/>
                <w:sz w:val="18"/>
                <w:szCs w:val="18"/>
              </w:rPr>
              <w:t>wypłacalności</w:t>
            </w:r>
          </w:p>
        </w:tc>
      </w:tr>
      <w:tr w:rsidR="007C75CA" w:rsidRPr="00D02B36" w:rsidTr="001E21DE">
        <w:trPr>
          <w:trHeight w:val="393"/>
        </w:trPr>
        <w:tc>
          <w:tcPr>
            <w:tcW w:w="704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37</w:t>
            </w:r>
          </w:p>
        </w:tc>
        <w:tc>
          <w:tcPr>
            <w:tcW w:w="717" w:type="pct"/>
            <w:shd w:val="clear" w:color="auto" w:fill="FFFFFF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3579" w:type="pct"/>
            <w:shd w:val="clear" w:color="auto" w:fill="FFFFFF"/>
            <w:vAlign w:val="center"/>
          </w:tcPr>
          <w:p w:rsidR="007C75CA" w:rsidRPr="00D02B36" w:rsidRDefault="007C75CA" w:rsidP="001E21DE">
            <w:pPr>
              <w:spacing w:after="0"/>
              <w:jc w:val="left"/>
              <w:rPr>
                <w:rFonts w:cstheme="minorHAnsi"/>
                <w:color w:val="000000"/>
                <w:sz w:val="18"/>
                <w:szCs w:val="18"/>
              </w:rPr>
            </w:pPr>
            <w:r w:rsidRPr="00D02B36">
              <w:rPr>
                <w:rFonts w:cstheme="minorHAnsi"/>
                <w:sz w:val="18"/>
                <w:szCs w:val="18"/>
              </w:rPr>
              <w:t>E.6 Wszelkie inne informacje</w:t>
            </w:r>
          </w:p>
        </w:tc>
      </w:tr>
    </w:tbl>
    <w:p w:rsidR="00C13E2E" w:rsidRDefault="007C75CA"/>
    <w:sectPr w:rsidR="00C1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16A9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CA"/>
    <w:rsid w:val="002B5546"/>
    <w:rsid w:val="007C75CA"/>
    <w:rsid w:val="009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9D076-E1B6-4CFF-9929-D6C9297F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C75CA"/>
    <w:pPr>
      <w:spacing w:after="120" w:line="276" w:lineRule="auto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C75CA"/>
    <w:pPr>
      <w:keepNext/>
      <w:keepLines/>
      <w:numPr>
        <w:numId w:val="1"/>
      </w:numPr>
      <w:pBdr>
        <w:bottom w:val="single" w:sz="24" w:space="1" w:color="5B9BD5" w:themeColor="accent1"/>
      </w:pBdr>
      <w:spacing w:before="240" w:after="240"/>
      <w:outlineLvl w:val="0"/>
    </w:pPr>
    <w:rPr>
      <w:rFonts w:eastAsiaTheme="majorEastAsia" w:cstheme="majorBidi"/>
      <w:b/>
      <w:color w:val="5B9BD5" w:themeColor="accent1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75CA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color w:val="5B9BD5" w:themeColor="accent1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75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75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75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75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75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75CA"/>
    <w:rPr>
      <w:rFonts w:eastAsiaTheme="majorEastAsia" w:cstheme="majorBidi"/>
      <w:b/>
      <w:color w:val="5B9BD5" w:themeColor="accent1"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C75CA"/>
    <w:rPr>
      <w:rFonts w:eastAsiaTheme="majorEastAsia" w:cstheme="majorBidi"/>
      <w:b/>
      <w:color w:val="5B9BD5" w:themeColor="accent1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75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75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75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75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75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7C75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1677</Characters>
  <Application>Microsoft Office Word</Application>
  <DocSecurity>0</DocSecurity>
  <Lines>13</Lines>
  <Paragraphs>3</Paragraphs>
  <ScaleCrop>false</ScaleCrop>
  <Company>UKNF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Seremak Patryk</dc:creator>
  <cp:keywords/>
  <dc:description/>
  <cp:lastModifiedBy>Seremak Patryk</cp:lastModifiedBy>
  <cp:revision>1</cp:revision>
  <dcterms:created xsi:type="dcterms:W3CDTF">2023-11-13T16:44:00Z</dcterms:created>
  <dcterms:modified xsi:type="dcterms:W3CDTF">2023-11-13T16:45:00Z</dcterms:modified>
</cp:coreProperties>
</file>