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01E" w:rsidRPr="00494DE4" w:rsidRDefault="00E5701E" w:rsidP="00E5701E">
      <w:pPr>
        <w:jc w:val="center"/>
        <w:rPr>
          <w:sz w:val="44"/>
          <w:szCs w:val="44"/>
        </w:rPr>
      </w:pPr>
      <w:proofErr w:type="gramStart"/>
      <w:r w:rsidRPr="00494DE4">
        <w:rPr>
          <w:sz w:val="44"/>
          <w:szCs w:val="44"/>
        </w:rPr>
        <w:t>Steps.</w:t>
      </w:r>
      <w:proofErr w:type="gramEnd"/>
      <w:r>
        <w:rPr>
          <w:sz w:val="44"/>
          <w:szCs w:val="44"/>
        </w:rPr>
        <w:t xml:space="preserve"> Week 3 </w:t>
      </w:r>
      <w:proofErr w:type="gramStart"/>
      <w:r>
        <w:rPr>
          <w:sz w:val="44"/>
          <w:szCs w:val="44"/>
        </w:rPr>
        <w:t>Spring</w:t>
      </w:r>
      <w:proofErr w:type="gramEnd"/>
      <w:r>
        <w:rPr>
          <w:sz w:val="44"/>
          <w:szCs w:val="44"/>
        </w:rPr>
        <w:t xml:space="preserve"> 2019. </w:t>
      </w:r>
      <w:r w:rsidR="00404638">
        <w:rPr>
          <w:sz w:val="44"/>
          <w:szCs w:val="44"/>
        </w:rPr>
        <w:t>Part A</w:t>
      </w:r>
    </w:p>
    <w:p w:rsidR="00E5701E" w:rsidRPr="00E5701E" w:rsidRDefault="00E5701E" w:rsidP="00E5701E">
      <w:pPr>
        <w:jc w:val="center"/>
        <w:rPr>
          <w:i/>
          <w:sz w:val="28"/>
          <w:szCs w:val="28"/>
        </w:rPr>
      </w:pPr>
      <w:r w:rsidRPr="00E5701E">
        <w:rPr>
          <w:i/>
          <w:sz w:val="28"/>
          <w:szCs w:val="28"/>
        </w:rPr>
        <w:t xml:space="preserve">Steps to perform </w:t>
      </w:r>
      <w:r>
        <w:rPr>
          <w:i/>
          <w:sz w:val="28"/>
          <w:szCs w:val="28"/>
        </w:rPr>
        <w:t>the first computation using pre-set run of Fast Fourier Boltzmann (FFB) code.</w:t>
      </w:r>
    </w:p>
    <w:p w:rsidR="00E5701E" w:rsidRPr="00E5701E" w:rsidRDefault="00E5701E" w:rsidP="00E5701E">
      <w:pPr>
        <w:rPr>
          <w:sz w:val="28"/>
          <w:szCs w:val="28"/>
        </w:rPr>
      </w:pPr>
    </w:p>
    <w:p w:rsidR="00E5701E" w:rsidRDefault="00E5701E" w:rsidP="00E5701E">
      <w:pPr>
        <w:jc w:val="center"/>
        <w:rPr>
          <w:b/>
          <w:sz w:val="28"/>
          <w:szCs w:val="28"/>
        </w:rPr>
      </w:pPr>
      <w:r>
        <w:rPr>
          <w:b/>
          <w:sz w:val="28"/>
          <w:szCs w:val="28"/>
        </w:rPr>
        <w:t xml:space="preserve">Steps to copy the </w:t>
      </w:r>
      <w:r w:rsidR="002D4FCF">
        <w:rPr>
          <w:b/>
          <w:sz w:val="28"/>
          <w:szCs w:val="28"/>
        </w:rPr>
        <w:t xml:space="preserve">FFB0D </w:t>
      </w:r>
      <w:proofErr w:type="spellStart"/>
      <w:r w:rsidR="002D4FCF">
        <w:rPr>
          <w:b/>
          <w:sz w:val="28"/>
          <w:szCs w:val="28"/>
        </w:rPr>
        <w:t>OpenMP</w:t>
      </w:r>
      <w:proofErr w:type="spellEnd"/>
      <w:r w:rsidR="002D4FCF">
        <w:rPr>
          <w:b/>
          <w:sz w:val="28"/>
          <w:szCs w:val="28"/>
        </w:rPr>
        <w:t xml:space="preserve"> </w:t>
      </w:r>
      <w:r>
        <w:rPr>
          <w:b/>
          <w:sz w:val="28"/>
          <w:szCs w:val="28"/>
        </w:rPr>
        <w:t>code to Bridges HPC</w:t>
      </w:r>
      <w:r>
        <w:rPr>
          <w:b/>
          <w:sz w:val="28"/>
          <w:szCs w:val="28"/>
        </w:rPr>
        <w:br/>
      </w:r>
    </w:p>
    <w:p w:rsidR="00E5701E" w:rsidRDefault="002D4FCF" w:rsidP="00E5701E">
      <w:pPr>
        <w:pStyle w:val="ListParagraph"/>
        <w:numPr>
          <w:ilvl w:val="0"/>
          <w:numId w:val="1"/>
        </w:numPr>
      </w:pPr>
      <w:r>
        <w:t>Go to course Canvas</w:t>
      </w:r>
      <w:r w:rsidR="00E5701E">
        <w:t xml:space="preserve"> page to download an archive file</w:t>
      </w:r>
      <w:r>
        <w:t xml:space="preserve"> </w:t>
      </w:r>
      <w:r w:rsidRPr="002D4FCF">
        <w:t>FFBOpenMP_working_Bridges02062019</w:t>
      </w:r>
      <w:r w:rsidR="00E5701E">
        <w:t>.zip</w:t>
      </w:r>
    </w:p>
    <w:p w:rsidR="00E5701E" w:rsidRDefault="00E5701E" w:rsidP="00E5701E">
      <w:pPr>
        <w:pStyle w:val="ListParagraph"/>
        <w:numPr>
          <w:ilvl w:val="0"/>
          <w:numId w:val="1"/>
        </w:numPr>
      </w:pPr>
      <w:r>
        <w:t>Safe the file on your local computer.</w:t>
      </w:r>
    </w:p>
    <w:p w:rsidR="00E5701E" w:rsidRDefault="00E5701E" w:rsidP="00E5701E">
      <w:pPr>
        <w:pStyle w:val="ListParagraph"/>
        <w:numPr>
          <w:ilvl w:val="0"/>
          <w:numId w:val="1"/>
        </w:numPr>
      </w:pPr>
      <w:r>
        <w:t xml:space="preserve">Unpack the files and place the entire content with subdirectories in a directory accessible to </w:t>
      </w:r>
      <w:proofErr w:type="spellStart"/>
      <w:r>
        <w:t>Globus</w:t>
      </w:r>
      <w:proofErr w:type="spellEnd"/>
      <w:r>
        <w:t xml:space="preserve"> Online. </w:t>
      </w:r>
    </w:p>
    <w:p w:rsidR="00E5701E" w:rsidRDefault="00E5701E" w:rsidP="00E5701E">
      <w:pPr>
        <w:pStyle w:val="ListParagraph"/>
        <w:numPr>
          <w:ilvl w:val="0"/>
          <w:numId w:val="1"/>
        </w:numPr>
      </w:pPr>
      <w:r>
        <w:t>Login to Bridges. Example below is using Putty. SSH shell is similar</w:t>
      </w:r>
    </w:p>
    <w:p w:rsidR="00E5701E" w:rsidRDefault="00E5701E" w:rsidP="00E5701E">
      <w:pPr>
        <w:pStyle w:val="ListParagraph"/>
        <w:numPr>
          <w:ilvl w:val="0"/>
          <w:numId w:val="1"/>
        </w:numPr>
      </w:pPr>
      <w:r>
        <w:t xml:space="preserve">Open Putty, log in into the Bridges HPC using one of the methods described in Steps for Week 1. You will see something like this: </w:t>
      </w:r>
      <w:r>
        <w:br/>
      </w:r>
      <w:r>
        <w:rPr>
          <w:noProof/>
        </w:rPr>
        <w:drawing>
          <wp:inline distT="0" distB="0" distL="0" distR="0">
            <wp:extent cx="2609850" cy="164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11034" cy="1642820"/>
                    </a:xfrm>
                    <a:prstGeom prst="rect">
                      <a:avLst/>
                    </a:prstGeom>
                    <a:noFill/>
                    <a:ln w="9525">
                      <a:noFill/>
                      <a:miter lim="800000"/>
                      <a:headEnd/>
                      <a:tailEnd/>
                    </a:ln>
                  </pic:spPr>
                </pic:pic>
              </a:graphicData>
            </a:graphic>
          </wp:inline>
        </w:drawing>
      </w:r>
    </w:p>
    <w:p w:rsidR="00E5701E" w:rsidRDefault="00E5701E" w:rsidP="00E5701E">
      <w:pPr>
        <w:pStyle w:val="ListParagraph"/>
        <w:numPr>
          <w:ilvl w:val="0"/>
          <w:numId w:val="1"/>
        </w:numPr>
      </w:pPr>
      <w:r>
        <w:t>By default you will be logged into your home directory. To see contents of your home directory use command</w:t>
      </w:r>
      <w:r>
        <w:br/>
      </w:r>
      <w:r w:rsidRPr="00264EA8">
        <w:rPr>
          <w:rFonts w:ascii="Franklin Gothic Demi" w:hAnsi="Franklin Gothic Demi"/>
        </w:rPr>
        <w:t xml:space="preserve">              </w:t>
      </w:r>
      <w:proofErr w:type="spellStart"/>
      <w:r w:rsidRPr="00264EA8">
        <w:rPr>
          <w:rFonts w:ascii="Franklin Gothic Demi" w:hAnsi="Franklin Gothic Demi" w:cs="Times New Roman"/>
        </w:rPr>
        <w:t>ls</w:t>
      </w:r>
      <w:proofErr w:type="spellEnd"/>
      <w:r>
        <w:br/>
        <w:t xml:space="preserve">you will be able to see files and directories that are located in your home directory. To create a new directory, execute the command </w:t>
      </w:r>
      <w:r>
        <w:br/>
        <w:t xml:space="preserve">               </w:t>
      </w:r>
      <w:proofErr w:type="spellStart"/>
      <w:r w:rsidRPr="00264EA8">
        <w:rPr>
          <w:rFonts w:ascii="Franklin Gothic Demi" w:hAnsi="Franklin Gothic Demi" w:cs="Times New Roman"/>
        </w:rPr>
        <w:t>l</w:t>
      </w:r>
      <w:r>
        <w:rPr>
          <w:rFonts w:ascii="Franklin Gothic Demi" w:hAnsi="Franklin Gothic Demi" w:cs="Times New Roman"/>
        </w:rPr>
        <w:t>mkdir</w:t>
      </w:r>
      <w:proofErr w:type="spellEnd"/>
      <w:r>
        <w:rPr>
          <w:rFonts w:ascii="Franklin Gothic Demi" w:hAnsi="Franklin Gothic Demi" w:cs="Times New Roman"/>
        </w:rPr>
        <w:t xml:space="preserve"> </w:t>
      </w:r>
      <w:r w:rsidR="002D4FCF">
        <w:rPr>
          <w:rFonts w:ascii="Franklin Gothic Demi" w:hAnsi="Franklin Gothic Demi" w:cs="Times New Roman"/>
        </w:rPr>
        <w:t>FFB0D</w:t>
      </w:r>
      <w:r>
        <w:t xml:space="preserve"> </w:t>
      </w:r>
      <w:r>
        <w:br/>
        <w:t xml:space="preserve">if the execution is successful, the system will not send any feedback. To verify that the directory has been creates, execute </w:t>
      </w:r>
      <w:proofErr w:type="spellStart"/>
      <w:r w:rsidRPr="00264EA8">
        <w:rPr>
          <w:rFonts w:ascii="Franklin Gothic Demi" w:hAnsi="Franklin Gothic Demi" w:cs="Times New Roman"/>
        </w:rPr>
        <w:t>l</w:t>
      </w:r>
      <w:r>
        <w:rPr>
          <w:rFonts w:ascii="Franklin Gothic Demi" w:hAnsi="Franklin Gothic Demi" w:cs="Times New Roman"/>
        </w:rPr>
        <w:t>s</w:t>
      </w:r>
      <w:proofErr w:type="spellEnd"/>
      <w:r>
        <w:rPr>
          <w:rFonts w:ascii="Franklin Gothic Demi" w:hAnsi="Franklin Gothic Demi" w:cs="Times New Roman"/>
        </w:rPr>
        <w:t xml:space="preserve"> </w:t>
      </w:r>
      <w:r>
        <w:rPr>
          <w:rFonts w:cs="Times New Roman"/>
        </w:rPr>
        <w:t>one more time</w:t>
      </w:r>
      <w:proofErr w:type="gramStart"/>
      <w:r>
        <w:rPr>
          <w:rFonts w:cs="Times New Roman"/>
        </w:rPr>
        <w:t>:</w:t>
      </w:r>
      <w:proofErr w:type="gramEnd"/>
      <w:r>
        <w:br/>
      </w:r>
      <w:r w:rsidR="00DB226F">
        <w:rPr>
          <w:noProof/>
        </w:rPr>
        <w:lastRenderedPageBreak/>
        <w:drawing>
          <wp:inline distT="0" distB="0" distL="0" distR="0">
            <wp:extent cx="5943600" cy="161254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612541"/>
                    </a:xfrm>
                    <a:prstGeom prst="rect">
                      <a:avLst/>
                    </a:prstGeom>
                    <a:noFill/>
                    <a:ln w="9525">
                      <a:noFill/>
                      <a:miter lim="800000"/>
                      <a:headEnd/>
                      <a:tailEnd/>
                    </a:ln>
                  </pic:spPr>
                </pic:pic>
              </a:graphicData>
            </a:graphic>
          </wp:inline>
        </w:drawing>
      </w:r>
      <w:r>
        <w:rPr>
          <w:rFonts w:cs="Times New Roman"/>
        </w:rPr>
        <w:t xml:space="preserve">as you can see, a new directory </w:t>
      </w:r>
      <w:r w:rsidR="00DB226F">
        <w:rPr>
          <w:rFonts w:cs="Times New Roman"/>
          <w:b/>
        </w:rPr>
        <w:t>FFB0D</w:t>
      </w:r>
      <w:r>
        <w:rPr>
          <w:rFonts w:cs="Times New Roman"/>
        </w:rPr>
        <w:t xml:space="preserve"> has been created. You can switch into the new directory by typing </w:t>
      </w:r>
      <w:r>
        <w:rPr>
          <w:rFonts w:cs="Times New Roman"/>
        </w:rPr>
        <w:br/>
      </w:r>
      <w:r>
        <w:t xml:space="preserve">       </w:t>
      </w:r>
      <w:proofErr w:type="spellStart"/>
      <w:r>
        <w:rPr>
          <w:rFonts w:ascii="Franklin Gothic Demi" w:hAnsi="Franklin Gothic Demi" w:cs="Times New Roman"/>
        </w:rPr>
        <w:t>cd</w:t>
      </w:r>
      <w:proofErr w:type="spellEnd"/>
      <w:r>
        <w:rPr>
          <w:rFonts w:ascii="Franklin Gothic Demi" w:hAnsi="Franklin Gothic Demi" w:cs="Times New Roman"/>
        </w:rPr>
        <w:t xml:space="preserve"> </w:t>
      </w:r>
      <w:r w:rsidR="00DB226F">
        <w:rPr>
          <w:rFonts w:ascii="Franklin Gothic Demi" w:hAnsi="Franklin Gothic Demi" w:cs="Times New Roman"/>
        </w:rPr>
        <w:t>FFB0D</w:t>
      </w:r>
      <w:r>
        <w:rPr>
          <w:rFonts w:cs="Times New Roman"/>
        </w:rPr>
        <w:br/>
      </w:r>
      <w:r>
        <w:t xml:space="preserve">and you can check if there are any files there using </w:t>
      </w:r>
      <w:proofErr w:type="spellStart"/>
      <w:proofErr w:type="gramStart"/>
      <w:r>
        <w:rPr>
          <w:rFonts w:ascii="Franklin Gothic Demi" w:hAnsi="Franklin Gothic Demi" w:cs="Times New Roman"/>
        </w:rPr>
        <w:t>ls</w:t>
      </w:r>
      <w:proofErr w:type="spellEnd"/>
      <w:r>
        <w:rPr>
          <w:rFonts w:ascii="Franklin Gothic Demi" w:hAnsi="Franklin Gothic Demi" w:cs="Times New Roman"/>
        </w:rPr>
        <w:t xml:space="preserve"> </w:t>
      </w:r>
      <w:r>
        <w:rPr>
          <w:rFonts w:cs="Times New Roman"/>
        </w:rPr>
        <w:t>.</w:t>
      </w:r>
      <w:proofErr w:type="gramEnd"/>
      <w:r>
        <w:rPr>
          <w:rFonts w:cs="Times New Roman"/>
        </w:rPr>
        <w:t xml:space="preserve"> If the directory is still empty, you will see no files</w:t>
      </w:r>
      <w:r>
        <w:rPr>
          <w:rFonts w:cs="Times New Roman"/>
        </w:rPr>
        <w:br/>
      </w:r>
      <w:r w:rsidR="00B40939">
        <w:rPr>
          <w:rFonts w:cs="Times New Roman"/>
          <w:noProof/>
        </w:rPr>
        <w:drawing>
          <wp:inline distT="0" distB="0" distL="0" distR="0">
            <wp:extent cx="5943600" cy="203753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037535"/>
                    </a:xfrm>
                    <a:prstGeom prst="rect">
                      <a:avLst/>
                    </a:prstGeom>
                    <a:noFill/>
                    <a:ln w="9525">
                      <a:noFill/>
                      <a:miter lim="800000"/>
                      <a:headEnd/>
                      <a:tailEnd/>
                    </a:ln>
                  </pic:spPr>
                </pic:pic>
              </a:graphicData>
            </a:graphic>
          </wp:inline>
        </w:drawing>
      </w:r>
      <w:r>
        <w:rPr>
          <w:rFonts w:cs="Times New Roman"/>
        </w:rPr>
        <w:br/>
      </w:r>
      <w:r>
        <w:t xml:space="preserve">to return to the home directory use </w:t>
      </w:r>
      <w:r>
        <w:br/>
      </w:r>
      <w:r>
        <w:rPr>
          <w:rFonts w:ascii="Franklin Gothic Demi" w:hAnsi="Franklin Gothic Demi" w:cs="Times New Roman"/>
        </w:rPr>
        <w:t xml:space="preserve">      </w:t>
      </w:r>
      <w:proofErr w:type="spellStart"/>
      <w:proofErr w:type="gramStart"/>
      <w:r>
        <w:rPr>
          <w:rFonts w:ascii="Franklin Gothic Demi" w:hAnsi="Franklin Gothic Demi" w:cs="Times New Roman"/>
        </w:rPr>
        <w:t>cd</w:t>
      </w:r>
      <w:proofErr w:type="spellEnd"/>
      <w:r>
        <w:rPr>
          <w:rFonts w:ascii="Franklin Gothic Demi" w:hAnsi="Franklin Gothic Demi" w:cs="Times New Roman"/>
        </w:rPr>
        <w:t xml:space="preserve"> ..</w:t>
      </w:r>
      <w:proofErr w:type="gramEnd"/>
      <w:r>
        <w:br/>
        <w:t>That will bring you one level up in the directory tree.</w:t>
      </w:r>
    </w:p>
    <w:p w:rsidR="00E5701E" w:rsidRDefault="00E5701E" w:rsidP="00E5701E">
      <w:pPr>
        <w:pStyle w:val="ListParagraph"/>
        <w:numPr>
          <w:ilvl w:val="0"/>
          <w:numId w:val="1"/>
        </w:numPr>
      </w:pPr>
      <w:r>
        <w:t xml:space="preserve">Next you need to transfer files from your computer to the Bridges HPC. The next example is using </w:t>
      </w:r>
      <w:proofErr w:type="spellStart"/>
      <w:r>
        <w:t>Globus</w:t>
      </w:r>
      <w:proofErr w:type="spellEnd"/>
      <w:r>
        <w:t xml:space="preserve"> online:</w:t>
      </w:r>
    </w:p>
    <w:p w:rsidR="00E5701E" w:rsidRDefault="00E5701E" w:rsidP="00E5701E">
      <w:pPr>
        <w:pStyle w:val="ListParagraph"/>
        <w:numPr>
          <w:ilvl w:val="1"/>
          <w:numId w:val="1"/>
        </w:numPr>
      </w:pPr>
      <w:r>
        <w:t xml:space="preserve">Start </w:t>
      </w:r>
      <w:proofErr w:type="spellStart"/>
      <w:r>
        <w:t>Globus</w:t>
      </w:r>
      <w:proofErr w:type="spellEnd"/>
      <w:r>
        <w:t xml:space="preserve"> Online personal on your computer. Locate it in the background software fall out menu icon</w:t>
      </w:r>
      <w:r>
        <w:br/>
        <w:t xml:space="preserve"> </w:t>
      </w:r>
      <w:r w:rsidRPr="00DA6E5B">
        <w:rPr>
          <w:noProof/>
        </w:rPr>
        <w:drawing>
          <wp:inline distT="0" distB="0" distL="0" distR="0">
            <wp:extent cx="765810" cy="65913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765810" cy="659130"/>
                    </a:xfrm>
                    <a:prstGeom prst="rect">
                      <a:avLst/>
                    </a:prstGeom>
                    <a:noFill/>
                    <a:ln w="9525">
                      <a:noFill/>
                      <a:miter lim="800000"/>
                      <a:headEnd/>
                      <a:tailEnd/>
                    </a:ln>
                  </pic:spPr>
                </pic:pic>
              </a:graphicData>
            </a:graphic>
          </wp:inline>
        </w:drawing>
      </w:r>
    </w:p>
    <w:p w:rsidR="00E5701E" w:rsidRDefault="00E5701E" w:rsidP="00E5701E">
      <w:pPr>
        <w:pStyle w:val="ListParagraph"/>
        <w:numPr>
          <w:ilvl w:val="1"/>
          <w:numId w:val="1"/>
        </w:numPr>
      </w:pPr>
      <w:r>
        <w:lastRenderedPageBreak/>
        <w:t>Open the background software menu icon</w:t>
      </w:r>
      <w:r>
        <w:br/>
      </w:r>
      <w:r w:rsidRPr="00DA6E5B">
        <w:rPr>
          <w:noProof/>
        </w:rPr>
        <w:drawing>
          <wp:inline distT="0" distB="0" distL="0" distR="0">
            <wp:extent cx="1349006" cy="1620553"/>
            <wp:effectExtent l="19050" t="0" r="3544" b="0"/>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1349327" cy="1620938"/>
                    </a:xfrm>
                    <a:prstGeom prst="rect">
                      <a:avLst/>
                    </a:prstGeom>
                    <a:noFill/>
                    <a:ln w="9525">
                      <a:noFill/>
                      <a:miter lim="800000"/>
                      <a:headEnd/>
                      <a:tailEnd/>
                    </a:ln>
                  </pic:spPr>
                </pic:pic>
              </a:graphicData>
            </a:graphic>
          </wp:inline>
        </w:drawing>
      </w:r>
    </w:p>
    <w:p w:rsidR="00E5701E" w:rsidRDefault="00E5701E" w:rsidP="00E5701E">
      <w:pPr>
        <w:pStyle w:val="ListParagraph"/>
        <w:numPr>
          <w:ilvl w:val="1"/>
          <w:numId w:val="1"/>
        </w:numPr>
      </w:pPr>
      <w:r>
        <w:t xml:space="preserve">Right-Click on the icon for </w:t>
      </w:r>
      <w:proofErr w:type="spellStart"/>
      <w:r>
        <w:t>Globus</w:t>
      </w:r>
      <w:proofErr w:type="spellEnd"/>
      <w:r>
        <w:t xml:space="preserve"> Connect Personal</w:t>
      </w:r>
      <w:r>
        <w:br/>
      </w:r>
      <w:r>
        <w:rPr>
          <w:noProof/>
        </w:rPr>
        <w:drawing>
          <wp:inline distT="0" distB="0" distL="0" distR="0">
            <wp:extent cx="248285" cy="26924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248285" cy="269240"/>
                    </a:xfrm>
                    <a:prstGeom prst="rect">
                      <a:avLst/>
                    </a:prstGeom>
                    <a:noFill/>
                    <a:ln w="9525">
                      <a:noFill/>
                      <a:miter lim="800000"/>
                      <a:headEnd/>
                      <a:tailEnd/>
                    </a:ln>
                  </pic:spPr>
                </pic:pic>
              </a:graphicData>
            </a:graphic>
          </wp:inline>
        </w:drawing>
      </w:r>
      <w:r>
        <w:t>and select “Web: Transfer Files” in the fall out menu</w:t>
      </w:r>
      <w:r>
        <w:br/>
      </w:r>
      <w:r w:rsidRPr="00DA6E5B">
        <w:rPr>
          <w:noProof/>
        </w:rPr>
        <w:drawing>
          <wp:inline distT="0" distB="0" distL="0" distR="0">
            <wp:extent cx="1806206" cy="1755442"/>
            <wp:effectExtent l="19050" t="0" r="3544"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1806839" cy="1756057"/>
                    </a:xfrm>
                    <a:prstGeom prst="rect">
                      <a:avLst/>
                    </a:prstGeom>
                    <a:noFill/>
                    <a:ln w="9525">
                      <a:noFill/>
                      <a:miter lim="800000"/>
                      <a:headEnd/>
                      <a:tailEnd/>
                    </a:ln>
                  </pic:spPr>
                </pic:pic>
              </a:graphicData>
            </a:graphic>
          </wp:inline>
        </w:drawing>
      </w:r>
    </w:p>
    <w:p w:rsidR="00E5701E" w:rsidRDefault="00E5701E" w:rsidP="00E5701E">
      <w:pPr>
        <w:pStyle w:val="ListParagraph"/>
        <w:numPr>
          <w:ilvl w:val="1"/>
          <w:numId w:val="1"/>
        </w:numPr>
      </w:pPr>
      <w:r>
        <w:t xml:space="preserve">Your browser will open on the </w:t>
      </w:r>
      <w:proofErr w:type="spellStart"/>
      <w:r>
        <w:t>Globus</w:t>
      </w:r>
      <w:proofErr w:type="spellEnd"/>
      <w:r>
        <w:t xml:space="preserve"> Online Transfer Files page. Select your computer endpoint and open the folder that contains the code. On the opposite panel open “PSC Bridges with XSEDE authentication” end point. You will see something like this </w:t>
      </w:r>
      <w:r>
        <w:br/>
      </w:r>
      <w:r w:rsidR="005F0568">
        <w:rPr>
          <w:noProof/>
        </w:rPr>
        <w:drawing>
          <wp:inline distT="0" distB="0" distL="0" distR="0">
            <wp:extent cx="3642360" cy="2268855"/>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642360" cy="2268855"/>
                    </a:xfrm>
                    <a:prstGeom prst="rect">
                      <a:avLst/>
                    </a:prstGeom>
                    <a:noFill/>
                    <a:ln w="9525">
                      <a:noFill/>
                      <a:miter lim="800000"/>
                      <a:headEnd/>
                      <a:tailEnd/>
                    </a:ln>
                  </pic:spPr>
                </pic:pic>
              </a:graphicData>
            </a:graphic>
          </wp:inline>
        </w:drawing>
      </w:r>
      <w:r>
        <w:br/>
      </w:r>
    </w:p>
    <w:p w:rsidR="00E5701E" w:rsidRDefault="00E5701E" w:rsidP="00E5701E">
      <w:pPr>
        <w:pStyle w:val="ListParagraph"/>
        <w:numPr>
          <w:ilvl w:val="1"/>
          <w:numId w:val="1"/>
        </w:numPr>
      </w:pPr>
      <w:r>
        <w:lastRenderedPageBreak/>
        <w:t xml:space="preserve">Open the directory </w:t>
      </w:r>
      <w:r w:rsidR="005F0568">
        <w:t xml:space="preserve">FFB0D </w:t>
      </w:r>
      <w:r>
        <w:t>by double clicking on the icon, select all items in the left panel and press the blue button with a triangle pointing to the right to request a transfer</w:t>
      </w:r>
      <w:r>
        <w:br/>
      </w:r>
      <w:r w:rsidR="005F0568">
        <w:rPr>
          <w:noProof/>
        </w:rPr>
        <w:drawing>
          <wp:inline distT="0" distB="0" distL="0" distR="0">
            <wp:extent cx="3642360" cy="22688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42360" cy="2268855"/>
                    </a:xfrm>
                    <a:prstGeom prst="rect">
                      <a:avLst/>
                    </a:prstGeom>
                    <a:noFill/>
                    <a:ln w="9525">
                      <a:noFill/>
                      <a:miter lim="800000"/>
                      <a:headEnd/>
                      <a:tailEnd/>
                    </a:ln>
                  </pic:spPr>
                </pic:pic>
              </a:graphicData>
            </a:graphic>
          </wp:inline>
        </w:drawing>
      </w:r>
    </w:p>
    <w:p w:rsidR="00E5701E" w:rsidRDefault="00E5701E" w:rsidP="00E5701E">
      <w:pPr>
        <w:pStyle w:val="ListParagraph"/>
        <w:numPr>
          <w:ilvl w:val="1"/>
          <w:numId w:val="1"/>
        </w:numPr>
      </w:pPr>
      <w:r>
        <w:t>When the transfer will be completed, you will receive a confirmation e-mail. At that time, switch to the Putty terminal and verify that all files are there.</w:t>
      </w:r>
      <w:r>
        <w:br/>
      </w:r>
      <w:r w:rsidR="005F0568">
        <w:rPr>
          <w:noProof/>
        </w:rPr>
        <w:drawing>
          <wp:inline distT="0" distB="0" distL="0" distR="0">
            <wp:extent cx="3243263" cy="2057400"/>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243263" cy="2057400"/>
                    </a:xfrm>
                    <a:prstGeom prst="rect">
                      <a:avLst/>
                    </a:prstGeom>
                    <a:noFill/>
                    <a:ln w="9525">
                      <a:noFill/>
                      <a:miter lim="800000"/>
                      <a:headEnd/>
                      <a:tailEnd/>
                    </a:ln>
                  </pic:spPr>
                </pic:pic>
              </a:graphicData>
            </a:graphic>
          </wp:inline>
        </w:drawing>
      </w:r>
      <w:r>
        <w:br/>
      </w:r>
    </w:p>
    <w:p w:rsidR="00E5701E" w:rsidRDefault="00E5701E" w:rsidP="00E5701E"/>
    <w:p w:rsidR="00E5701E" w:rsidRDefault="00E5701E" w:rsidP="00E5701E">
      <w:pPr>
        <w:jc w:val="center"/>
        <w:rPr>
          <w:b/>
          <w:sz w:val="28"/>
          <w:szCs w:val="28"/>
        </w:rPr>
      </w:pPr>
      <w:r>
        <w:rPr>
          <w:b/>
          <w:sz w:val="28"/>
          <w:szCs w:val="28"/>
        </w:rPr>
        <w:t xml:space="preserve">Steps to compile the </w:t>
      </w:r>
      <w:r w:rsidR="005F0568">
        <w:rPr>
          <w:b/>
          <w:sz w:val="28"/>
          <w:szCs w:val="28"/>
        </w:rPr>
        <w:t>FFB0D</w:t>
      </w:r>
      <w:r>
        <w:rPr>
          <w:b/>
          <w:sz w:val="28"/>
          <w:szCs w:val="28"/>
        </w:rPr>
        <w:t xml:space="preserve"> code on Bridges HPC</w:t>
      </w:r>
      <w:r>
        <w:rPr>
          <w:b/>
          <w:sz w:val="28"/>
          <w:szCs w:val="28"/>
        </w:rPr>
        <w:br/>
      </w:r>
    </w:p>
    <w:p w:rsidR="00E5701E" w:rsidRDefault="00E5701E" w:rsidP="00E5701E">
      <w:pPr>
        <w:pStyle w:val="ListParagraph"/>
        <w:numPr>
          <w:ilvl w:val="0"/>
          <w:numId w:val="1"/>
        </w:numPr>
      </w:pPr>
      <w:r>
        <w:t xml:space="preserve">Good News. Under the normal conditions you do not need to do much. Switch to the directory </w:t>
      </w:r>
      <w:r w:rsidR="009172B9">
        <w:t>FFB0D</w:t>
      </w:r>
      <w:r>
        <w:t xml:space="preserve"> in your home directory on Bridges. </w:t>
      </w:r>
    </w:p>
    <w:p w:rsidR="00E5701E" w:rsidRDefault="00E5701E" w:rsidP="00E5701E">
      <w:pPr>
        <w:pStyle w:val="ListParagraph"/>
        <w:numPr>
          <w:ilvl w:val="0"/>
          <w:numId w:val="1"/>
        </w:numPr>
      </w:pPr>
      <w:r>
        <w:t xml:space="preserve">If you did all the copying states correctly, you should have all source files (*.f90) in place and the </w:t>
      </w:r>
      <w:r w:rsidR="009172B9">
        <w:t>file titles “</w:t>
      </w:r>
      <w:proofErr w:type="spellStart"/>
      <w:r>
        <w:t>Makefile</w:t>
      </w:r>
      <w:proofErr w:type="spellEnd"/>
      <w:r w:rsidR="009172B9">
        <w:t>”</w:t>
      </w:r>
      <w:r>
        <w:t xml:space="preserve">. </w:t>
      </w:r>
    </w:p>
    <w:p w:rsidR="00E5701E" w:rsidRDefault="005E797E" w:rsidP="00E5701E">
      <w:pPr>
        <w:pStyle w:val="ListParagraph"/>
        <w:numPr>
          <w:ilvl w:val="0"/>
          <w:numId w:val="1"/>
        </w:numPr>
      </w:pPr>
      <w:r>
        <w:t>“</w:t>
      </w:r>
      <w:proofErr w:type="spellStart"/>
      <w:r w:rsidR="00E5701E">
        <w:t>Makefile</w:t>
      </w:r>
      <w:proofErr w:type="spellEnd"/>
      <w:r w:rsidR="00E5701E">
        <w:t>:</w:t>
      </w:r>
      <w:r>
        <w:t>”</w:t>
      </w:r>
    </w:p>
    <w:p w:rsidR="00E5701E" w:rsidRDefault="00E5701E" w:rsidP="00E5701E">
      <w:pPr>
        <w:pStyle w:val="ListParagraph"/>
        <w:numPr>
          <w:ilvl w:val="1"/>
          <w:numId w:val="1"/>
        </w:numPr>
      </w:pPr>
      <w:r>
        <w:t xml:space="preserve">Entries of the </w:t>
      </w:r>
      <w:proofErr w:type="spellStart"/>
      <w:r>
        <w:t>Makefile</w:t>
      </w:r>
      <w:proofErr w:type="spellEnd"/>
      <w:r>
        <w:t xml:space="preserve"> were adjusted to run on Bridges using Intel Fortran compiler. We just need to verify that the environmental variables are set up for Intel compiler. This can be done by using </w:t>
      </w:r>
      <w:r>
        <w:br/>
      </w:r>
      <w:r>
        <w:br/>
      </w:r>
      <w:r w:rsidRPr="008C42FE">
        <w:rPr>
          <w:rFonts w:ascii="Franklin Gothic Demi" w:hAnsi="Franklin Gothic Demi"/>
        </w:rPr>
        <w:lastRenderedPageBreak/>
        <w:t>module list</w:t>
      </w:r>
      <w:r>
        <w:t xml:space="preserve"> </w:t>
      </w:r>
      <w:r>
        <w:br/>
      </w:r>
      <w:r>
        <w:br/>
        <w:t xml:space="preserve">command: </w:t>
      </w:r>
      <w:r>
        <w:br/>
      </w:r>
      <w:r>
        <w:br/>
      </w:r>
      <w:r w:rsidR="005E797E">
        <w:rPr>
          <w:noProof/>
        </w:rPr>
        <w:drawing>
          <wp:inline distT="0" distB="0" distL="0" distR="0">
            <wp:extent cx="3219450" cy="2043113"/>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219450" cy="2043113"/>
                    </a:xfrm>
                    <a:prstGeom prst="rect">
                      <a:avLst/>
                    </a:prstGeom>
                    <a:noFill/>
                    <a:ln w="9525">
                      <a:noFill/>
                      <a:miter lim="800000"/>
                      <a:headEnd/>
                      <a:tailEnd/>
                    </a:ln>
                  </pic:spPr>
                </pic:pic>
              </a:graphicData>
            </a:graphic>
          </wp:inline>
        </w:drawing>
      </w:r>
      <w:r>
        <w:br/>
      </w:r>
    </w:p>
    <w:p w:rsidR="00E5701E" w:rsidRDefault="00E5701E" w:rsidP="00E5701E">
      <w:pPr>
        <w:pStyle w:val="ListParagraph"/>
        <w:numPr>
          <w:ilvl w:val="1"/>
          <w:numId w:val="1"/>
        </w:numPr>
      </w:pPr>
      <w:r>
        <w:t>If the “</w:t>
      </w:r>
      <w:proofErr w:type="spellStart"/>
      <w:r>
        <w:t>intel</w:t>
      </w:r>
      <w:proofErr w:type="spellEnd"/>
      <w:r>
        <w:t xml:space="preserve">/compilers” module is not loaded, or </w:t>
      </w:r>
      <w:proofErr w:type="spellStart"/>
      <w:r>
        <w:t>Makefile</w:t>
      </w:r>
      <w:proofErr w:type="spellEnd"/>
      <w:r>
        <w:t xml:space="preserve"> is missing, or </w:t>
      </w:r>
      <w:proofErr w:type="spellStart"/>
      <w:r>
        <w:t>Makefile</w:t>
      </w:r>
      <w:proofErr w:type="spellEnd"/>
      <w:r>
        <w:t xml:space="preserve"> was modified, check sections on how to work with </w:t>
      </w:r>
      <w:proofErr w:type="spellStart"/>
      <w:r>
        <w:t>Makefile</w:t>
      </w:r>
      <w:proofErr w:type="spellEnd"/>
      <w:r>
        <w:t xml:space="preserve"> and compilers below. </w:t>
      </w:r>
    </w:p>
    <w:p w:rsidR="00E5701E" w:rsidRDefault="00E5701E" w:rsidP="00E5701E">
      <w:pPr>
        <w:pStyle w:val="ListParagraph"/>
        <w:numPr>
          <w:ilvl w:val="0"/>
          <w:numId w:val="1"/>
        </w:numPr>
      </w:pPr>
      <w:r>
        <w:t>Type the command</w:t>
      </w:r>
      <w:r>
        <w:br/>
      </w:r>
      <w:r>
        <w:br/>
      </w:r>
      <w:r w:rsidRPr="008C42FE">
        <w:rPr>
          <w:rFonts w:ascii="Franklin Gothic Demi" w:hAnsi="Franklin Gothic Demi"/>
        </w:rPr>
        <w:t>make</w:t>
      </w:r>
      <w:r>
        <w:rPr>
          <w:rFonts w:ascii="Franklin Gothic Demi" w:hAnsi="Franklin Gothic Demi"/>
        </w:rPr>
        <w:br/>
      </w:r>
      <w:r>
        <w:rPr>
          <w:rFonts w:ascii="Franklin Gothic Demi" w:hAnsi="Franklin Gothic Demi"/>
        </w:rPr>
        <w:br/>
      </w:r>
      <w:r>
        <w:rPr>
          <w:noProof/>
        </w:rPr>
        <w:t xml:space="preserve">and see what happens. If </w:t>
      </w:r>
      <w:r>
        <w:t>everything above was done correctly and all the components are in place, you should see something like this</w:t>
      </w:r>
      <w:r w:rsidRPr="008C42FE">
        <w:rPr>
          <w:noProof/>
        </w:rPr>
        <w:br/>
      </w:r>
      <w:r w:rsidR="005E797E">
        <w:rPr>
          <w:noProof/>
        </w:rPr>
        <w:drawing>
          <wp:inline distT="0" distB="0" distL="0" distR="0">
            <wp:extent cx="3216505" cy="3086100"/>
            <wp:effectExtent l="19050" t="0" r="2945"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3214688" cy="3084357"/>
                    </a:xfrm>
                    <a:prstGeom prst="rect">
                      <a:avLst/>
                    </a:prstGeom>
                    <a:noFill/>
                    <a:ln w="9525">
                      <a:noFill/>
                      <a:miter lim="800000"/>
                      <a:headEnd/>
                      <a:tailEnd/>
                    </a:ln>
                  </pic:spPr>
                </pic:pic>
              </a:graphicData>
            </a:graphic>
          </wp:inline>
        </w:drawing>
      </w:r>
      <w:r>
        <w:br/>
      </w:r>
    </w:p>
    <w:p w:rsidR="00E5701E" w:rsidRDefault="00E5701E" w:rsidP="00E5701E">
      <w:pPr>
        <w:pStyle w:val="ListParagraph"/>
        <w:numPr>
          <w:ilvl w:val="0"/>
          <w:numId w:val="1"/>
        </w:numPr>
      </w:pPr>
      <w:r>
        <w:lastRenderedPageBreak/>
        <w:t xml:space="preserve">If you type </w:t>
      </w:r>
      <w:proofErr w:type="spellStart"/>
      <w:r w:rsidRPr="00C47189">
        <w:rPr>
          <w:b/>
        </w:rPr>
        <w:t>ls</w:t>
      </w:r>
      <w:proofErr w:type="spellEnd"/>
      <w:r w:rsidRPr="00C47189">
        <w:rPr>
          <w:b/>
        </w:rPr>
        <w:t xml:space="preserve"> </w:t>
      </w:r>
      <w:r>
        <w:t xml:space="preserve">to check the content of the directory, you will see a new file </w:t>
      </w:r>
      <w:r w:rsidR="005E797E" w:rsidRPr="005E797E">
        <w:rPr>
          <w:b/>
        </w:rPr>
        <w:t>ffbM300</w:t>
      </w:r>
      <w:r w:rsidRPr="005E797E">
        <w:rPr>
          <w:b/>
        </w:rPr>
        <w:t>.a</w:t>
      </w:r>
      <w:r w:rsidRPr="00C47189">
        <w:t xml:space="preserve"> which is </w:t>
      </w:r>
      <w:r>
        <w:t>the executable</w:t>
      </w:r>
      <w:r>
        <w:br/>
      </w:r>
      <w:r w:rsidR="005E797E">
        <w:rPr>
          <w:noProof/>
        </w:rPr>
        <w:drawing>
          <wp:inline distT="0" distB="0" distL="0" distR="0">
            <wp:extent cx="3224213" cy="2038350"/>
            <wp:effectExtent l="19050" t="0" r="0"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3224213" cy="2038350"/>
                    </a:xfrm>
                    <a:prstGeom prst="rect">
                      <a:avLst/>
                    </a:prstGeom>
                    <a:noFill/>
                    <a:ln w="9525">
                      <a:noFill/>
                      <a:miter lim="800000"/>
                      <a:headEnd/>
                      <a:tailEnd/>
                    </a:ln>
                  </pic:spPr>
                </pic:pic>
              </a:graphicData>
            </a:graphic>
          </wp:inline>
        </w:drawing>
      </w:r>
    </w:p>
    <w:p w:rsidR="00E5701E" w:rsidRDefault="00E5701E" w:rsidP="00E5701E">
      <w:pPr>
        <w:jc w:val="center"/>
        <w:rPr>
          <w:b/>
          <w:sz w:val="28"/>
          <w:szCs w:val="28"/>
        </w:rPr>
      </w:pPr>
    </w:p>
    <w:p w:rsidR="00E5701E" w:rsidRDefault="00E5701E" w:rsidP="00E5701E">
      <w:pPr>
        <w:jc w:val="center"/>
        <w:rPr>
          <w:b/>
          <w:sz w:val="28"/>
          <w:szCs w:val="28"/>
        </w:rPr>
      </w:pPr>
    </w:p>
    <w:p w:rsidR="005D3BE7" w:rsidRDefault="005D3BE7"/>
    <w:sectPr w:rsidR="005D3BE7" w:rsidSect="005D3B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117FEB"/>
    <w:multiLevelType w:val="hybridMultilevel"/>
    <w:tmpl w:val="57C23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E5701E"/>
    <w:rsid w:val="000959E1"/>
    <w:rsid w:val="002D4FCF"/>
    <w:rsid w:val="00404638"/>
    <w:rsid w:val="005D3BE7"/>
    <w:rsid w:val="005E797E"/>
    <w:rsid w:val="005F0568"/>
    <w:rsid w:val="00751E12"/>
    <w:rsid w:val="007B2270"/>
    <w:rsid w:val="009172B9"/>
    <w:rsid w:val="00B40939"/>
    <w:rsid w:val="00DB226F"/>
    <w:rsid w:val="00E5701E"/>
    <w:rsid w:val="00E82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1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01E"/>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01E"/>
    <w:pPr>
      <w:ind w:left="720"/>
      <w:contextualSpacing/>
    </w:pPr>
  </w:style>
  <w:style w:type="paragraph" w:styleId="BalloonText">
    <w:name w:val="Balloon Text"/>
    <w:basedOn w:val="Normal"/>
    <w:link w:val="BalloonTextChar"/>
    <w:uiPriority w:val="99"/>
    <w:semiHidden/>
    <w:unhideWhenUsed/>
    <w:rsid w:val="00E57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0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ama001</dc:creator>
  <cp:keywords/>
  <dc:description/>
  <cp:lastModifiedBy>ama001</cp:lastModifiedBy>
  <cp:revision>8</cp:revision>
  <dcterms:created xsi:type="dcterms:W3CDTF">2019-02-06T20:39:00Z</dcterms:created>
  <dcterms:modified xsi:type="dcterms:W3CDTF">2019-02-07T02:06:00Z</dcterms:modified>
</cp:coreProperties>
</file>