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right"/>
      </w:pPr>
      <w:r>
        <w:t xml:space="preserve">УТВЕРЖДАЮ</w:t>
      </w:r>
    </w:p>
    <w:p>
      <w:pPr>
        <w:jc w:val="right"/>
      </w:pPr>
      <w:r>
        <w:t xml:space="preserve">Генеральный директор ООО «Зелёный Остров»</w:t>
      </w:r>
    </w:p>
    <w:p>
      <w:pPr>
        <w:jc w:val="right"/>
      </w:pPr>
      <w:r>
        <w:t xml:space="preserve">_____________ Воронина С.Д.</w:t>
      </w:r>
    </w:p>
    <w:p>
      <w:pPr>
        <w:jc w:val="right"/>
      </w:pPr>
      <w:r>
        <w:t xml:space="preserve">«01» октября 2026 г.</w:t>
      </w:r>
    </w:p>
    <w:p>
      <w:pPr>
        <w:jc w:val="center"/>
      </w:pPr>
      <w:r>
        <w:rPr>
          <w:b/>
        </w:rPr>
        <w:t xml:space="preserve">РЕГЛАМЕНТ РАБОТЫ С ЭЛЕКТРОННЫМИ ДОКУМЕНТАМИ</w:t>
      </w:r>
    </w:p>
    <w:p>
      <w:pPr>
        <w:pStyle w:val="Heading1"/>
      </w:pPr>
      <w:r>
        <w:t xml:space="preserve">1. ОБЩИЕ ПОЛОЖЕНИЯ</w:t>
      </w:r>
    </w:p>
    <w:p>
      <w:r>
        <w:t xml:space="preserve">1.1. Регламент определяет порядок обмена документами ООО «Зелёный Остров» с контрагентами через ЭДО.</w:t>
      </w:r>
    </w:p>
    <w:p>
      <w:r>
        <w:t xml:space="preserve">1.2. Регламент обязателен для сотрудников бухгалтерии, отдела продаж и склада.</w:t>
      </w:r>
    </w:p>
    <w:p>
      <w:pPr>
        <w:pStyle w:val="Heading1"/>
      </w:pPr>
      <w:r>
        <w:t xml:space="preserve">2. ТЕРМИНЫ И СОКРАЩЕНИЯ</w:t>
      </w:r>
    </w:p>
    <w:p>
      <w:pPr>
        <w:numPr>
          <w:ilvl w:val="0"/>
          <w:numId w:val="1"/>
        </w:numPr>
      </w:pPr>
      <w:r>
        <w:t xml:space="preserve">ЭДО — электронный документооборот</w:t>
      </w:r>
    </w:p>
    <w:p>
      <w:pPr>
        <w:numPr>
          <w:ilvl w:val="0"/>
          <w:numId w:val="1"/>
        </w:numPr>
      </w:pPr>
      <w:r>
        <w:t xml:space="preserve">КЭП — квалифицированная электронная подпись</w:t>
      </w:r>
    </w:p>
    <w:p>
      <w:pPr>
        <w:numPr>
          <w:ilvl w:val="0"/>
          <w:numId w:val="1"/>
        </w:numPr>
      </w:pPr>
      <w:r>
        <w:t xml:space="preserve">УПД — универсальный передаточный документ</w:t>
      </w:r>
    </w:p>
    <w:p>
      <w:pPr>
        <w:numPr>
          <w:ilvl w:val="0"/>
          <w:numId w:val="1"/>
        </w:numPr>
      </w:pPr>
      <w:r>
        <w:t xml:space="preserve">ТЗ — техническое задание</w:t>
      </w:r>
    </w:p>
    <w:p>
      <w:pPr>
        <w:pStyle w:val="Heading1"/>
      </w:pPr>
      <w:r>
        <w:t xml:space="preserve">3. ПОРЯДОК ДЕЙСТВИЙ</w:t>
      </w:r>
    </w:p>
    <w:p>
      <w:pPr>
        <w:numPr>
          <w:ilvl w:val="0"/>
          <w:numId w:val="1"/>
        </w:numPr>
      </w:pPr>
      <w:r>
        <w:t xml:space="preserve">Открыть 1С</w:t>
      </w:r>
    </w:p>
    <w:p>
      <w:pPr>
        <w:numPr>
          <w:ilvl w:val="0"/>
          <w:numId w:val="1"/>
        </w:numPr>
      </w:pPr>
      <w:r>
        <w:t xml:space="preserve">Создать документ</w:t>
      </w:r>
    </w:p>
    <w:p>
      <w:pPr>
        <w:numPr>
          <w:ilvl w:val="0"/>
          <w:numId w:val="1"/>
        </w:numPr>
      </w:pPr>
      <w:r>
        <w:t xml:space="preserve">Сохранить в PDF</w:t>
      </w:r>
    </w:p>
    <w:p>
      <w:pPr>
        <w:numPr>
          <w:ilvl w:val="0"/>
          <w:numId w:val="1"/>
        </w:numPr>
      </w:pPr>
      <w:r>
        <w:t xml:space="preserve">Отправить через Диадок</w:t>
      </w:r>
    </w:p>
    <w:p>
      <w:r>
        <w:t xml:space="preserve">3.1. Документ считается полученным, когда контрагент подписал его КЭП. Срок подписания УПД — 3 рабочих дня.</w:t>
      </w:r>
    </w:p>
    <w:p>
      <w:pPr>
        <w:pStyle w:val="Heading1"/>
      </w:pPr>
      <w:r>
        <w:t xml:space="preserve">4. ОТВЕТСТВЕННЫЕ</w:t>
      </w:r>
    </w:p>
    <w:p>
      <w:r>
        <w:t xml:space="preserve">4.1. За работу с ЭДО отвечает руководитель отдела бухгалтерии Тихонова Елена Игоревна, тел. +7 (843) 063-41-70, доб. 245, e.tikhonova@zeleny-ostrov.example.</w:t>
      </w:r>
    </w:p>
    <w:p>
      <w:r>
        <w:t xml:space="preserve">4.2. Техническая поддержка: Белов И.С., support@zeleny-ostrov.example.</w:t>
      </w:r>
    </w:p>
    <w:p>
      <w:pPr>
        <w:pStyle w:val="Heading1"/>
      </w:pPr>
      <w:r>
        <w:t xml:space="preserve">5. ЗАКЛЮЧИТЕЛЬНЫЕ ПОЛОЖЕНИЯ</w:t>
      </w:r>
    </w:p>
    <w:p>
      <w:r>
        <w:t xml:space="preserve">5.1. Регламент вступает в силу с даты утверждения. Изменения вносятся приказом генерального директора.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Регламент ЭДО</dc:title>
  <dc:creator>Тихонова Елена Игоревна</dc:creator>
  <dcterms:created xsi:type="dcterms:W3CDTF">2026-09-15T09:00:00Z</dcterms:created>
  <dcterms:modified xsi:type="dcterms:W3CDTF">2026-09-20T10:00:00Z</dcterms:modified>
</cp:coreProperties>
</file>