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rPr>
          <w:rFonts w:ascii="Times New Roman" w:cs="Times New Roman" w:eastAsia="Times New Roman" w:hAnsi="Times New Roman"/>
        </w:rPr>
        <w:t xml:space="preserve">Contrat de bail à usage d'habitation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Entre les soussignés 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hd w:fill="FFF200" w:color="auto" w:val="clear"/>
        </w:rPr>
        <w:t xml:space="preserve">[À COMPLÉTER : nom complet du bailleur]</w:t>
      </w:r>
      <w:r>
        <w:rPr>
          <w:rFonts w:ascii="Times New Roman" w:cs="Times New Roman" w:eastAsia="Times New Roman" w:hAnsi="Times New Roman"/>
        </w:rPr>
        <w:t xml:space="preserve">, demeurant à </w:t>
      </w:r>
      <w:r>
        <w:rPr>
          <w:rFonts w:ascii="Times New Roman" w:cs="Times New Roman" w:eastAsia="Times New Roman" w:hAnsi="Times New Roman"/>
          <w:b/>
          <w:bCs/>
          <w:shd w:fill="FFF200" w:color="auto" w:val="clear"/>
        </w:rPr>
        <w:t xml:space="preserve">[À COMPLÉTER : adresse du bailleur]</w:t>
      </w:r>
      <w:r>
        <w:rPr>
          <w:rFonts w:ascii="Times New Roman" w:cs="Times New Roman" w:eastAsia="Times New Roman" w:hAnsi="Times New Roman"/>
        </w:rPr>
        <w:t xml:space="preserve">, ci-après désigné « le </w:t>
      </w:r>
      <w:r>
        <w:rPr>
          <w:rFonts w:ascii="Times New Roman" w:cs="Times New Roman" w:eastAsia="Times New Roman" w:hAnsi="Times New Roman"/>
          <w:b/>
          <w:bCs/>
        </w:rPr>
        <w:t xml:space="preserve">Bailleur</w:t>
      </w:r>
      <w:r>
        <w:rPr>
          <w:rFonts w:ascii="Times New Roman" w:cs="Times New Roman" w:eastAsia="Times New Roman" w:hAnsi="Times New Roman"/>
        </w:rPr>
        <w:t xml:space="preserve"> »,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et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hd w:fill="FFF200" w:color="auto" w:val="clear"/>
        </w:rPr>
        <w:t xml:space="preserve">[À COMPLÉTER : nom complet du locataire]</w:t>
      </w:r>
      <w:r>
        <w:rPr>
          <w:rFonts w:ascii="Times New Roman" w:cs="Times New Roman" w:eastAsia="Times New Roman" w:hAnsi="Times New Roman"/>
        </w:rPr>
        <w:t xml:space="preserve">, demeurant à </w:t>
      </w:r>
      <w:r>
        <w:rPr>
          <w:rFonts w:ascii="Times New Roman" w:cs="Times New Roman" w:eastAsia="Times New Roman" w:hAnsi="Times New Roman"/>
          <w:b/>
          <w:bCs/>
          <w:shd w:fill="FFF200" w:color="auto" w:val="clear"/>
        </w:rPr>
        <w:t xml:space="preserve">[À COMPLÉTER : adresse du locataire]</w:t>
      </w:r>
      <w:r>
        <w:rPr>
          <w:rFonts w:ascii="Times New Roman" w:cs="Times New Roman" w:eastAsia="Times New Roman" w:hAnsi="Times New Roman"/>
        </w:rPr>
        <w:t xml:space="preserve">, ci-après désigné « le </w:t>
      </w:r>
      <w:r>
        <w:rPr>
          <w:rFonts w:ascii="Times New Roman" w:cs="Times New Roman" w:eastAsia="Times New Roman" w:hAnsi="Times New Roman"/>
          <w:b/>
          <w:bCs/>
        </w:rPr>
        <w:t xml:space="preserve">Locataire</w:t>
      </w:r>
      <w:r>
        <w:rPr>
          <w:rFonts w:ascii="Times New Roman" w:cs="Times New Roman" w:eastAsia="Times New Roman" w:hAnsi="Times New Roman"/>
        </w:rPr>
        <w:t xml:space="preserve"> »,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il a été convenu et arrêté ce qui suit :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Article 1 – Objet du contrat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Le Bailleur donne à bail au Locataire, qui l'accepte, un studio situé à Yopougon, Abidjan, à usage exclusif d'habitation.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Article 2 – Durée et loyer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Le bail est consenti pour une durée de </w:t>
      </w:r>
      <w:r>
        <w:rPr>
          <w:rFonts w:ascii="Times New Roman" w:cs="Times New Roman" w:eastAsia="Times New Roman" w:hAnsi="Times New Roman"/>
          <w:b/>
          <w:bCs/>
          <w:shd w:fill="FFF200" w:color="auto" w:val="clear"/>
        </w:rPr>
        <w:t xml:space="preserve">[À COMPLÉTER : durée du bail]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Le loyer mensuel est fixé à </w:t>
      </w:r>
      <w:r>
        <w:rPr>
          <w:rFonts w:ascii="Times New Roman" w:cs="Times New Roman" w:eastAsia="Times New Roman" w:hAnsi="Times New Roman"/>
          <w:b/>
          <w:bCs/>
        </w:rPr>
        <w:t xml:space="preserve">70 000 FCFA</w:t>
      </w:r>
      <w:r>
        <w:rPr>
          <w:rFonts w:ascii="Times New Roman" w:cs="Times New Roman" w:eastAsia="Times New Roman" w:hAnsi="Times New Roman"/>
        </w:rPr>
        <w:t xml:space="preserve">, payable d'avance au plus tard le 5 de chaque mois.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Le dépôt de garantie s'élève à </w:t>
      </w:r>
      <w:r>
        <w:rPr>
          <w:rFonts w:ascii="Times New Roman" w:cs="Times New Roman" w:eastAsia="Times New Roman" w:hAnsi="Times New Roman"/>
          <w:b/>
          <w:bCs/>
          <w:shd w:fill="FFF200" w:color="auto" w:val="clear"/>
        </w:rPr>
        <w:t xml:space="preserve">[À COMPLÉTER : montant du dépôt de garantie]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Article 3 – Obligations du Locataire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Le Locataire s'engage à 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payer le loyer aux échéances convenues ;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user paisiblement des lieux, </w:t>
      </w:r>
      <w:r>
        <w:rPr>
          <w:rFonts w:ascii="Times New Roman" w:cs="Times New Roman" w:eastAsia="Times New Roman" w:hAnsi="Times New Roman"/>
          <w:i/>
          <w:iCs/>
        </w:rPr>
        <w:t xml:space="preserve">en bon père de famille</w:t>
      </w:r>
      <w:r>
        <w:rPr>
          <w:rFonts w:ascii="Times New Roman" w:cs="Times New Roman" w:eastAsia="Times New Roman" w:hAnsi="Times New Roman"/>
        </w:rPr>
        <w:t xml:space="preserve"> ;</w:t>
      </w:r>
    </w:p>
    <w:p>
      <w:pPr>
        <w:pStyle w:val="ListParagraph"/>
        <w:numPr>
          <w:ilvl w:val="1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ne pas sous-louer sans accord écrit du Bailleur ;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restituer les lieux en bon état à la fin du bail.</w:t>
      </w: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Article 4 – Résiliation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Chacune des parties peut résilier le bail moyennant un préavis de </w:t>
      </w:r>
      <w:r>
        <w:rPr>
          <w:rFonts w:ascii="Times New Roman" w:cs="Times New Roman" w:eastAsia="Times New Roman" w:hAnsi="Times New Roman"/>
          <w:b/>
          <w:bCs/>
          <w:shd w:fill="FFF200" w:color="auto" w:val="clear"/>
        </w:rPr>
        <w:t xml:space="preserve">[À COMPLÉTER : durée du préavis]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Le congé est notifié par écrit.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jc w:val="left"/>
      </w:pPr>
      <w:r>
        <w:rPr>
          <w:rFonts w:ascii="Times New Roman" w:cs="Times New Roman" w:eastAsia="Times New Roman" w:hAnsi="Times New Roman"/>
        </w:rPr>
        <w:t xml:space="preserve">Article 5 – Signatures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Fait à Abidjan, le </w:t>
      </w:r>
      <w:r>
        <w:rPr>
          <w:rFonts w:ascii="Times New Roman" w:cs="Times New Roman" w:eastAsia="Times New Roman" w:hAnsi="Times New Roman"/>
          <w:b/>
          <w:bCs/>
          <w:shd w:fill="FFF200" w:color="auto" w:val="clear"/>
        </w:rPr>
        <w:t xml:space="preserve">[À COMPLÉTER : date]</w:t>
      </w:r>
      <w:r>
        <w:rPr>
          <w:rFonts w:ascii="Times New Roman" w:cs="Times New Roman" w:eastAsia="Times New Roman" w:hAnsi="Times New Roman"/>
        </w:rPr>
        <w:t xml:space="preserve">, en deux exemplaires originaux.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Le Bailleur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Le Locataire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Lu et approuvé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Lu et approuvé</w:t>
            </w:r>
          </w:p>
        </w:tc>
      </w:tr>
      <w:tr>
        <w:trPr>
          <w:cantSplit/>
          <w:trHeight w:val="1100" w:hRule="atLeast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)"/>
      <w:lvlJc w:val="left"/>
      <w:pPr>
        <w:ind w:left="113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60"/>
      </w:pPr>
    </w:lvl>
    <w:lvl w:ilvl="1" w15:tentative="1">
      <w:start w:val="1"/>
      <w:numFmt w:val="bullet"/>
      <w:lvlText w:val="–"/>
      <w:lvlJc w:val="left"/>
      <w:pPr>
        <w:ind w:left="113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120"/>
      <w:outlineLvl w:val="0"/>
    </w:pPr>
    <w:rPr>
      <w:rFonts w:ascii="Times New Roman" w:cs="Times New Roman" w:eastAsia="Times New Roman" w:hAnsi="Times New Roman"/>
      <w:b/>
      <w:bCs/>
      <w:cap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LexCanvas</dc:creator>
  <cp:lastModifiedBy>Un-named</cp:lastModifiedBy>
  <cp:revision>1</cp:revision>
  <dcterms:created xsi:type="dcterms:W3CDTF">2026-10-21T09:32:58.526Z</dcterms:created>
  <dcterms:modified xsi:type="dcterms:W3CDTF">2026-10-21T09:32:58.527Z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