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  <w:keepLines/>
        <w:spacing w:after="340"/>
      </w:pPr>
      <w:r>
        <w:rPr>
          <w:rFonts w:ascii="Calibri" w:hAnsi="Calibri"/>
          <w:b/>
          <w:color w:val="000000"/>
          <w:sz w:val="30"/>
        </w:rPr>
        <w:t xml:space="preserve">BLOCO 3 — ACHADOS DA PESQUISA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um paciente me disse, logo na primeira sessão: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 | DESACELERAR}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“Instagram é igual droga pra mim.”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nunca esqueci essa frase.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não demonstrava equivalência entre os dois fenômenos.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Foi desse incômodo que surgiu a minha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 | RITMO + — domínio metodológico, não pedido de desculpas}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foi qualitativa e exploratória, desenvolvida a partir da análise do comportamento.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{TOM CONVERSACIONAL | GESTOS DISCRETOS MARCANDO OS TRÊS EIXOS}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Feita essa delimitação, eu organizei os achados em três eixos: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,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 e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começar pelos </w:t>
      </w:r>
      <w:r>
        <w:rPr>
          <w:rFonts w:ascii="Calibri" w:hAnsi="Calibri"/>
          <w:b/>
          <w:color w:val="000000"/>
          <w:sz w:val="24"/>
        </w:rPr>
        <w:t xml:space="preserve">antecedentes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SÓ NOS NÚMEROS; DEPOIS VOLTAR AO TOM CONVERSACIONAL}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relatos, o uso apareceu antes de dormir e nos intervalos. Também apareceram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as demandas sociais e a presença de outras pessoas mexendo no celular. Ao acordar, apareceu em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relatos; no banheiro, em </w:t>
      </w:r>
      <w:r>
        <w:rPr>
          <w:rFonts w:ascii="Calibri" w:hAnsi="Calibri"/>
          <w:b/>
          <w:color w:val="000000"/>
          <w:sz w:val="24"/>
        </w:rPr>
        <w:t xml:space="preserve">dois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disse: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“Aí abre, e é tipo assim, direto eu já vou no Instagram, direto.”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Reparem que não há aí uma decisão planejada de entrar na rede.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Determinados contextos pareciam aumentar tanto a probabilidade do comportamento que, às vezes, quando a pessoa percebia, já estava usando.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Vamos para o segundo eixo: as </w:t>
      </w:r>
      <w:r>
        <w:rPr>
          <w:rFonts w:ascii="Calibri" w:hAnsi="Calibri"/>
          <w:b/>
          <w:color w:val="000000"/>
          <w:sz w:val="24"/>
        </w:rPr>
        <w:t xml:space="preserve">consequências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“Ganhei seguidor hoje, minha autoestima tá boa. Perdi seguidor hoje, minha autoestima tá péssima.”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Fecho o parêntese e volto aos quatro participantes.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Nas palavras bastante coloquiais do próprio participante: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Em outros relatos, o uso aparecia ligado ao medo de rejeição.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dizia: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“As pessoas vão achar que tô ignorando elas.”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{ÊNFASE SÓ NOS NÚMEROS}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Mas o próprio uso também produzia consequências aversivas. Nos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é diante disso que chegamos ao terceiro eixo: as </w:t>
      </w:r>
      <w:r>
        <w:rPr>
          <w:rFonts w:ascii="Calibri" w:hAnsi="Calibri"/>
          <w:b/>
          <w:color w:val="000000"/>
          <w:sz w:val="24"/>
        </w:rPr>
        <w:t xml:space="preserve">respostas de autocontrole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Todos os </w:t>
      </w:r>
      <w:r>
        <w:rPr>
          <w:rFonts w:ascii="Calibri" w:hAnsi="Calibri"/>
          <w:b/>
          <w:color w:val="000000"/>
          <w:sz w:val="24"/>
        </w:rPr>
        <w:t xml:space="preserve">quatro</w:t>
      </w:r>
      <w:r>
        <w:rPr>
          <w:rFonts w:ascii="Calibri" w:hAnsi="Calibri"/>
          <w:color w:val="000000"/>
          <w:sz w:val="24"/>
        </w:rPr>
        <w:t xml:space="preserve"> relataram tentativas de fazer acordos consigo mesmos; </w:t>
      </w:r>
      <w:r>
        <w:rPr>
          <w:rFonts w:ascii="Calibri" w:hAnsi="Calibri"/>
          <w:b/>
          <w:color w:val="000000"/>
          <w:sz w:val="24"/>
        </w:rPr>
        <w:t xml:space="preserve">três</w:t>
      </w:r>
      <w:r>
        <w:rPr>
          <w:rFonts w:ascii="Calibri" w:hAnsi="Calibri"/>
          <w:color w:val="000000"/>
          <w:sz w:val="24"/>
        </w:rPr>
        <w:t xml:space="preserve"> desativavam notificações; e </w:t>
      </w:r>
      <w:r>
        <w:rPr>
          <w:rFonts w:ascii="Calibri" w:hAnsi="Calibri"/>
          <w:b/>
          <w:color w:val="000000"/>
          <w:sz w:val="24"/>
        </w:rPr>
        <w:t xml:space="preserve">um</w:t>
      </w:r>
      <w:r>
        <w:rPr>
          <w:rFonts w:ascii="Calibri" w:hAnsi="Calibri"/>
          <w:color w:val="000000"/>
          <w:sz w:val="24"/>
        </w:rPr>
        <w:t xml:space="preserve"> descreveu o ciclo de desinstalar e reinstalar os aplicativos.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TOM DE DESCOBERTA — não anunciar o significado antes}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aqui apareceu um achado que eu considero um dos mais interessantes.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 a fala mais forte desse eixo foi esta: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{RITMO +}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Reconhecimento do prejuízo. Desejo de mudar. Tentativa concreta de controle. E retorno ao comportamento.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 | VOZ DESCENDENTE}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Querer interromper não significava, necessariamente, conseguir sustentar a interrupção.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o que ajuda a interpretar essa persistência?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 processo que me ajudou a compreender esses relatos foi o </w:t>
      </w:r>
      <w:r>
        <w:rPr>
          <w:rFonts w:ascii="Calibri" w:hAnsi="Calibri"/>
          <w:b/>
          <w:color w:val="000000"/>
          <w:sz w:val="24"/>
        </w:rPr>
        <w:t xml:space="preserve">reforçamento intermitente</w:t>
      </w:r>
      <w:r>
        <w:rPr>
          <w:rFonts w:ascii="Calibri" w:hAnsi="Calibri"/>
          <w:color w:val="000000"/>
          <w:sz w:val="24"/>
        </w:rPr>
        <w:t xml:space="preserve">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Por fim, chamou atenção o fato de os próprios participantes utilizarem palavras como “vício” e “dependência”.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Essa era a linguagem que eles usavam para descrever a própria experiência — não uma conclusão diagnóstica da pesquisa.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{PARAR | OLHAR | DESACELERAR}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Uma das participantes resumiu essa experiência assim. É a fala que eu escolhi como epígrafe do trabalho:</w:t>
      </w:r>
    </w:p>
    <w:p>
      <w:pPr>
        <w:keepLines/>
        <w:ind w:left="400"/>
        <w:spacing w:after="140"/>
      </w:pPr>
      <w:r>
        <w:rPr>
          <w:rFonts w:ascii="Calibri" w:hAnsi="Calibri"/>
          <w:i/>
          <w:color w:val="1F3864"/>
          <w:sz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{SILÊNCIO 2s}</w:t>
      </w:r>
    </w:p>
    <w:p>
      <w:pPr>
        <w:keepLines/>
        <w:spacing w:after="140"/>
      </w:pPr>
      <w:r>
        <w:rPr>
          <w:rFonts w:ascii="Calibri" w:hAnsi="Calibri"/>
          <w:color w:val="000000"/>
          <w:sz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{DESACELERAR}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{FIRME}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O tempo de tela mostra </w:t>
      </w:r>
      <w:r>
        <w:rPr>
          <w:rFonts w:ascii="Calibri" w:hAnsi="Calibri"/>
          <w:b/>
          <w:color w:val="000000"/>
          <w:sz w:val="24"/>
        </w:rPr>
        <w:t xml:space="preserve">QUANTO</w:t>
      </w:r>
      <w:r>
        <w:rPr>
          <w:rFonts w:ascii="Calibri" w:hAnsi="Calibri"/>
          <w:color w:val="000000"/>
          <w:sz w:val="24"/>
        </w:rPr>
        <w:t xml:space="preserve"> a pessoa usa. Os antecedentes e as consequências ajudam a compreender </w:t>
      </w:r>
      <w:r>
        <w:rPr>
          <w:rFonts w:ascii="Calibri" w:hAnsi="Calibri"/>
          <w:b/>
          <w:color w:val="000000"/>
          <w:sz w:val="24"/>
        </w:rPr>
        <w:t xml:space="preserve">POR QUE</w:t>
      </w:r>
      <w:r>
        <w:rPr>
          <w:rFonts w:ascii="Calibri" w:hAnsi="Calibri"/>
          <w:color w:val="000000"/>
          <w:sz w:val="24"/>
        </w:rPr>
        <w:t xml:space="preserve"> aquele uso se repete naquela história.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{PAUSA 1s | OLHAR}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hAnsi="Calibri"/>
          <w:color w:val="000000"/>
          <w:sz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hAnsi="Calibri"/>
          <w:b/>
          <w:color w:val="000000"/>
          <w:sz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pPr>
        <w:keepNext/>
        <w:keepLines/>
        <w:spacing w:before="60" w:after="80"/>
      </w:pPr>
      <w:r>
        <w:rPr>
          <w:rFonts w:ascii="Calibri" w:hAnsi="Calibri"/>
          <w:b/>
          <w:color w:val="9C4221"/>
          <w:sz w:val="19"/>
        </w:rPr>
        <w:t xml:space="preserve">{VOZ DESCENDENTE | SILÊNCIO 2s — não responder com pressa}</w:t>
      </w:r>
    </w:p>
    <w:sectPr>
      <w:headerReference w:type="first" r:id="rIdHdrF"/>
      <w:headerReference w:type="default" r:id="rIdHdr"/>
      <w:footerReference w:type="default" r:id="rIdFtr"/>
      <w:titlePg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Achados da pesquisa | página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/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rFonts w:ascii="Calibri" w:hAnsi="Calibri"/>
        <w:color w:val="808080"/>
        <w:sz w:val="18"/>
      </w:rPr>
      <w:t xml:space="preserve">Bloco 3 — Achados da pesquisa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HdrF" Type="http://schemas.openxmlformats.org/officeDocument/2006/relationships/header" Target="header1.xml"/><Relationship Id="rIdHdr" Type="http://schemas.openxmlformats.org/officeDocument/2006/relationships/header" Target="header2.xml"/><Relationship Id="rIdFtr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