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keepLines/>
        <w:spacing w:after="240" w:line="300" w:lineRule="auto"/>
      </w:pPr>
      <w:r>
        <w:rPr>
          <w:rFonts w:ascii="Calibri" w:hAnsi="Calibri"/>
          <w:b/>
          <w:color w:val="000000"/>
          <w:sz w:val="32"/>
        </w:rPr>
        <w:t xml:space="preserve">BLOCO 4 — CONCLUSÃO -  O QUE PRECISA ENTRAR NO CUIDADO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Para concluir, eu quero voltar ao rapaz de 19 anos que apresentei no início.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passava horas rolando o feed, já não gostava do que via e percebia os prejuízos. Mesmo assim, quando fechava o aplicativo, em poucos segundos estava ali novamente.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ele dizia: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“Eu sei que estou perdendo alguma coisa da minha vida... mas saber não muda nada.”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Ao redor dele, aquilo era entendido como falta de disciplina, preguiça ou irresponsabilidade.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Mas essas palavras julgavam o comportamento; não explicavam o caso.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Hoje, o uso problemático de redes sociais ainda não possui uma categoria diagnóstica específica formalmente reconhecida.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Isso exige cuidado em duas direções: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nem todo uso intenso constitui um transtorno;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a ausência de um diagnóstico específico também não torna menos reais o sofrimento e os prejuízos.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Por isso, diante de um comportamento repetitivo, difícil de interromper e associado a prejuízos — envolva ele uma substância ou não — eu gostaria que vocês levassem quatro perguntas.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primeira: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que costuma acontecer antes?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Pode ser um dia estressante, uma rejeição, uma discussão, a chegada em casa ou simplesmente o celular já estar na mão.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segunda: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que esse comportamento oferece ou ajuda a afastar?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pode acrescentar prazer, distração, informação ou pertencimento.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pode aliviar temporariamente ansiedade, tensão, solidão ou vazio.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Quando uma resposta produz consequências imediatas como essas — seja acrescentando algo desejável, seja afastando algo aversivo — aumenta a probabilidade de que ela seja repetida em situações semelhantes.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Quanto mais fortalecida essa resposta se torna, mais rápida, acessível e previsível ela tende a ser.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É justamente aqui que a vinheta de Rafael ajuda a tornar essa ideia concreta.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Rafael apresentava um padrão problemático de consumo de álcool.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conhecia os prejuízos e queria reduzir, mas continuava bebendo.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Durante o acompanhamento, começou a observar mais detalhadamente o que acontecia antes de cada episódio.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Até que disse: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“Percebi que, quando chego em casa depois de um dia difícil e ninguém me pergunta como foi meu dia, eu bebo.”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As pessoas estavam em casa, mas frequentemente concentradas nos próprios celulares.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Fisicamente presentes, mas relacionalmente indisponíveis naquele momento.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revelou uma variável que ainda não estava suficientemente visível: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a experiência de solidão dentro do lugar em que ele esperava encontrar vínculo.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 álcool não era apenas o problema apresentado.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Naquela situação, também havia se tornado uma resposta rápida para aquilo que ele não estava conseguindo nomear, comunicar ou atravessar de outra maneira.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Com isso, chegamos à terceira pergunta, que precisa ser feita tanto no caso de Rafael quanto diante de outros comportamentos marcados pela dependência: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Quais custos esse comportamento está produzindo?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 que está acontecendo com o sono, o trabalho, os estudos, os vínculos, a saúde e a segurança?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Existe intoxicação, abstinência ou risco imediato?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Compreender a função não significa minimizar os prejuízos.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risco define a prioridade, mas não esgota a formulação.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 quarta pergunta é: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Se esse comportamento for reduzido ou interrompido, o que ficará sem resposta?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Se o álcool aliviava a solidão de Rafael, como ele atravessará a chegada em casa sem recorrer a ele?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Como poderá reconhecer o que sente, comunicar que precisa de presença e buscar apoio?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Se a rede social regulava ansiedade ou oferecia pertencimento, o que poderá ocupar concretamente esse lugar?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É aqui que o tratamento precisa ir além de dizer “pare” — e também além de apenas retirar o comportamento.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Quando indicada, a medicação pode ser fundamental para reduzir sintomas, manejar riscos e criar condições para o cuidado.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também precisamos ampliar o repertório: desenvolver regulação emocional, tolerância ao desconforto, prevenção de recaída, formas de pedir ajuda, vínculos e atividades que voltem a produzir prazer e sentido.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Dizer “ligue para um amigo quando estiver mal” não faz com que essa resposta adquira imediatamente a mesma força de um comportamento reforçado durante anos.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Novas respostas precisam ser praticadas, fortalecidas e se tornar disponíveis justamente quando a pessoa mais precisa delas.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Talvez seja esse um dos principais aprendizados desta palestra: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diagnóstico, medicação, redução de danos e manejo de risco podem ser fundamentais.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nenhuma dessas ferramentas, isoladamente, conta toda a história de uma pessoa.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Às vezes, o psiquiatra encontrará uma parte do caso, o psicólogo encontrará outra, e o diálogo responsável entre eles tornará visível aquilo que, separadamente, poderia permanecer fora do cuidado.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Se vocês saírem daqui com uma ideia, eu gostaria que fosse esta: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diante de um comportamento aditivo, não observem apenas quanto a pessoa usa ou como fazê-la parar.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Procurem compreender o que acontece antes, o que esse comportamento oferece ou afasta, quais prejuízos produz e o que precisará ser construído para que outra resposta se torne realmente possível.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Porque o comportamento que vemos pode ser apenas a ponta do iceberg.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Por baixo dele, podem existir uma história de reforçamento, sofrimento, necessidades não atendidas e recursos que ainda não foram construídos.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Porque o cuidado não termina quando o comportamento para.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Ele se sustenta quando a vida se torna mais ampla, mais valiosa e volta a oferecer outras respostas.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Obrigada.</w:t>
      </w:r>
    </w:p>
    <w:sectPr>
      <w:footerReference w:type="default" r:id="rIdFtr"/>
      <w:pgSz w:w="11906" w:h="16838"/>
      <w:pgMar w:top="1418" w:right="1418" w:bottom="1418" w:left="1418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4 —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/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tr" Type="http://schemas.openxmlformats.org/officeDocument/2006/relationships/footer" Target="footer1.xml"/></Relationships>
</file>