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360"/>
      </w:pPr>
      <w:r>
        <w:rPr>
          <w:rFonts w:ascii="Calibri" w:cs="Calibri" w:eastAsia="Calibri" w:hAnsi="Calibri"/>
          <w:b/>
          <w:bCs/>
          <w:sz w:val="30"/>
          <w:szCs w:val="30"/>
        </w:rPr>
        <w:t xml:space="preserve">BLOCO 2 — FUNÇÃO DO COMPORTAMENTO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Agora, a questão deixa de ser apenas como o comportamento ganha força.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passa a ser: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1. O que esse uso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FAZ</w:t>
      </w:r>
      <w:r>
        <w:rPr>
          <w:rFonts w:ascii="Calibri" w:cs="Calibri" w:eastAsia="Calibri" w:hAnsi="Calibri"/>
          <w:sz w:val="24"/>
          <w:szCs w:val="24"/>
        </w:rPr>
        <w:t xml:space="preserve"> pela pessoa no momento em que ele acontece?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um comportamento se repete e se mantém, geralmente existem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 que ajudam o comportamento a se repetir.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 algum modo, naquele momento, o comportamento funciona. Mesmo que depois cobre um preço alto.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Às vezes, o comportamento se mantém porque produz algo como prazer, excitação, pertencimento, sensação de recompensa.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PROFISSIONAL — conceito entrando}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aquilo que aparece depois aumenta a probabilidade de o comportamento voltar a acontecer, a gente chama esse processo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REFORÇO POSITIVO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Outras vezes, o uso pode se manter porque reduz ou afasta alguma coisa: angústia, tensão, ansiedade, vazio, mal-estar.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Quando essa redução aumenta a probabilidade de o comportamento se repetir, a gente chama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REFORÇO NEGATIVO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— desfazer o mal-entendido comum}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“Negativo” aqui não significa ruim. Significa que alguma experiência aversiva foi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REDUZIDA</w:t>
      </w:r>
      <w:r>
        <w:rPr>
          <w:rFonts w:ascii="Calibri" w:cs="Calibri" w:eastAsia="Calibri" w:hAnsi="Calibri"/>
          <w:sz w:val="24"/>
          <w:szCs w:val="24"/>
        </w:rPr>
        <w:t xml:space="preserve"> ou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AFASTADA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 prática, esses processos frequentemente aparecem combinados e podem mudar ao longo da trajetória de uso.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 — relato}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paciente descreveu o início do uso assim: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“No começo, era prazeroso. Eu ficava mais solto com a droga, mais falante, mais disposto. Parecia até que eu acessava uma versão melhor de mim.”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Nesse relato, portanto, não era apenas a substância isoladamente que reforçava o uso. Tinha também a possibilidade de falar mais, de se sentir mais seguro, de participar do grupo. Esse repertório permanecia.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USO</w:t>
      </w:r>
      <w:r>
        <w:rPr>
          <w:rFonts w:ascii="Calibri" w:cs="Calibri" w:eastAsia="Calibri" w:hAnsi="Calibri"/>
          <w:sz w:val="24"/>
          <w:szCs w:val="24"/>
        </w:rPr>
        <w:t xml:space="preserve">, muitas vezes, é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FORTALECIDO PELA EXPERIÊNCIA INTEIRA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Clinicamente, não basta perguntar qual foi a substância.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Precisamos compreender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O QUE TODA AQUELA EXPERIÊNCIA</w:t>
      </w:r>
      <w:r>
        <w:rPr>
          <w:rFonts w:ascii="Calibri" w:cs="Calibri" w:eastAsia="Calibri" w:hAnsi="Calibri"/>
          <w:sz w:val="24"/>
          <w:szCs w:val="24"/>
        </w:rPr>
        <w:t xml:space="preserve"> passou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PRODUZIR</w:t>
      </w:r>
      <w:r>
        <w:rPr>
          <w:rFonts w:ascii="Calibri" w:cs="Calibri" w:eastAsia="Calibri" w:hAnsi="Calibri"/>
          <w:sz w:val="24"/>
          <w:szCs w:val="24"/>
        </w:rPr>
        <w:t xml:space="preserve"> para aquela pessoa.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PEDIR QUE IMAGINEM}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Agora, pensem em duas pessoas que utilizam a mesma substância, na mesma quantidade: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relata que usa principalmente em festas, porque se sente mais expansiva e conectada ao grupo.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outra relata que usa sozinha em casa, depois de dias difíceis, para conseguir não pensar tanto e diminuir a tensão.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comportamento observável pode parecer semelhante.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PERGUNTA REAL}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formulação clínica seria a mesma?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Provavelmente não.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uma história, podem predominar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CONSEQUÊNCIAS</w:t>
      </w:r>
      <w:r>
        <w:rPr>
          <w:rFonts w:ascii="Calibri" w:cs="Calibri" w:eastAsia="Calibri" w:hAnsi="Calibri"/>
          <w:sz w:val="24"/>
          <w:szCs w:val="24"/>
        </w:rPr>
        <w:t xml:space="preserve"> relacionadas à excitação e ao pertencimento.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Na outra, pode predominar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CONSEQUÊNCIA</w:t>
      </w:r>
      <w:r>
        <w:rPr>
          <w:rFonts w:ascii="Calibri" w:cs="Calibri" w:eastAsia="Calibri" w:hAnsi="Calibri"/>
          <w:sz w:val="24"/>
          <w:szCs w:val="24"/>
        </w:rPr>
        <w:t xml:space="preserve"> da redução de sofrimento ou mal-estar.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essas diferenças interferem diretamente nas perguntas que fazemos e nos recursos que precisam ser construídos.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aqui que entram não apenas os mecanismos de manutenção, mas também os sofrimentos, as necessidades e as tentativas de regulação relacionadas ao uso.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— ressalva importante}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Isso não significa que todo comportamento tenha uma única função escondida que precisamos descobrir.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mesmo comportamento pode produzir várias consequências.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FUNÇÃO PODE MUDAR</w:t>
      </w:r>
      <w:r>
        <w:rPr>
          <w:rFonts w:ascii="Calibri" w:cs="Calibri" w:eastAsia="Calibri" w:hAnsi="Calibri"/>
          <w:sz w:val="24"/>
          <w:szCs w:val="24"/>
        </w:rPr>
        <w:t xml:space="preserve"> conforme o contexto e ao longo do tempo.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 — a virada da trajetória}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muitas trajetórias, o uso começa mais ligado ao que produz e, progressivamente, passa a ser mantido cada vez mais pelo que reduz.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Aquilo que antes estava relacionado principalmente ao prazer, por exemplo, pode passar a estar relacionado muito mais ao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ALÍVIO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{ÊNFASE NO CONTRASTE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uso vai se organizando menos em torno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FICAR BEM</w:t>
      </w:r>
      <w:r>
        <w:rPr>
          <w:rFonts w:ascii="Calibri" w:cs="Calibri" w:eastAsia="Calibri" w:hAnsi="Calibri"/>
          <w:sz w:val="24"/>
          <w:szCs w:val="24"/>
        </w:rPr>
        <w:t xml:space="preserve"> e mais em torno de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NÃO FICAR MAL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pessoa pode usar mais para diminuir o prejuízo, aliviar a ansiedade, afastar o mal-estar etc.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perto dessa mudança que pode aparecer um processo bastante conhecido, como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TOLERÂNCIA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Com a mesma quantidade, pode produzir um efeito menor.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Ou pode ser necessária uma quantidade maior para alcançar um efeito semelhante.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a tolerância não explica tudo sozinha.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Também importam a história de aprendizagem, o contexto, a redução de outras fontes de reforçamento e aquilo que o uso passou a regular.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DESACELERAR — mesmo paciente}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mesmo paciente descreveu essa mudança assim: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“No começo, a sensação era muito libertadora do meu trauma. Eu era tímido, introvertido, e com a droga a timidez desaparecia. Só que chegou uma hora em que essa expansão toda passou. Eu usava e não conseguia mais falar com as pessoas.”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Do ponto de vista da formulação, uma possibilidade é que a substância tenha funcionado, durante algum tempo, como uma resposta rápida diante da ansiedade social.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Enquanto esse recurso da substância estava disponível, outras formas, outras habilidades de lidar com aquela ansiedade social talvez tenham sido menos praticadas ou permanecido pouco desenvolvidas.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Depois, quando o uso deixou de produzir o mesmo efeito, ele se viu diante de duas dificuldades: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DUAS DIFICULDADES}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Menor acesso à consequência, ao efeito que antes obtinha com a substância.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poucas alternativas disponíveis para lidar com aquela experiência de ansiedade social.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Isso, inclusive, pode contribuir para que a pessoa aumente a frequência do uso, tentando recuperar um efeito que já não aparece da mesma maneira.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E, quando o uso se mantém e outras formas de enfrentamento perdem espaço, 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FISSURA</w:t>
      </w:r>
      <w:r>
        <w:rPr>
          <w:rFonts w:ascii="Calibri" w:cs="Calibri" w:eastAsia="Calibri" w:hAnsi="Calibri"/>
          <w:sz w:val="24"/>
          <w:szCs w:val="24"/>
        </w:rPr>
        <w:t xml:space="preserve"> pode se tornar mais frequente ou intensa.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Nesses momentos, pode ficar mais difícil planejar, inibir uma resposta e considerar com clareza as consequências de longo prazo.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Não porque a pessoa tenha esquecido tudo o que sabe.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porque, naquele estado, a urgência de obter alívio pode dominar o campo de decisão.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por isso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PARAR</w:t>
      </w:r>
      <w:r>
        <w:rPr>
          <w:rFonts w:ascii="Calibri" w:cs="Calibri" w:eastAsia="Calibri" w:hAnsi="Calibri"/>
          <w:sz w:val="24"/>
          <w:szCs w:val="24"/>
        </w:rPr>
        <w:t xml:space="preserve"> pode deixar de ser uma tarefa simples.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Porque interromper o uso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NÃO</w:t>
      </w:r>
      <w:r>
        <w:rPr>
          <w:rFonts w:ascii="Calibri" w:cs="Calibri" w:eastAsia="Calibri" w:hAnsi="Calibri"/>
          <w:sz w:val="24"/>
          <w:szCs w:val="24"/>
        </w:rPr>
        <w:t xml:space="preserve"> significa apenas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RETIRAR</w:t>
      </w:r>
      <w:r>
        <w:rPr>
          <w:rFonts w:ascii="Calibri" w:cs="Calibri" w:eastAsia="Calibri" w:hAnsi="Calibri"/>
          <w:sz w:val="24"/>
          <w:szCs w:val="24"/>
        </w:rPr>
        <w:t xml:space="preserve"> um comportamento.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Pode significar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RETIRAR</w:t>
      </w:r>
      <w:r>
        <w:rPr>
          <w:rFonts w:ascii="Calibri" w:cs="Calibri" w:eastAsia="Calibri" w:hAnsi="Calibri"/>
          <w:sz w:val="24"/>
          <w:szCs w:val="24"/>
        </w:rPr>
        <w:t xml:space="preserve">, naquele momento, uma das principais formas que a pessoa encontrou para lidar com o que ela sente e com o que vive.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OLHAR | DESACELERAR — a fala mais forte do bloco}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Tem uma fala que traduz isso de maneira muito clara.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paciente, falando sobre o crack, disse: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“Quando eu estou usando o crack, eu não sou o crack... eu sou tudo melhorado. Quando você tira o crack do mundo real... eu tenho mil problemas.”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uso não resolve esses problemas.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pode fazer com que, por um período, eles saiam de cena.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complexidade da vida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PARECE</w:t>
      </w:r>
      <w:r>
        <w:rPr>
          <w:rFonts w:ascii="Calibri" w:cs="Calibri" w:eastAsia="Calibri" w:hAnsi="Calibri"/>
          <w:sz w:val="24"/>
          <w:szCs w:val="24"/>
        </w:rPr>
        <w:t xml:space="preserve"> diminuir.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sofrimento pode ser temporariamente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ABAFADO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{VOZ DESCENDENTE}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Por isso, o uso pode funcionar como uma solução de curto prazo para problemas que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CONTINUAM EXISTINDO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Uma “solução” com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RISCOS</w:t>
      </w:r>
      <w:r>
        <w:rPr>
          <w:rFonts w:ascii="Calibri" w:cs="Calibri" w:eastAsia="Calibri" w:hAnsi="Calibri"/>
          <w:sz w:val="24"/>
          <w:szCs w:val="24"/>
        </w:rPr>
        <w:t xml:space="preserve"> e custos muito altos,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MAS QUE PRODUZ UMA CONSEQUÊNCIA IMEDIATA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Um comportamento pode continuar cobrando um preço alto porque, naquele momento, ainda oferece ou reduz algo importante para a pessoa.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isso produz uma implicação clínica importante.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— não minimizar risco diante de psiquiatras}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interrupção ou a redução do uso pode ser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NECESSÁRIA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Em algumas situações, pode ser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URGENTE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interromper o uso e construir outras formas de responder não são a mesma coisa.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{TOM CONVERSACIONAL | PEDIR QUE IMAGINEM}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Pensem em uma pessoa que permaneça meses internada e </w:t>
      </w:r>
      <w:r>
        <w:rPr>
          <w:rFonts w:ascii="Calibri" w:cs="Calibri" w:eastAsia="Calibri" w:hAnsi="Calibri"/>
          <w:b/>
          <w:bCs/>
          <w:sz w:val="24"/>
          <w:szCs w:val="24"/>
        </w:rPr>
        <w:t xml:space="preserve">ABSTINENTE</w:t>
      </w:r>
      <w:r>
        <w:rPr>
          <w:rFonts w:ascii="Calibri" w:cs="Calibri" w:eastAsia="Calibri" w:hAnsi="Calibri"/>
          <w:sz w:val="24"/>
          <w:szCs w:val="24"/>
        </w:rPr>
        <w:t xml:space="preserve">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Ao sair, ela retorna às relações, aos conflitos, aos problemas e às condições de vida, às angústias que fazem parte da história dela.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{PARAR | PERGUNTA REAL}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Qual é a informação clínica que a abstinência, sozinha, ainda não nos oferece?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{SILÊNCIO 2s}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Ela não nos diz se a pessoa desenvolveu outras formas de atravessar as situações diante das quais o uso acontecia.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OLHAR — reconhecer o valor da internação}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internação pode ser absolutamente necessária em alguns casos. Pode proteger, interromper um ciclo de risco e salvar vidas.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ponto não é diminuir sua importância.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O ponto é que a abstinência em um ambiente protegido e controlado não modifica automaticamente todas as contingências, os conflitos e os sofrimentos que estarão presentes quando a pessoa retornar à própria vida, fora da internação.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Se, durante o cuidado, ela não conseguir construir outras formas de lidar com as situações que levavam ao uso, a substância pode continuar sendo o recurso mais confiável quando aquelas situações reaparecerem.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por isso que um dos trabalhos da psicoterapia é: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{FIRME | PAUSA 1s}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AMPLIAR O REPERTÓRIO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{RITMO + | QUATRO ITENS, ENERGIA CRESCENTE}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Ajudar a pessoa a reconhecer as situações diante das quais o uso ocorre.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Desenvolver habilidades para lidar com emoções e conflitos.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Ajudar a reconstruir fontes de prazer, pertencimento e regulação.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 ajudar a criar alternativas que não dependam exclusivamente da substância.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{DESACELERAR}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Então, a partir de tudo isso, a pergunta não é apenas: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“Por que essa pessoa usa?”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É também: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{UMA PERGUNTA DE CADA VEZ | NÃO CORRER}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“O que esse uso oferece?”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“O que esse uso reduz?”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“Em que situações ele acontece?”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“E que outras formas de responder precisam ser construídas?”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 | TRANSIÇÃO — mudar de assunto com clareza}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Até aqui, eu falei sobre como essa lógica aparece no transtorno por uso de substâncias.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Mas foi justamente essa forma de olhar — investigar antecedentes, o que o comportamento produz e o que ajuda a mantê-lo — que eu levei para a minha pesquisa sobre uso excessivo de redes sociais.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Sem pressupor que os fenômenos sejam equivalentes.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{OLHAR | VOZ DESCENDENTE}</w:t>
      </w:r>
    </w:p>
    <w:p>
      <w:pPr>
        <w:keepNext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A próxima pergunta, então, é:</w:t>
      </w:r>
    </w:p>
    <w:p>
      <w:pPr>
        <w:keepNext w:val="false"/>
        <w:keepLines/>
        <w:spacing w:after="160"/>
      </w:pPr>
      <w:r>
        <w:rPr>
          <w:rFonts w:ascii="Calibri" w:cs="Calibri" w:eastAsia="Calibri" w:hAnsi="Calibri"/>
          <w:sz w:val="24"/>
          <w:szCs w:val="24"/>
        </w:rPr>
        <w:t xml:space="preserve">Esses processos também aparecem nos relatos das pessoas sobre a relação com as redes?</w:t>
      </w:r>
    </w:p>
    <w:p>
      <w:pPr>
        <w:keepNext/>
        <w:keepLines/>
        <w:spacing w:after="100" w:before="80"/>
      </w:pPr>
      <w:r>
        <w:rPr>
          <w:rFonts w:ascii="Calibri" w:cs="Calibri" w:eastAsia="Calibri" w:hAnsi="Calibri"/>
          <w:b/>
          <w:bCs/>
          <w:color w:val="9C4221"/>
          <w:sz w:val="19"/>
          <w:szCs w:val="19"/>
        </w:rPr>
        <w:t xml:space="preserve">{PAUSA 1s}</w:t>
      </w:r>
    </w:p>
    <w:sectPr>
      <w:headerReference w:type="default" r:id="rId7"/>
      <w:headerReference w:type="first" r:id="rId8"/>
      <w:footerReference w:type="default" r:id="rId9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2 — Função do comportamento | 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08080"/>
        <w:sz w:val="18"/>
        <w:szCs w:val="18"/>
      </w:rPr>
      <w:t xml:space="preserve">Bloco 2 — Função do comportamento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2026-07-26T02:08:04.802Z</dcterms:created>
  <dcterms:modified xsi:type="dcterms:W3CDTF">2026-07-26T02:08:04.802Z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