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3 — ACHADOS DA PESQUISA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Enquanto eu desenvolvia essa pesquisa, eu também fazia estágio no PROAD — o Programa de Orientação e Atendimento a Dependentes da Unifesp, no CAISM — e atendia pessoas com transtorno por uso de substâncias.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um paciente me disse, logo na primeira sessão: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DESACELERAR}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“Instagram é igual droga pra mim.”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Eu nunca esqueci essa frase.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não demonstrava equivalência entre os dois fenômenos.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chamava atenção para experiências que eu escutava nos dois contextos: perda de controle, dificuldade de interromper e continuidade apesar dos prejuízos.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 questão não parecia ser apenas o tempo de tela. Parecia envolver a qualidade da relação que a pessoa construía com aquele comportamento: o que ele produzia, o que ajudava a aliviar ou evitar, e por que era tão difícil interrompê-lo.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Foi desse incômodo que surgiu a minha pesquisa.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RITMO + — domínio metodológico, não pedido de desculpas}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Eu realizei entrevistas semiestruturadas com quatro pessoas, entre 25 e 30 anos, que descreviam o próprio uso como excessivo, difícil de controlar e associado a algum prejuízo.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pesquisa foi qualitativa e exploratória, desenvolvida a partir da análise do comportamento.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é importante delimitar o que isso significa. Eu trabalhei com os relatos que os participantes produziram sobre o próprio uso — não com observação direta. Por isso, os resultados não permitem estabelecer prevalência, causalidade ou diagnóstico, e não podem ser generalizados.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“Uso excessivo”, aqui, também não foi definido por critério diagnóstico nem por número de horas: baseou-se na autopercepção dos participantes e nos prejuízos que eles relatavam.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pesquisa permitiu identificar padrões gerais — mas não construir uma formulação específica para cada plataforma ou para cada participante.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GESTOS DISCRETOS MARCANDO OS TRÊS EIXOS}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Feita essa delimitação, eu organizei os achados em três eixos: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antecedentes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sz w:val="24"/>
          <w:szCs w:val="24"/>
        </w:rPr>
        <w:t xml:space="preserve"> 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respostas de autocontrole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Vamos começar pelos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antecedentes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SÓ NOS NÚMEROS; DEPOIS VOLTAR AO TOM CONVERSACIONAL}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Nos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quatro</w:t>
      </w:r>
      <w:r>
        <w:rPr>
          <w:rFonts w:ascii="Calibri" w:cs="Calibri" w:eastAsia="Calibri" w:hAnsi="Calibri"/>
          <w:sz w:val="24"/>
          <w:szCs w:val="24"/>
        </w:rPr>
        <w:t xml:space="preserve"> relatos, o uso apareceu antes de dormir e nos intervalos. Também apareceram nos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quatro</w:t>
      </w:r>
      <w:r>
        <w:rPr>
          <w:rFonts w:ascii="Calibri" w:cs="Calibri" w:eastAsia="Calibri" w:hAnsi="Calibri"/>
          <w:sz w:val="24"/>
          <w:szCs w:val="24"/>
        </w:rPr>
        <w:t xml:space="preserve"> relatos as demandas sociais e a presença de outras pessoas mexendo no celular. Ao acordar, apareceu em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três</w:t>
      </w:r>
      <w:r>
        <w:rPr>
          <w:rFonts w:ascii="Calibri" w:cs="Calibri" w:eastAsia="Calibri" w:hAnsi="Calibri"/>
          <w:sz w:val="24"/>
          <w:szCs w:val="24"/>
        </w:rPr>
        <w:t xml:space="preserve"> relatos; no banheiro, em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dois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apareciam ainda as notificações e o simples fato de estar com o aparelho já aberto na mão.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participante disse: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“Aí abre, e é tipo assim, direto eu já vou no Instagram, direto.”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Reparem que não há aí uma decisão planejada de entrar na rede.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Determinados contextos pareciam aumentar tanto a probabilidade do comportamento que, às vezes, quando a pessoa percebia, já estava usando.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Vamos para o segundo eixo: as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aqui apareceu uma variedade grande de funções. A rede podia oferecer informação, socialização, visibilidade, inspiração, retorno profissional e sensação de pertencimento. E podia também reduzir ansiedade, inquietação, tédio, medo de exclusão ou o contato com uma tarefa difícil.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Esse é um ponto central dos achados: o mesmo comportamento podia oferecer alguma coisa e, ao mesmo tempo, afastar outra. Às vezes, as duas funções apareciam juntas.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Eu quero abrir um parêntese aqui e trazer uma fala de outra pesquisa que eu realizei, com uma criadora de conteúdo no YouTube.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dizia: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“Ganhei seguidor hoje, minha autoestima tá boa. Perdi seguidor hoje, minha autoestima tá péssima.”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Aqueles números eram fonte de trabalho e renda — tinham uma função concreta. Mas, no relato, as métricas não apareciam apenas como indicadores de alcance: podiam ser vividas como sinais de aceitação, rejeição e valor pessoal.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Fecho o parêntese e volto aos quatro participantes.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alguns deles, o uso aparecia ligado a funções muito concretas da rotina: ajudar a pegar no sono, ajudar a despertar e até ajudar a usar o banheiro.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Nas palavras bastante coloquiais do próprio participante: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“[...] se eu não estiver com o celular, meu corpo dissociou de ir no banheiro assim. Ele fica meio burro assim, tipo: ‘cadê o celular pra eu ir?’”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Ele não está usando um conceito técnico. Está descrevendo como o celular tinha se acoplado a uma situação muito concreta do cotidiano — a ponto de ele sentir que precisava daquele recurso para conseguir funcionar ali.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outros relatos, o uso aparecia ligado ao medo de rejeição.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participante contou que o WhatsApp parou de funcionar e que ela tentou resolver com muita urgência — uma urgência mobilizada pelo medo de que interpretassem o silêncio como desprezo.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dizia: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“As pessoas vão achar que tô ignorando elas.”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Aqui, abrir o aplicativo não parecia movido por prazer ou entretenimento. Parecia funcionar como uma tentativa de reduzir ansiedade e medo de rejeição.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SÓ NOS NÚMEROS}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o próprio uso também produzia consequências aversivas. Nos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quatro</w:t>
      </w:r>
      <w:r>
        <w:rPr>
          <w:rFonts w:ascii="Calibri" w:cs="Calibri" w:eastAsia="Calibri" w:hAnsi="Calibri"/>
          <w:sz w:val="24"/>
          <w:szCs w:val="24"/>
        </w:rPr>
        <w:t xml:space="preserve"> relatos apareceram atrasos e perda da noção do tempo. Também surgiram interferências no trabalho, nos estudos e em atividades ou relações valorizadas.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é diante disso que chegamos ao terceiro eixo: as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respostas de autocontrole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Todos os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quatro</w:t>
      </w:r>
      <w:r>
        <w:rPr>
          <w:rFonts w:ascii="Calibri" w:cs="Calibri" w:eastAsia="Calibri" w:hAnsi="Calibri"/>
          <w:sz w:val="24"/>
          <w:szCs w:val="24"/>
        </w:rPr>
        <w:t xml:space="preserve"> relataram tentativas de fazer acordos consigo mesmos;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três</w:t>
      </w:r>
      <w:r>
        <w:rPr>
          <w:rFonts w:ascii="Calibri" w:cs="Calibri" w:eastAsia="Calibri" w:hAnsi="Calibri"/>
          <w:sz w:val="24"/>
          <w:szCs w:val="24"/>
        </w:rPr>
        <w:t xml:space="preserve"> desativavam notificações; 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um</w:t>
      </w:r>
      <w:r>
        <w:rPr>
          <w:rFonts w:ascii="Calibri" w:cs="Calibri" w:eastAsia="Calibri" w:hAnsi="Calibri"/>
          <w:sz w:val="24"/>
          <w:szCs w:val="24"/>
        </w:rPr>
        <w:t xml:space="preserve"> descreveu o ciclo de desinstalar e reinstalar os aplicativos.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TOM DE DESCOBERTA — não anunciar o significado antes}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aqui apareceu um achado que eu considero um dos mais interessantes.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um dos participantes, desativar as notificações não reduziu as verificações. Pelo contrário: sem a notificação, ele não sabia o que estava acontecendo — e isso aumentava a necessidade de entrar no aplicativo para conferir.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Ou seja: uma mesma estratégia de autocontrole pode produzir efeitos diferentes conforme a pessoa, a função daquele uso e o contexto.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 fala mais forte desse eixo foi esta: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“Eu tava indo trabalhar assim puto porque eu tava atrasado. Eu falei: mano, eu vou excluir essa porra. Aí eu chegava no trabalho, eventualmente tinha uma brecha, aí eu falava: não, vou instalar de novo. É foda, é foda.”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Reconhecimento do prejuízo. Desejo de mudar. Tentativa concreta de controle. E retorno ao comportamento.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VOZ DESCENDENTE}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Querer interromper não significava, necessariamente, conseguir sustentar a interrupção.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o que ajuda a interpretar essa persistência?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processo que me ajudou a compreender esses relatos foi 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reforçamento intermitente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postagem pode receber muita resposta. A próxima, quase nenhuma. Depois, outra pode alcançar um retorno muito maior. A pessoa não sabe quando virá o próximo retorno mais intenso — e a mesma lógica aparece no feed: você nunca sabe como será o próximo conteúdo.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nesse aspecto específico — a imprevisibilidade do retorno, e não uma equivalência clínica ou diagnóstica — que existe uma aproximação com a lógica de uma máquina caça-níquel.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comportamentos mantidos por consequências imprevisíveis podem se tornar bastante persistentes. Ainda mais quando o acesso está sempre a um toque de distância.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 fim, chamou atenção que os participantes utilizaram espontaneamente palavras como “vício” e “dependência”.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Essa era a linguagem que eles usavam para descrever a própria experiência — não uma conclusão diagnóstica da pesquisa.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OLHAR | 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das participantes resumiu essa experiência assim. É a fala que eu escolhi como epígrafe do trabalho: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“Eu acho que é muito esse excesso de informações, excesso de conteúdo, sabe? Que te faz querer mais e mais e mais e mais, né? É um vício, é algo que em excesso faz mal, a gente sabe, mas muitas vezes a gente prefere ignorar porque não tá matando, pelo menos não por enquanto.”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busca contínua por mais. A percepção do prejuízo. E a permanência do comportamento apesar dessa percepção.</w:t>
      </w:r>
    </w:p>
    <w:p>
      <w:r>
        <w:br w:type="page"/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Naquele grupo, o uso não era descrito apenas como frequente. Ele aparecia relacionado a antecedentes específicos, consequências reforçadoras, prejuízos, tentativas de regulação e dificuldade de sustentar o autocontrole.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tempo de tela mostra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QUANTO</w:t>
      </w:r>
      <w:r>
        <w:rPr>
          <w:rFonts w:ascii="Calibri" w:cs="Calibri" w:eastAsia="Calibri" w:hAnsi="Calibri"/>
          <w:sz w:val="24"/>
          <w:szCs w:val="24"/>
        </w:rPr>
        <w:t xml:space="preserve"> a pessoa usa. Os antecedentes e as consequências ajudam a compreender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POR QUE</w:t>
      </w:r>
      <w:r>
        <w:rPr>
          <w:rFonts w:ascii="Calibri" w:cs="Calibri" w:eastAsia="Calibri" w:hAnsi="Calibri"/>
          <w:sz w:val="24"/>
          <w:szCs w:val="24"/>
        </w:rPr>
        <w:t xml:space="preserve"> aquele uso se repete naquela história.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 | OLHAR}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Então, a pesquisa não respondeu se essas pessoas tinham um transtorno.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ajudou a formular outra pergunta: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Quando existe sofrimento ou prejuízo associado a um comportamento que não corresponde a uma categoria diagnóstica específica, o que a clínica faz com essa informação?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{VOZ DESCENDENTE | SILÊNCIO 2s — não responder com pressa}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3 — Achados da pesquisa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3 — Achados da pesquisa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2026-07-26T02:08:04.860Z</dcterms:created>
  <dcterms:modified xsi:type="dcterms:W3CDTF">2026-07-26T02:08:04.860Z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