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36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BLOCO 4 — CONCLUSÃO: O QUE PRECISA ENTRAR NO CUIDADO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{CENTRO DO PALCO | TOM DE RETORNO | DESACELERAR}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Para concluir, eu quero voltar ao rapaz de 19 anos que apresentei no início.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Ele percebia os prejuízos, já não gostava do que via — e, segundos depois de fechar o aplicativo, estava ali de novo.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{OLHAR | MICROPAUSA}</w:t>
      </w:r>
    </w:p>
    <w:p>
      <w:pPr>
        <w:keepNext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 ele dizia:</w:t>
      </w:r>
    </w:p>
    <w:p>
      <w:pPr>
        <w:keepLines/>
        <w:spacing w:after="160" w:before="80"/>
        <w:ind w:left="480"/>
      </w:pPr>
      <w:r>
        <w:rPr>
          <w:rFonts w:ascii="Calibri" w:cs="Calibri" w:eastAsia="Calibri" w:hAnsi="Calibri"/>
          <w:i/>
          <w:iCs/>
          <w:color w:val="1F3864"/>
          <w:sz w:val="24"/>
          <w:szCs w:val="24"/>
        </w:rPr>
        <w:t xml:space="preserve">“Eu sei que estou perdendo alguma coisa da minha vida... mas saber não muda nada.”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{SILÊNCIO 2s}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Ao redor dele, aquilo era entendido como falta de disciplina, preguiça ou irresponsabilidade.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{PARAR | FIRME}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Mas essas palavras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julgavam</w:t>
      </w:r>
      <w:r>
        <w:rPr>
          <w:rFonts w:ascii="Calibri" w:cs="Calibri" w:eastAsia="Calibri" w:hAnsi="Calibri"/>
          <w:sz w:val="24"/>
          <w:szCs w:val="24"/>
        </w:rPr>
        <w:t xml:space="preserve"> o comportamento; </w:t>
      </w: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{MICROPAUSA}</w:t>
      </w:r>
      <w:r>
        <w:rPr>
          <w:rFonts w:ascii="Calibri" w:cs="Calibri" w:eastAsia="Calibri" w:hAnsi="Calibri"/>
          <w:sz w:val="24"/>
          <w:szCs w:val="24"/>
        </w:rPr>
        <w:t xml:space="preserve"> não explicavam o caso.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Hoje, o uso problemático de redes sociais ainda não possui uma categoria diagnóstica própria no DSM-5-TR nem na CID-11.</w:t>
      </w:r>
    </w:p>
    <w:p>
      <w:pPr>
        <w:keepNext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Isso exige cuidado em duas direções: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{CONTRASTE VOCAL}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nem todo uso intenso constitui um transtorno;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mas a ausência de um diagnóstico específico também não torna menos reais o sofrimento e os prejuízos.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1s}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{FIRME | ENTREGAR UMA FERRAMENTA À PLATEIA}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Por isso, diante de um comportamento repetitivo, difícil de interromper e associado a prejuízos — envolva ou não uma substância —, eu gostaria que vocês levassem quatro perguntas.</w:t>
      </w:r>
    </w:p>
    <w:p>
      <w:pPr>
        <w:keepNext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A primeira: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{INVESTIGATIVA}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O que costuma acontecer antes?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Um dia estressante, uma rejeição, a chegada em casa — ou simplesmente o celular já estar na mão.</w:t>
      </w:r>
    </w:p>
    <w:p>
      <w:pPr>
        <w:keepNext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A segunda: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{CURIOSA, SEM ACUSAÇÃO}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O que esse comportamento oferece ou ajuda a afastar?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Ele pode acrescentar prazer, distração, informação ou pertencimento. E pode aliviar temporariamente ansiedade, tensão, solidão ou vazio.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Quando uma resposta oferece algo desejável ou afasta temporariamente algo aversivo, a probabilidade de ela ser repetida aumenta. Com o tempo, essa resposta pode se tornar uma saída cada vez mais rápida e disponível.</w:t>
      </w:r>
    </w:p>
    <w:p>
      <w:r>
        <w:br w:type="page"/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{TOM HUMANO E CONTIDO | DESACELERAR}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É justamente aqui que a história de Rafael ajuda a tornar essa ideia concreta.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Rafael tinha um padrão problemático de consumo de álcool. Conhecia os prejuízos, queria reduzir, mas continuava bebendo.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Durante o acompanhamento, começou a observar o que acontecia antes de cada episódio. Até que disse:</w:t>
      </w:r>
    </w:p>
    <w:p>
      <w:pPr>
        <w:keepLines/>
        <w:spacing w:after="160" w:before="80"/>
        <w:ind w:left="480"/>
      </w:pPr>
      <w:r>
        <w:rPr>
          <w:rFonts w:ascii="Calibri" w:cs="Calibri" w:eastAsia="Calibri" w:hAnsi="Calibri"/>
          <w:i/>
          <w:iCs/>
          <w:color w:val="1F3864"/>
          <w:sz w:val="24"/>
          <w:szCs w:val="24"/>
        </w:rPr>
        <w:t xml:space="preserve">“Percebi que, quando chego em casa depois de um dia difícil e ninguém me pergunta como foi meu dia, eu bebo.”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{SILÊNCIO 2s}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As pessoas estavam em casa, mas frequentemente concentradas nos próprios celulares.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Fisicamente presentes, relacionalmente indisponíveis naquele momento.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Essa cena não explicava sozinha o consumo de álcool — nem transformava a família ou as telas em uma causa única.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{DESACELERAR}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Mas revelou uma variável que ainda não estava suficientemente visível: a experiência de solidão dentro do lugar em que ele esperava encontrar vínculo.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{VOZ DESCENDENTE | PAUSA 1s}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O álcool não era apenas o problema apresentado. Naquela situação, também havia se tornado uma resposta rápida para aquilo que ele não estava conseguindo nomear, comunicar ou atravessar de outra maneira.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1s}</w:t>
      </w:r>
    </w:p>
    <w:p>
      <w:pPr>
        <w:keepNext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Com isso, chegamos à terceira pergunta: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{FIRME E SÉRIA}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Quais prejuízos esse comportamento está produzindo?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O que está acontecendo com o sono, o trabalho, os estudos, os vínculos, a saúde e a segurança? Existe intoxicação, abstinência ou risco imediato?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Compreender a função nunca significa minimizar os prejuízos.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{PARAR | FIRME | OLHAR}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O risco define a prioridade, mas não esgota a formulação.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{SILÊNCIO 2s}</w:t>
      </w:r>
    </w:p>
    <w:p>
      <w:pPr>
        <w:keepNext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 a quarta pergunta é: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{DESACELERAR | OLHAR}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Se esse comportamento for reduzido ou interrompido, o que ficará sem resposta?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1s}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{PERGUNTA REAL}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Se o álcool aliviava a solidão de Rafael, como ele atravessará a chegada em casa sem recorrer a ele?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{DESACELERAR}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Como poderá reconhecer o que sente, comunicar que precisa de presença e buscar apoio?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Se a rede social regulava ansiedade ou oferecia pertencimento, o que poderá ocupar concretamente esse lugar?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É aqui que o tratamento precisa ir além de dizer “pare” ou simplesmente buscar a retirada do comportamento.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{FIRME | SEM OPOR AS ÁREAS}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Quando indicada, a medicação pode ser fundamental para reduzir sintomas, manejar riscos e criar condições para o cuidado.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{A ENERGIA COMEÇA A CRESCER}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Mas também precisamos ampliar o repertório: regulação emocional, tolerância ao desconforto, prevenção de recaída, formas de pedir ajuda, vínculos e atividades que voltem a produzir </w:t>
      </w: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{DESACELERAR}</w:t>
      </w:r>
      <w:r>
        <w:rPr>
          <w:rFonts w:ascii="Calibri" w:cs="Calibri" w:eastAsia="Calibri" w:hAnsi="Calibri"/>
          <w:sz w:val="24"/>
          <w:szCs w:val="24"/>
        </w:rPr>
        <w:t xml:space="preserve"> prazer e sentido.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Porque dizer “ligue para um amigo quando estiver mal” não faz com que essa resposta tenha, de imediato, a mesma força de um comportamento reforçado durante anos.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Novas respostas precisam ser praticadas e fortalecidas para estarem disponíveis justamente quando a pessoa mais precisa delas.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Talvez seja esse um dos principais aprendizados desta palestra: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diagnóstico, medicação, redução de danos e manejo de risco podem ser fundamentais.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Mas nenhuma dessas ferramentas, isoladamente, conta toda a história de uma pessoa.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{OLHAR PARA DIFERENTES PONTOS DA PLATEIA}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Às vezes, o psiquiatra encontrará uma parte do caso, o psicólogo encontrará outra,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{OLHAR CENTRAL}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 o diálogo responsável entre eles tornará visível aquilo que, separadamente, poderia permanecer fora do cuidado.</w:t>
      </w:r>
    </w:p>
    <w:p>
      <w:r>
        <w:br w:type="page"/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{PARAR COMPLETAMENTE | OLHAR | NÃO CONSULTAR MAIS O ROTEIRO}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Se vocês saírem daqui com uma ideia, eu gostaria que fosse esta: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Diante de um comportamento repetitivo, difícil de interromper e associado a prejuízos, não observem apenas quanto a pessoa usa ou como fazê-la parar.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Procurem compreender o que acontece antes, o que esse comportamento oferece ou ajuda a afastar, quais prejuízos produz e o que precisará ser construído para que outra resposta se torne realmente possível.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2s}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{DESACELERAR}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Porque o comportamento que vemos não conta sozinho a história inteira.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Por trás dele, pode haver uma história de reforçamento, experiências de sofrimento, necessidades não atendidas e recursos que ainda não foram construídos.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2s | OLHAR}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Porque o cuidado não termina quando o comportamento para.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1s}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{MAIS LENTO | VOZ DESCENDENTE}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Ele se sustenta quando a vida se torna mais ampla, mais valiosa...</w:t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{MICROPAUSA}</w:t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e volta a oferecer outras respostas.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{SILÊNCIO REAL DE 3s | SUSTENTAR O OLHAR}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{SORRISO SOMENTE AGORA}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Obrigada.</w:t>
      </w:r>
    </w:p>
    <w:sectPr>
      <w:headerReference w:type="default" r:id="rId7"/>
      <w:headerReference w:type="first" r:id="rId8"/>
      <w:footerReference w:type="default" r:id="rId9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808080"/>
        <w:sz w:val="18"/>
        <w:szCs w:val="18"/>
      </w:rPr>
      <w:t xml:space="preserve">Bloco 4 — Conclusão | 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08080"/>
        <w:sz w:val="18"/>
        <w:szCs w:val="18"/>
      </w:rPr>
      <w:t xml:space="preserve">Bloco 4 — Conclusão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2026-07-26T02:08:04.924Z</dcterms:created>
  <dcterms:modified xsi:type="dcterms:W3CDTF">2026-07-26T02:08:04.924Z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