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27019" w14:textId="77777777" w:rsidR="00A20C2D" w:rsidRPr="0086600B" w:rsidRDefault="00000000">
      <w:pPr>
        <w:spacing w:after="120"/>
        <w:rPr>
          <w:rFonts w:ascii="Times New Roman" w:hAnsi="Times New Roman" w:cs="Times New Roman"/>
        </w:rPr>
      </w:pPr>
      <w:r w:rsidRPr="0086600B">
        <w:rPr>
          <w:rFonts w:ascii="Times New Roman" w:hAnsi="Times New Roman" w:cs="Times New Roman"/>
          <w:b/>
          <w:bCs/>
          <w:color w:val="1A3A5C"/>
          <w:sz w:val="48"/>
          <w:szCs w:val="48"/>
        </w:rPr>
        <w:t>Progress Report</w:t>
      </w:r>
    </w:p>
    <w:p w14:paraId="137331C5" w14:textId="1D6C1007" w:rsidR="00A20C2D" w:rsidRPr="0086600B" w:rsidRDefault="00000000">
      <w:pPr>
        <w:spacing w:after="80"/>
        <w:rPr>
          <w:rFonts w:ascii="Times New Roman" w:hAnsi="Times New Roman" w:cs="Times New Roman"/>
        </w:rPr>
      </w:pPr>
      <w:r w:rsidRPr="0086600B">
        <w:rPr>
          <w:rFonts w:ascii="Times New Roman" w:hAnsi="Times New Roman" w:cs="Times New Roman"/>
          <w:b/>
          <w:bCs/>
          <w:color w:val="2E6DA4"/>
          <w:sz w:val="28"/>
          <w:szCs w:val="28"/>
        </w:rPr>
        <w:t>Workload, Schedule Congestion, and Injury Risk in Basketball: A Time-to-Event Perspective</w:t>
      </w:r>
    </w:p>
    <w:p w14:paraId="45491F5E" w14:textId="79AC3736" w:rsidR="00A20C2D" w:rsidRPr="0086600B" w:rsidRDefault="00000000">
      <w:pPr>
        <w:spacing w:after="360"/>
        <w:rPr>
          <w:rFonts w:ascii="Times New Roman" w:hAnsi="Times New Roman" w:cs="Times New Roman"/>
        </w:rPr>
      </w:pPr>
      <w:r w:rsidRPr="0086600B">
        <w:rPr>
          <w:rFonts w:ascii="Times New Roman" w:hAnsi="Times New Roman" w:cs="Times New Roman"/>
          <w:color w:val="666666"/>
          <w:sz w:val="20"/>
          <w:szCs w:val="20"/>
        </w:rPr>
        <w:t xml:space="preserve">Alex Martin </w:t>
      </w:r>
    </w:p>
    <w:p w14:paraId="5964693B" w14:textId="24C8A090" w:rsidR="0084706A" w:rsidRPr="0086600B" w:rsidRDefault="0084706A" w:rsidP="0084706A">
      <w:pPr>
        <w:spacing w:before="60" w:after="60"/>
        <w:rPr>
          <w:rFonts w:ascii="Times New Roman" w:hAnsi="Times New Roman" w:cs="Times New Roman"/>
          <w:b/>
          <w:bCs/>
          <w:color w:val="E97132" w:themeColor="accent2"/>
          <w:sz w:val="30"/>
          <w:szCs w:val="30"/>
        </w:rPr>
      </w:pPr>
      <w:r w:rsidRPr="0086600B">
        <w:rPr>
          <w:rFonts w:ascii="Times New Roman" w:hAnsi="Times New Roman" w:cs="Times New Roman"/>
          <w:b/>
          <w:bCs/>
          <w:color w:val="E97132" w:themeColor="accent2"/>
          <w:sz w:val="30"/>
          <w:szCs w:val="30"/>
        </w:rPr>
        <w:t>1. Introduction</w:t>
      </w:r>
    </w:p>
    <w:p w14:paraId="77CD398D" w14:textId="1C35520C"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 xml:space="preserve">In the NBA, teams compete in 82 regular-season games over approximately 180 days, averaging one game every two days. The economic and physical cost of this schedule is substantial: injury-related absences have been estimated to cost the league </w:t>
      </w:r>
      <w:proofErr w:type="gramStart"/>
      <w:r w:rsidRPr="0086600B">
        <w:rPr>
          <w:rFonts w:ascii="Times New Roman" w:hAnsi="Times New Roman" w:cs="Times New Roman"/>
        </w:rPr>
        <w:t>in excess of</w:t>
      </w:r>
      <w:proofErr w:type="gramEnd"/>
      <w:r w:rsidRPr="0086600B">
        <w:rPr>
          <w:rFonts w:ascii="Times New Roman" w:hAnsi="Times New Roman" w:cs="Times New Roman"/>
        </w:rPr>
        <w:t xml:space="preserve"> $300 million per season</w:t>
      </w:r>
      <w:r w:rsidR="0090662C" w:rsidRPr="0086600B">
        <w:rPr>
          <w:rFonts w:ascii="Times New Roman" w:hAnsi="Times New Roman" w:cs="Times New Roman"/>
        </w:rPr>
        <w:t xml:space="preserve"> through lost contracted games</w:t>
      </w:r>
      <w:r w:rsidRPr="0086600B">
        <w:rPr>
          <w:rFonts w:ascii="Times New Roman" w:hAnsi="Times New Roman" w:cs="Times New Roman"/>
        </w:rPr>
        <w:t>, with musculoskeletal injuries accounting for nearly half of all health-related financial losses [3]. Beyond economics, time-loss injuries directly affect team performance and player career longevity</w:t>
      </w:r>
      <w:r w:rsidR="007574F4" w:rsidRPr="0086600B">
        <w:rPr>
          <w:rFonts w:ascii="Times New Roman" w:hAnsi="Times New Roman" w:cs="Times New Roman"/>
        </w:rPr>
        <w:t xml:space="preserve">, </w:t>
      </w:r>
      <w:r w:rsidRPr="0086600B">
        <w:rPr>
          <w:rFonts w:ascii="Times New Roman" w:hAnsi="Times New Roman" w:cs="Times New Roman"/>
        </w:rPr>
        <w:t>players who sustain significant injuries during their rookie season play, on average, fewer seasons than those who remain healthy [2].</w:t>
      </w:r>
    </w:p>
    <w:p w14:paraId="1725D65A" w14:textId="1993B67A"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 xml:space="preserve">Despite the scale of this problem, the mechanisms linking workload accumulation and schedule structure to injury occurrence in professional basketball </w:t>
      </w:r>
      <w:r w:rsidR="0090662C" w:rsidRPr="0086600B">
        <w:rPr>
          <w:rFonts w:ascii="Times New Roman" w:hAnsi="Times New Roman" w:cs="Times New Roman"/>
        </w:rPr>
        <w:t>are</w:t>
      </w:r>
      <w:r w:rsidRPr="0086600B">
        <w:rPr>
          <w:rFonts w:ascii="Times New Roman" w:hAnsi="Times New Roman" w:cs="Times New Roman"/>
        </w:rPr>
        <w:t xml:space="preserve"> incompletely characterised. The literature has established that both insufficient and excessive </w:t>
      </w:r>
      <w:r w:rsidR="0090662C" w:rsidRPr="0086600B">
        <w:rPr>
          <w:rFonts w:ascii="Times New Roman" w:hAnsi="Times New Roman" w:cs="Times New Roman"/>
        </w:rPr>
        <w:t>workloads</w:t>
      </w:r>
      <w:r w:rsidRPr="0086600B">
        <w:rPr>
          <w:rFonts w:ascii="Times New Roman" w:hAnsi="Times New Roman" w:cs="Times New Roman"/>
        </w:rPr>
        <w:t xml:space="preserve"> elevate injury risk, producing a U-shaped injury curve [4, 10]. However, existing studies predominantly treated injury as a binary or count outcome aggregated across fixed time windows, such as a season total of games missed. This approach confirms that workload and schedule variables are associated with injury, but it cannot answer when the hazard meaningfully elevates during a season, how it responds to acute load spikes, or how prior injury history modifies the risk trajectory over time [4].</w:t>
      </w:r>
    </w:p>
    <w:p w14:paraId="219D0567" w14:textId="0E5B4FBF"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This thesis addresses that gap directly by applying Cox proportional and non-proportional hazards modelling to NBA data, treating injury as a dynamic hazard evolving in response to time-varying workload and schedule covariates. The aim is to produce a rolling injury risk profile that captures not just whether a player is at risk, but when and why their hazard is elevated</w:t>
      </w:r>
      <w:r w:rsidR="007574F4" w:rsidRPr="0086600B">
        <w:rPr>
          <w:rFonts w:ascii="Times New Roman" w:hAnsi="Times New Roman" w:cs="Times New Roman"/>
        </w:rPr>
        <w:t xml:space="preserve">, </w:t>
      </w:r>
      <w:r w:rsidRPr="0086600B">
        <w:rPr>
          <w:rFonts w:ascii="Times New Roman" w:hAnsi="Times New Roman" w:cs="Times New Roman"/>
        </w:rPr>
        <w:t>a translational output that can inform applied load management decisions at the team level.</w:t>
      </w:r>
    </w:p>
    <w:p w14:paraId="1FE4F791" w14:textId="77777777" w:rsidR="00A20C2D" w:rsidRPr="0086600B" w:rsidRDefault="00A20C2D">
      <w:pPr>
        <w:spacing w:before="60" w:after="60"/>
        <w:rPr>
          <w:rFonts w:ascii="Times New Roman" w:hAnsi="Times New Roman" w:cs="Times New Roman"/>
        </w:rPr>
      </w:pPr>
    </w:p>
    <w:p w14:paraId="2DFA4387" w14:textId="77777777" w:rsidR="00A20C2D" w:rsidRPr="0086600B" w:rsidRDefault="00000000">
      <w:pPr>
        <w:spacing w:before="280" w:after="100"/>
        <w:rPr>
          <w:rFonts w:ascii="Times New Roman" w:hAnsi="Times New Roman" w:cs="Times New Roman"/>
          <w:color w:val="E97132" w:themeColor="accent2"/>
        </w:rPr>
      </w:pPr>
      <w:r w:rsidRPr="0086600B">
        <w:rPr>
          <w:rFonts w:ascii="Times New Roman" w:hAnsi="Times New Roman" w:cs="Times New Roman"/>
          <w:b/>
          <w:bCs/>
          <w:color w:val="E97132" w:themeColor="accent2"/>
          <w:sz w:val="26"/>
          <w:szCs w:val="26"/>
        </w:rPr>
        <w:t>1.1 Research Aims</w:t>
      </w:r>
    </w:p>
    <w:p w14:paraId="74FD6150" w14:textId="77777777" w:rsidR="00A20C2D" w:rsidRPr="0086600B" w:rsidRDefault="00000000">
      <w:pPr>
        <w:pStyle w:val="ListParagraph"/>
        <w:numPr>
          <w:ilvl w:val="0"/>
          <w:numId w:val="2"/>
        </w:numPr>
        <w:spacing w:before="40" w:after="40"/>
        <w:rPr>
          <w:rFonts w:ascii="Times New Roman" w:hAnsi="Times New Roman" w:cs="Times New Roman"/>
        </w:rPr>
      </w:pPr>
      <w:r w:rsidRPr="0086600B">
        <w:rPr>
          <w:rFonts w:ascii="Times New Roman" w:hAnsi="Times New Roman" w:cs="Times New Roman"/>
        </w:rPr>
        <w:t>Model injury risk as a time-to-event process by estimating the hazard of injury as workload, recovery, and schedule conditions change game by game, using Cox proportional and non-proportional hazards models with time-varying covariates.</w:t>
      </w:r>
    </w:p>
    <w:p w14:paraId="378B4102" w14:textId="77777777" w:rsidR="00A20C2D" w:rsidRPr="0086600B" w:rsidRDefault="00000000">
      <w:pPr>
        <w:pStyle w:val="ListParagraph"/>
        <w:numPr>
          <w:ilvl w:val="0"/>
          <w:numId w:val="2"/>
        </w:numPr>
        <w:spacing w:before="40" w:after="40"/>
        <w:rPr>
          <w:rFonts w:ascii="Times New Roman" w:hAnsi="Times New Roman" w:cs="Times New Roman"/>
        </w:rPr>
      </w:pPr>
      <w:r w:rsidRPr="0086600B">
        <w:rPr>
          <w:rFonts w:ascii="Times New Roman" w:hAnsi="Times New Roman" w:cs="Times New Roman"/>
        </w:rPr>
        <w:t xml:space="preserve">Identify the most informative workload and schedule drivers of elevated injury hazard, focusing on rolling and cumulative exposure windows (7-, 14-, 28-, 42-day minute totals and travel distances), the </w:t>
      </w:r>
      <w:proofErr w:type="spellStart"/>
      <w:proofErr w:type="gramStart"/>
      <w:r w:rsidRPr="0086600B">
        <w:rPr>
          <w:rFonts w:ascii="Times New Roman" w:hAnsi="Times New Roman" w:cs="Times New Roman"/>
        </w:rPr>
        <w:t>Acute:Chronic</w:t>
      </w:r>
      <w:proofErr w:type="spellEnd"/>
      <w:proofErr w:type="gramEnd"/>
      <w:r w:rsidRPr="0086600B">
        <w:rPr>
          <w:rFonts w:ascii="Times New Roman" w:hAnsi="Times New Roman" w:cs="Times New Roman"/>
        </w:rPr>
        <w:t xml:space="preserve"> Workload Ratio (ACWR), and schedule density indicators (back-to-backs, road trips, compressed fixture windows).</w:t>
      </w:r>
    </w:p>
    <w:p w14:paraId="7449C8CF" w14:textId="77777777" w:rsidR="00A20C2D" w:rsidRPr="0086600B" w:rsidRDefault="00000000">
      <w:pPr>
        <w:pStyle w:val="ListParagraph"/>
        <w:numPr>
          <w:ilvl w:val="0"/>
          <w:numId w:val="2"/>
        </w:numPr>
        <w:spacing w:before="40" w:after="40"/>
        <w:rPr>
          <w:rFonts w:ascii="Times New Roman" w:hAnsi="Times New Roman" w:cs="Times New Roman"/>
        </w:rPr>
      </w:pPr>
      <w:r w:rsidRPr="0086600B">
        <w:rPr>
          <w:rFonts w:ascii="Times New Roman" w:hAnsi="Times New Roman" w:cs="Times New Roman"/>
        </w:rPr>
        <w:t>Translate model output into an interpretable rolling risk profile suitable for operational use, demonstrating how hazard estimates evolve across a season for individual players.</w:t>
      </w:r>
    </w:p>
    <w:p w14:paraId="4DA99A4B" w14:textId="77777777" w:rsidR="00A20C2D" w:rsidRPr="0086600B" w:rsidRDefault="00A20C2D">
      <w:pPr>
        <w:spacing w:before="60" w:after="60"/>
        <w:rPr>
          <w:rFonts w:ascii="Times New Roman" w:hAnsi="Times New Roman" w:cs="Times New Roman"/>
        </w:rPr>
      </w:pPr>
    </w:p>
    <w:p w14:paraId="7E911B10" w14:textId="77777777" w:rsidR="00A20C2D" w:rsidRPr="0086600B" w:rsidRDefault="00000000">
      <w:pPr>
        <w:spacing w:before="280" w:after="100"/>
        <w:rPr>
          <w:rFonts w:ascii="Times New Roman" w:hAnsi="Times New Roman" w:cs="Times New Roman"/>
          <w:color w:val="E97132" w:themeColor="accent2"/>
        </w:rPr>
      </w:pPr>
      <w:r w:rsidRPr="0086600B">
        <w:rPr>
          <w:rFonts w:ascii="Times New Roman" w:hAnsi="Times New Roman" w:cs="Times New Roman"/>
          <w:b/>
          <w:bCs/>
          <w:color w:val="E97132" w:themeColor="accent2"/>
          <w:sz w:val="26"/>
          <w:szCs w:val="26"/>
        </w:rPr>
        <w:t>1.2 Literature Review Summary</w:t>
      </w:r>
    </w:p>
    <w:p w14:paraId="1FC843A1" w14:textId="52B4BBAD"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 xml:space="preserve">A </w:t>
      </w:r>
      <w:r w:rsidR="0090662C" w:rsidRPr="0086600B">
        <w:rPr>
          <w:rFonts w:ascii="Times New Roman" w:hAnsi="Times New Roman" w:cs="Times New Roman"/>
        </w:rPr>
        <w:t>thorough</w:t>
      </w:r>
      <w:r w:rsidRPr="0086600B">
        <w:rPr>
          <w:rFonts w:ascii="Times New Roman" w:hAnsi="Times New Roman" w:cs="Times New Roman"/>
        </w:rPr>
        <w:t xml:space="preserve"> search across PubMed, Google Scholar, and </w:t>
      </w:r>
      <w:proofErr w:type="spellStart"/>
      <w:r w:rsidRPr="0086600B">
        <w:rPr>
          <w:rFonts w:ascii="Times New Roman" w:hAnsi="Times New Roman" w:cs="Times New Roman"/>
        </w:rPr>
        <w:t>SPORTDiscus</w:t>
      </w:r>
      <w:proofErr w:type="spellEnd"/>
      <w:r w:rsidRPr="0086600B">
        <w:rPr>
          <w:rFonts w:ascii="Times New Roman" w:hAnsi="Times New Roman" w:cs="Times New Roman"/>
        </w:rPr>
        <w:t xml:space="preserve"> in identified 13 studies providing sufficient methodological detail and NBA/professional basketball focus to inform this analysis. The reviewed evidence organises around three themes.</w:t>
      </w:r>
    </w:p>
    <w:p w14:paraId="60D732E8" w14:textId="77777777" w:rsidR="00A20C2D" w:rsidRPr="0086600B" w:rsidRDefault="00000000">
      <w:pPr>
        <w:spacing w:before="180" w:after="60"/>
        <w:rPr>
          <w:rFonts w:ascii="Times New Roman" w:hAnsi="Times New Roman" w:cs="Times New Roman"/>
        </w:rPr>
      </w:pPr>
      <w:r w:rsidRPr="0086600B">
        <w:rPr>
          <w:rFonts w:ascii="Times New Roman" w:hAnsi="Times New Roman" w:cs="Times New Roman"/>
          <w:b/>
          <w:bCs/>
          <w:color w:val="2E6DA4"/>
        </w:rPr>
        <w:t>In-Game Workload as an Injury Driver</w:t>
      </w:r>
    </w:p>
    <w:p w14:paraId="3AC8C9B2" w14:textId="3D6069F0"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Lewis [5] found that accumulated minutes increased injury odds by 2.87% per 96 minutes played, while each rest day reduced injury odds by 15.96%</w:t>
      </w:r>
      <w:r w:rsidR="007574F4" w:rsidRPr="0086600B">
        <w:rPr>
          <w:rFonts w:ascii="Times New Roman" w:hAnsi="Times New Roman" w:cs="Times New Roman"/>
        </w:rPr>
        <w:t xml:space="preserve">, </w:t>
      </w:r>
      <w:r w:rsidRPr="0086600B">
        <w:rPr>
          <w:rFonts w:ascii="Times New Roman" w:hAnsi="Times New Roman" w:cs="Times New Roman"/>
        </w:rPr>
        <w:t xml:space="preserve">the strongest single protective effect observed. Tummala et al. [7] extended this to ankle injuries, identifying a meaningful distinction between occurrence and severity: cumulative games played predicted whether a player sustained an ankle injury, while minutes per game predicted severity. </w:t>
      </w:r>
      <w:proofErr w:type="spellStart"/>
      <w:r w:rsidRPr="0086600B">
        <w:rPr>
          <w:rFonts w:ascii="Times New Roman" w:hAnsi="Times New Roman" w:cs="Times New Roman"/>
        </w:rPr>
        <w:t>Orringer</w:t>
      </w:r>
      <w:proofErr w:type="spellEnd"/>
      <w:r w:rsidRPr="0086600B">
        <w:rPr>
          <w:rFonts w:ascii="Times New Roman" w:hAnsi="Times New Roman" w:cs="Times New Roman"/>
        </w:rPr>
        <w:t xml:space="preserve"> and Pandya [8] provided the closest approximation to a rolling window analysis in the existing literature, finding that minutes per game in the 3, 5, and 10 games prior to injury were each 4–</w:t>
      </w:r>
      <w:r w:rsidRPr="0086600B">
        <w:rPr>
          <w:rFonts w:ascii="Times New Roman" w:hAnsi="Times New Roman" w:cs="Times New Roman"/>
        </w:rPr>
        <w:lastRenderedPageBreak/>
        <w:t xml:space="preserve">6% above the player's season average at time of injury. </w:t>
      </w:r>
      <w:proofErr w:type="spellStart"/>
      <w:r w:rsidRPr="0086600B">
        <w:rPr>
          <w:rFonts w:ascii="Times New Roman" w:hAnsi="Times New Roman" w:cs="Times New Roman"/>
        </w:rPr>
        <w:t>Caparrós</w:t>
      </w:r>
      <w:proofErr w:type="spellEnd"/>
      <w:r w:rsidRPr="0086600B">
        <w:rPr>
          <w:rFonts w:ascii="Times New Roman" w:hAnsi="Times New Roman" w:cs="Times New Roman"/>
        </w:rPr>
        <w:t xml:space="preserve"> et al. [9] demonstrated underloading as a risk signal: players averaging three or fewer decelerations per game had an injury incidence rate ratio of 4.36, consistent with the U-shaped workload-risk relationship confirmed across team sports by Andrade et al. [10].</w:t>
      </w:r>
    </w:p>
    <w:p w14:paraId="43EE7C38" w14:textId="77777777" w:rsidR="00A20C2D" w:rsidRPr="0086600B" w:rsidRDefault="00000000">
      <w:pPr>
        <w:spacing w:before="180" w:after="60"/>
        <w:rPr>
          <w:rFonts w:ascii="Times New Roman" w:hAnsi="Times New Roman" w:cs="Times New Roman"/>
        </w:rPr>
      </w:pPr>
      <w:r w:rsidRPr="0086600B">
        <w:rPr>
          <w:rFonts w:ascii="Times New Roman" w:hAnsi="Times New Roman" w:cs="Times New Roman"/>
          <w:b/>
          <w:bCs/>
          <w:color w:val="2E6DA4"/>
        </w:rPr>
        <w:t>Schedule Congestion and Recovery</w:t>
      </w:r>
    </w:p>
    <w:p w14:paraId="2F203FEB" w14:textId="4852D848"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Morikawa et al. [1] provided the most direct evidence connecting schedule density to injury. The condensed 2020 NBA season produced injury rates 42% higher than the four-season baseline, and critically, injury accumulation accelerated after game 20 and 500 minutes played</w:t>
      </w:r>
      <w:r w:rsidR="007574F4" w:rsidRPr="0086600B">
        <w:rPr>
          <w:rFonts w:ascii="Times New Roman" w:hAnsi="Times New Roman" w:cs="Times New Roman"/>
        </w:rPr>
        <w:t xml:space="preserve">, </w:t>
      </w:r>
      <w:r w:rsidRPr="0086600B">
        <w:rPr>
          <w:rFonts w:ascii="Times New Roman" w:hAnsi="Times New Roman" w:cs="Times New Roman"/>
        </w:rPr>
        <w:t xml:space="preserve">a temporal injury hazard trajectory of exactly the kind survival modelling is </w:t>
      </w:r>
      <w:r w:rsidR="00817EAF" w:rsidRPr="0086600B">
        <w:rPr>
          <w:rFonts w:ascii="Times New Roman" w:hAnsi="Times New Roman" w:cs="Times New Roman"/>
        </w:rPr>
        <w:t>suited for</w:t>
      </w:r>
      <w:r w:rsidRPr="0086600B">
        <w:rPr>
          <w:rFonts w:ascii="Times New Roman" w:hAnsi="Times New Roman" w:cs="Times New Roman"/>
        </w:rPr>
        <w:t xml:space="preserve">. Cook et al. [6] demonstrated that the second game of a back-to-back sequence degraded performance (β = −2.51, p &lt; .0001) and that travel distance showed independent additional effects (β = −0.68), with circadian change and distance compounding each other. </w:t>
      </w:r>
      <w:proofErr w:type="spellStart"/>
      <w:r w:rsidRPr="0086600B">
        <w:rPr>
          <w:rFonts w:ascii="Times New Roman" w:hAnsi="Times New Roman" w:cs="Times New Roman"/>
        </w:rPr>
        <w:t>Caparrós</w:t>
      </w:r>
      <w:proofErr w:type="spellEnd"/>
      <w:r w:rsidRPr="0086600B">
        <w:rPr>
          <w:rFonts w:ascii="Times New Roman" w:hAnsi="Times New Roman" w:cs="Times New Roman"/>
        </w:rPr>
        <w:t xml:space="preserve"> et al. [11] found that mesocycle 3, coinciding with peak training and competitive accumulation, accounted for 58 of 149 total injuries across six European seasons, while injury burden did not differ between strength program types</w:t>
      </w:r>
      <w:r w:rsidR="007574F4" w:rsidRPr="0086600B">
        <w:rPr>
          <w:rFonts w:ascii="Times New Roman" w:hAnsi="Times New Roman" w:cs="Times New Roman"/>
        </w:rPr>
        <w:t xml:space="preserve">, </w:t>
      </w:r>
      <w:r w:rsidRPr="0086600B">
        <w:rPr>
          <w:rFonts w:ascii="Times New Roman" w:hAnsi="Times New Roman" w:cs="Times New Roman"/>
        </w:rPr>
        <w:t>confirming that load timing drives risk more than program design.</w:t>
      </w:r>
    </w:p>
    <w:p w14:paraId="0340F078" w14:textId="77777777" w:rsidR="00A20C2D" w:rsidRPr="0086600B" w:rsidRDefault="00000000">
      <w:pPr>
        <w:spacing w:before="180" w:after="60"/>
        <w:rPr>
          <w:rFonts w:ascii="Times New Roman" w:hAnsi="Times New Roman" w:cs="Times New Roman"/>
        </w:rPr>
      </w:pPr>
      <w:r w:rsidRPr="0086600B">
        <w:rPr>
          <w:rFonts w:ascii="Times New Roman" w:hAnsi="Times New Roman" w:cs="Times New Roman"/>
          <w:b/>
          <w:bCs/>
          <w:color w:val="2E6DA4"/>
        </w:rPr>
        <w:t>Player Vulnerability as a Risk Moderator</w:t>
      </w:r>
    </w:p>
    <w:p w14:paraId="6D55D3C1" w14:textId="3BB165A1"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Prior injury history is the most consistent individual risk factor identified in the literature. Fulton et al.'s systematic review [12] found that previous hamstring strain increased recurrence risk 4.3-fold, prior ankle sprain elevated re-injury risk by 21%, and 70% of ACL injuries occurred on a previously injured leg. Martin et al. [2] demonstrated that cumulative injury burden, not any single injury event, is the more likely driver of shortened NBA careers, and called explicitly for recurrent-events survival modelling to test this relationship.</w:t>
      </w:r>
    </w:p>
    <w:p w14:paraId="10A97ABF" w14:textId="4EA2800D" w:rsidR="00A20C2D" w:rsidRPr="0086600B" w:rsidRDefault="00000000">
      <w:pPr>
        <w:spacing w:before="180" w:after="60"/>
        <w:rPr>
          <w:rFonts w:ascii="Times New Roman" w:hAnsi="Times New Roman" w:cs="Times New Roman"/>
        </w:rPr>
      </w:pPr>
      <w:r w:rsidRPr="0086600B">
        <w:rPr>
          <w:rFonts w:ascii="Times New Roman" w:hAnsi="Times New Roman" w:cs="Times New Roman"/>
          <w:b/>
          <w:bCs/>
          <w:color w:val="2E6DA4"/>
        </w:rPr>
        <w:t>The Methodological Gap</w:t>
      </w:r>
    </w:p>
    <w:p w14:paraId="50D69D85" w14:textId="5B9128C2"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 xml:space="preserve">Across all 13 reviewed studies, the same methodological limitation </w:t>
      </w:r>
      <w:r w:rsidR="00817EAF" w:rsidRPr="0086600B">
        <w:rPr>
          <w:rFonts w:ascii="Times New Roman" w:hAnsi="Times New Roman" w:cs="Times New Roman"/>
        </w:rPr>
        <w:t xml:space="preserve">is </w:t>
      </w:r>
      <w:proofErr w:type="gramStart"/>
      <w:r w:rsidR="00817EAF" w:rsidRPr="0086600B">
        <w:rPr>
          <w:rFonts w:ascii="Times New Roman" w:hAnsi="Times New Roman" w:cs="Times New Roman"/>
        </w:rPr>
        <w:t xml:space="preserve">present </w:t>
      </w:r>
      <w:r w:rsidRPr="0086600B">
        <w:rPr>
          <w:rFonts w:ascii="Times New Roman" w:hAnsi="Times New Roman" w:cs="Times New Roman"/>
        </w:rPr>
        <w:t>:</w:t>
      </w:r>
      <w:proofErr w:type="gramEnd"/>
      <w:r w:rsidRPr="0086600B">
        <w:rPr>
          <w:rFonts w:ascii="Times New Roman" w:hAnsi="Times New Roman" w:cs="Times New Roman"/>
        </w:rPr>
        <w:t xml:space="preserve"> no basketball</w:t>
      </w:r>
      <w:r w:rsidR="00817EAF" w:rsidRPr="0086600B">
        <w:rPr>
          <w:rFonts w:ascii="Times New Roman" w:hAnsi="Times New Roman" w:cs="Times New Roman"/>
        </w:rPr>
        <w:t>/NBA</w:t>
      </w:r>
      <w:r w:rsidRPr="0086600B">
        <w:rPr>
          <w:rFonts w:ascii="Times New Roman" w:hAnsi="Times New Roman" w:cs="Times New Roman"/>
        </w:rPr>
        <w:t xml:space="preserve"> study has modelled injury as a hazard that evolves continuously as workload and recovery conditions change. Chan et al.'s [4] 2024 systematic review</w:t>
      </w:r>
      <w:r w:rsidR="007574F4" w:rsidRPr="0086600B">
        <w:rPr>
          <w:rFonts w:ascii="Times New Roman" w:hAnsi="Times New Roman" w:cs="Times New Roman"/>
        </w:rPr>
        <w:t xml:space="preserve">, </w:t>
      </w:r>
      <w:r w:rsidRPr="0086600B">
        <w:rPr>
          <w:rFonts w:ascii="Times New Roman" w:hAnsi="Times New Roman" w:cs="Times New Roman"/>
        </w:rPr>
        <w:t>covering 14 cohort studies</w:t>
      </w:r>
      <w:r w:rsidR="007574F4" w:rsidRPr="0086600B">
        <w:rPr>
          <w:rFonts w:ascii="Times New Roman" w:hAnsi="Times New Roman" w:cs="Times New Roman"/>
        </w:rPr>
        <w:t xml:space="preserve">, </w:t>
      </w:r>
      <w:r w:rsidRPr="0086600B">
        <w:rPr>
          <w:rFonts w:ascii="Times New Roman" w:hAnsi="Times New Roman" w:cs="Times New Roman"/>
        </w:rPr>
        <w:t xml:space="preserve">confirmed that none had applied a time-to-event framework, and called explicitly for survival analysis approaches integrating competition calendar congestion and travel load. Hägglund et al. [13] demonstrated the feasibility of this approach in elite </w:t>
      </w:r>
      <w:r w:rsidR="00817EAF" w:rsidRPr="0086600B">
        <w:rPr>
          <w:rFonts w:ascii="Times New Roman" w:hAnsi="Times New Roman" w:cs="Times New Roman"/>
        </w:rPr>
        <w:t>Soccer</w:t>
      </w:r>
      <w:r w:rsidRPr="0086600B">
        <w:rPr>
          <w:rFonts w:ascii="Times New Roman" w:hAnsi="Times New Roman" w:cs="Times New Roman"/>
        </w:rPr>
        <w:t xml:space="preserve">, finding a hazard ratio of 2.7 for prior injury and increasing risk with injury count using Cox proportional hazards modelling over two full competitive seasons. </w:t>
      </w:r>
      <w:r w:rsidR="00C10E72" w:rsidRPr="0086600B">
        <w:rPr>
          <w:rFonts w:ascii="Times New Roman" w:hAnsi="Times New Roman" w:cs="Times New Roman"/>
        </w:rPr>
        <w:t>Soccer’s</w:t>
      </w:r>
      <w:r w:rsidRPr="0086600B">
        <w:rPr>
          <w:rFonts w:ascii="Times New Roman" w:hAnsi="Times New Roman" w:cs="Times New Roman"/>
        </w:rPr>
        <w:t xml:space="preserve"> high-intensity demand structure and congested calendar make the methodological translation to NBA data defensible. This thesis applies that framework to basketball for the first time.</w:t>
      </w:r>
    </w:p>
    <w:p w14:paraId="5465D0A1" w14:textId="77777777" w:rsidR="00A20C2D" w:rsidRPr="0086600B" w:rsidRDefault="00A20C2D">
      <w:pPr>
        <w:spacing w:before="60" w:after="60"/>
        <w:rPr>
          <w:rFonts w:ascii="Times New Roman" w:hAnsi="Times New Roman" w:cs="Times New Roman"/>
        </w:rPr>
      </w:pPr>
    </w:p>
    <w:p w14:paraId="3E5FFF66" w14:textId="44FC42C2" w:rsidR="0084706A" w:rsidRPr="0086600B" w:rsidRDefault="0084706A">
      <w:pPr>
        <w:spacing w:before="60" w:after="60"/>
        <w:rPr>
          <w:rFonts w:ascii="Times New Roman" w:hAnsi="Times New Roman" w:cs="Times New Roman"/>
          <w:b/>
          <w:bCs/>
          <w:color w:val="E97132" w:themeColor="accent2"/>
          <w:sz w:val="30"/>
          <w:szCs w:val="30"/>
        </w:rPr>
      </w:pPr>
      <w:r w:rsidRPr="0086600B">
        <w:rPr>
          <w:rFonts w:ascii="Times New Roman" w:hAnsi="Times New Roman" w:cs="Times New Roman"/>
          <w:b/>
          <w:bCs/>
          <w:color w:val="E97132" w:themeColor="accent2"/>
          <w:sz w:val="30"/>
          <w:szCs w:val="30"/>
        </w:rPr>
        <w:t>2. Dataset Description</w:t>
      </w:r>
    </w:p>
    <w:p w14:paraId="5143C13C" w14:textId="77777777" w:rsidR="0084706A" w:rsidRPr="0086600B" w:rsidRDefault="0084706A">
      <w:pPr>
        <w:spacing w:before="60" w:after="60"/>
        <w:rPr>
          <w:rFonts w:ascii="Times New Roman" w:hAnsi="Times New Roman" w:cs="Times New Roman"/>
        </w:rPr>
      </w:pPr>
    </w:p>
    <w:p w14:paraId="34735FF7" w14:textId="652FF828" w:rsidR="00A20C2D" w:rsidRPr="0086600B" w:rsidRDefault="00000000" w:rsidP="00C10E72">
      <w:pPr>
        <w:spacing w:before="60" w:after="100"/>
        <w:jc w:val="both"/>
        <w:rPr>
          <w:rFonts w:ascii="Times New Roman" w:hAnsi="Times New Roman" w:cs="Times New Roman"/>
        </w:rPr>
      </w:pPr>
      <w:r w:rsidRPr="0086600B">
        <w:rPr>
          <w:rFonts w:ascii="Times New Roman" w:hAnsi="Times New Roman" w:cs="Times New Roman"/>
        </w:rPr>
        <w:t xml:space="preserve">All data are sourced from publicly available repositories. The collection infrastructure consists of four Python scrapers that pull from the NBA API and the </w:t>
      </w:r>
      <w:proofErr w:type="spellStart"/>
      <w:r w:rsidRPr="0086600B">
        <w:rPr>
          <w:rFonts w:ascii="Times New Roman" w:hAnsi="Times New Roman" w:cs="Times New Roman"/>
        </w:rPr>
        <w:t>nbainjuries</w:t>
      </w:r>
      <w:proofErr w:type="spellEnd"/>
      <w:r w:rsidRPr="0086600B">
        <w:rPr>
          <w:rFonts w:ascii="Times New Roman" w:hAnsi="Times New Roman" w:cs="Times New Roman"/>
        </w:rPr>
        <w:t xml:space="preserve"> package</w:t>
      </w:r>
      <w:r w:rsidR="00B70C20" w:rsidRPr="0086600B">
        <w:rPr>
          <w:rFonts w:ascii="Times New Roman" w:hAnsi="Times New Roman" w:cs="Times New Roman"/>
        </w:rPr>
        <w:t>.</w:t>
      </w:r>
    </w:p>
    <w:p w14:paraId="22F030BC" w14:textId="77777777" w:rsidR="00C10E72" w:rsidRPr="0086600B" w:rsidRDefault="00C10E72" w:rsidP="00C10E72">
      <w:pPr>
        <w:spacing w:before="60" w:after="100"/>
        <w:jc w:val="both"/>
        <w:rPr>
          <w:rFonts w:ascii="Times New Roman" w:hAnsi="Times New Roman" w:cs="Times New Roman"/>
        </w:rPr>
      </w:pPr>
    </w:p>
    <w:p w14:paraId="493544C5" w14:textId="77777777" w:rsidR="00A20C2D" w:rsidRPr="0086600B" w:rsidRDefault="00000000">
      <w:pPr>
        <w:spacing w:before="280" w:after="100"/>
        <w:rPr>
          <w:rFonts w:ascii="Times New Roman" w:hAnsi="Times New Roman" w:cs="Times New Roman"/>
        </w:rPr>
      </w:pPr>
      <w:r w:rsidRPr="0086600B">
        <w:rPr>
          <w:rFonts w:ascii="Times New Roman" w:hAnsi="Times New Roman" w:cs="Times New Roman"/>
          <w:b/>
          <w:bCs/>
          <w:color w:val="1A3A5C"/>
          <w:sz w:val="26"/>
          <w:szCs w:val="26"/>
        </w:rPr>
        <w:t>2.1 Data Sources and Collection</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79"/>
        <w:gridCol w:w="1693"/>
        <w:gridCol w:w="3032"/>
      </w:tblGrid>
      <w:tr w:rsidR="00A20C2D" w:rsidRPr="0086600B" w14:paraId="1FBA9DE2" w14:textId="77777777">
        <w:tc>
          <w:tcPr>
            <w:tcW w:w="22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1B9C22B1" w14:textId="77777777" w:rsidR="00A20C2D" w:rsidRPr="0086600B" w:rsidRDefault="00000000">
            <w:pPr>
              <w:rPr>
                <w:rFonts w:ascii="Times New Roman" w:hAnsi="Times New Roman" w:cs="Times New Roman"/>
              </w:rPr>
            </w:pPr>
            <w:r w:rsidRPr="0086600B">
              <w:rPr>
                <w:rFonts w:ascii="Times New Roman" w:hAnsi="Times New Roman" w:cs="Times New Roman"/>
                <w:b/>
                <w:bCs/>
                <w:color w:val="FFFFFF"/>
                <w:sz w:val="20"/>
                <w:szCs w:val="20"/>
              </w:rPr>
              <w:t>Script</w:t>
            </w:r>
          </w:p>
        </w:tc>
        <w:tc>
          <w:tcPr>
            <w:tcW w:w="20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4FEBB412" w14:textId="77777777" w:rsidR="00A20C2D" w:rsidRPr="0086600B" w:rsidRDefault="00000000">
            <w:pPr>
              <w:rPr>
                <w:rFonts w:ascii="Times New Roman" w:hAnsi="Times New Roman" w:cs="Times New Roman"/>
              </w:rPr>
            </w:pPr>
            <w:r w:rsidRPr="0086600B">
              <w:rPr>
                <w:rFonts w:ascii="Times New Roman" w:hAnsi="Times New Roman" w:cs="Times New Roman"/>
                <w:b/>
                <w:bCs/>
                <w:color w:val="FFFFFF"/>
                <w:sz w:val="20"/>
                <w:szCs w:val="20"/>
              </w:rPr>
              <w:t>Source / Endpoint</w:t>
            </w:r>
          </w:p>
        </w:tc>
        <w:tc>
          <w:tcPr>
            <w:tcW w:w="24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2067F33A" w14:textId="77777777" w:rsidR="00A20C2D" w:rsidRPr="0086600B" w:rsidRDefault="00000000">
            <w:pPr>
              <w:rPr>
                <w:rFonts w:ascii="Times New Roman" w:hAnsi="Times New Roman" w:cs="Times New Roman"/>
              </w:rPr>
            </w:pPr>
            <w:r w:rsidRPr="0086600B">
              <w:rPr>
                <w:rFonts w:ascii="Times New Roman" w:hAnsi="Times New Roman" w:cs="Times New Roman"/>
                <w:b/>
                <w:bCs/>
                <w:color w:val="FFFFFF"/>
                <w:sz w:val="20"/>
                <w:szCs w:val="20"/>
              </w:rPr>
              <w:t>Season Range</w:t>
            </w:r>
          </w:p>
        </w:tc>
        <w:tc>
          <w:tcPr>
            <w:tcW w:w="26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4EEAC5FF" w14:textId="77777777" w:rsidR="00A20C2D" w:rsidRPr="0086600B" w:rsidRDefault="00000000">
            <w:pPr>
              <w:rPr>
                <w:rFonts w:ascii="Times New Roman" w:hAnsi="Times New Roman" w:cs="Times New Roman"/>
              </w:rPr>
            </w:pPr>
            <w:r w:rsidRPr="0086600B">
              <w:rPr>
                <w:rFonts w:ascii="Times New Roman" w:hAnsi="Times New Roman" w:cs="Times New Roman"/>
                <w:b/>
                <w:bCs/>
                <w:color w:val="FFFFFF"/>
                <w:sz w:val="20"/>
                <w:szCs w:val="20"/>
              </w:rPr>
              <w:t>Key Outputs</w:t>
            </w:r>
          </w:p>
        </w:tc>
      </w:tr>
      <w:tr w:rsidR="00A20C2D" w:rsidRPr="0086600B" w14:paraId="73787F83" w14:textId="77777777">
        <w:tc>
          <w:tcPr>
            <w:tcW w:w="22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55479D33" w14:textId="77777777" w:rsidR="00A20C2D" w:rsidRPr="0086600B" w:rsidRDefault="00000000">
            <w:pPr>
              <w:rPr>
                <w:rFonts w:ascii="Times New Roman" w:hAnsi="Times New Roman" w:cs="Times New Roman"/>
              </w:rPr>
            </w:pPr>
            <w:r w:rsidRPr="0086600B">
              <w:rPr>
                <w:rFonts w:ascii="Times New Roman" w:hAnsi="Times New Roman" w:cs="Times New Roman"/>
                <w:sz w:val="20"/>
                <w:szCs w:val="20"/>
              </w:rPr>
              <w:t>nba_player_travel.py</w:t>
            </w:r>
          </w:p>
        </w:tc>
        <w:tc>
          <w:tcPr>
            <w:tcW w:w="20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37668CE9" w14:textId="77777777" w:rsidR="00A20C2D" w:rsidRPr="0086600B" w:rsidRDefault="00000000">
            <w:pPr>
              <w:rPr>
                <w:rFonts w:ascii="Times New Roman" w:hAnsi="Times New Roman" w:cs="Times New Roman"/>
              </w:rPr>
            </w:pPr>
            <w:r w:rsidRPr="0086600B">
              <w:rPr>
                <w:rFonts w:ascii="Times New Roman" w:hAnsi="Times New Roman" w:cs="Times New Roman"/>
                <w:sz w:val="20"/>
                <w:szCs w:val="20"/>
              </w:rPr>
              <w:t>NBA API (</w:t>
            </w:r>
            <w:proofErr w:type="spellStart"/>
            <w:r w:rsidRPr="0086600B">
              <w:rPr>
                <w:rFonts w:ascii="Times New Roman" w:hAnsi="Times New Roman" w:cs="Times New Roman"/>
                <w:sz w:val="20"/>
                <w:szCs w:val="20"/>
              </w:rPr>
              <w:t>PlayerGameLog</w:t>
            </w:r>
            <w:proofErr w:type="spellEnd"/>
            <w:r w:rsidRPr="0086600B">
              <w:rPr>
                <w:rFonts w:ascii="Times New Roman" w:hAnsi="Times New Roman" w:cs="Times New Roman"/>
                <w:sz w:val="20"/>
                <w:szCs w:val="20"/>
              </w:rPr>
              <w:t xml:space="preserve">, </w:t>
            </w:r>
            <w:proofErr w:type="spellStart"/>
            <w:r w:rsidRPr="0086600B">
              <w:rPr>
                <w:rFonts w:ascii="Times New Roman" w:hAnsi="Times New Roman" w:cs="Times New Roman"/>
                <w:sz w:val="20"/>
                <w:szCs w:val="20"/>
              </w:rPr>
              <w:t>CommonTeamRoster</w:t>
            </w:r>
            <w:proofErr w:type="spellEnd"/>
            <w:r w:rsidRPr="0086600B">
              <w:rPr>
                <w:rFonts w:ascii="Times New Roman" w:hAnsi="Times New Roman" w:cs="Times New Roman"/>
                <w:sz w:val="20"/>
                <w:szCs w:val="20"/>
              </w:rPr>
              <w:t xml:space="preserve">, </w:t>
            </w:r>
            <w:proofErr w:type="spellStart"/>
            <w:r w:rsidRPr="0086600B">
              <w:rPr>
                <w:rFonts w:ascii="Times New Roman" w:hAnsi="Times New Roman" w:cs="Times New Roman"/>
                <w:sz w:val="20"/>
                <w:szCs w:val="20"/>
              </w:rPr>
              <w:t>PlayerCareerStats</w:t>
            </w:r>
            <w:proofErr w:type="spellEnd"/>
            <w:r w:rsidRPr="0086600B">
              <w:rPr>
                <w:rFonts w:ascii="Times New Roman" w:hAnsi="Times New Roman" w:cs="Times New Roman"/>
                <w:sz w:val="20"/>
                <w:szCs w:val="20"/>
              </w:rPr>
              <w:t>)</w:t>
            </w:r>
          </w:p>
        </w:tc>
        <w:tc>
          <w:tcPr>
            <w:tcW w:w="24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7438A93F" w14:textId="77777777" w:rsidR="00A20C2D" w:rsidRPr="0086600B" w:rsidRDefault="00000000">
            <w:pPr>
              <w:rPr>
                <w:rFonts w:ascii="Times New Roman" w:hAnsi="Times New Roman" w:cs="Times New Roman"/>
              </w:rPr>
            </w:pPr>
            <w:r w:rsidRPr="0086600B">
              <w:rPr>
                <w:rFonts w:ascii="Times New Roman" w:hAnsi="Times New Roman" w:cs="Times New Roman"/>
                <w:sz w:val="20"/>
                <w:szCs w:val="20"/>
              </w:rPr>
              <w:t>2015–16 to 2025–26</w:t>
            </w:r>
          </w:p>
        </w:tc>
        <w:tc>
          <w:tcPr>
            <w:tcW w:w="26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3CC1D797" w14:textId="77777777" w:rsidR="00A20C2D" w:rsidRPr="0086600B" w:rsidRDefault="00000000">
            <w:pPr>
              <w:rPr>
                <w:rFonts w:ascii="Times New Roman" w:hAnsi="Times New Roman" w:cs="Times New Roman"/>
              </w:rPr>
            </w:pPr>
            <w:proofErr w:type="spellStart"/>
            <w:r w:rsidRPr="0086600B">
              <w:rPr>
                <w:rFonts w:ascii="Times New Roman" w:hAnsi="Times New Roman" w:cs="Times New Roman"/>
                <w:sz w:val="20"/>
                <w:szCs w:val="20"/>
              </w:rPr>
              <w:t>game_logs</w:t>
            </w:r>
            <w:proofErr w:type="spellEnd"/>
            <w:r w:rsidRPr="0086600B">
              <w:rPr>
                <w:rFonts w:ascii="Times New Roman" w:hAnsi="Times New Roman" w:cs="Times New Roman"/>
                <w:sz w:val="20"/>
                <w:szCs w:val="20"/>
              </w:rPr>
              <w:t>_{season}.csv, rosters_{season}.csv, player_bio.csv, player_career_stats_{season}.csv</w:t>
            </w:r>
          </w:p>
        </w:tc>
      </w:tr>
      <w:tr w:rsidR="00A20C2D" w:rsidRPr="0086600B" w14:paraId="7AF25060"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20" w:type="dxa"/>
              <w:bottom w:w="70" w:type="dxa"/>
              <w:right w:w="120" w:type="dxa"/>
            </w:tcMar>
          </w:tcPr>
          <w:p w14:paraId="70C0C59D" w14:textId="77777777" w:rsidR="00A20C2D" w:rsidRPr="0086600B" w:rsidRDefault="00000000">
            <w:pPr>
              <w:rPr>
                <w:rFonts w:ascii="Times New Roman" w:hAnsi="Times New Roman" w:cs="Times New Roman"/>
              </w:rPr>
            </w:pPr>
            <w:r w:rsidRPr="0086600B">
              <w:rPr>
                <w:rFonts w:ascii="Times New Roman" w:hAnsi="Times New Roman" w:cs="Times New Roman"/>
                <w:sz w:val="20"/>
                <w:szCs w:val="20"/>
              </w:rPr>
              <w:t>nba_schedule_scraper.py</w:t>
            </w:r>
          </w:p>
        </w:tc>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20" w:type="dxa"/>
              <w:bottom w:w="70" w:type="dxa"/>
              <w:right w:w="120" w:type="dxa"/>
            </w:tcMar>
          </w:tcPr>
          <w:p w14:paraId="2E6A0FFF" w14:textId="77777777" w:rsidR="00A20C2D" w:rsidRPr="0086600B" w:rsidRDefault="00000000">
            <w:pPr>
              <w:rPr>
                <w:rFonts w:ascii="Times New Roman" w:hAnsi="Times New Roman" w:cs="Times New Roman"/>
              </w:rPr>
            </w:pPr>
            <w:r w:rsidRPr="0086600B">
              <w:rPr>
                <w:rFonts w:ascii="Times New Roman" w:hAnsi="Times New Roman" w:cs="Times New Roman"/>
                <w:sz w:val="20"/>
                <w:szCs w:val="20"/>
              </w:rPr>
              <w:t xml:space="preserve">NBA API (ScheduleLeagueV2, </w:t>
            </w:r>
            <w:proofErr w:type="spellStart"/>
            <w:r w:rsidRPr="0086600B">
              <w:rPr>
                <w:rFonts w:ascii="Times New Roman" w:hAnsi="Times New Roman" w:cs="Times New Roman"/>
                <w:sz w:val="20"/>
                <w:szCs w:val="20"/>
              </w:rPr>
              <w:t>LeagueGameLog</w:t>
            </w:r>
            <w:proofErr w:type="spellEnd"/>
            <w:r w:rsidRPr="0086600B">
              <w:rPr>
                <w:rFonts w:ascii="Times New Roman" w:hAnsi="Times New Roman" w:cs="Times New Roman"/>
                <w:sz w:val="20"/>
                <w:szCs w:val="20"/>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20" w:type="dxa"/>
              <w:bottom w:w="70" w:type="dxa"/>
              <w:right w:w="120" w:type="dxa"/>
            </w:tcMar>
          </w:tcPr>
          <w:p w14:paraId="35F47C22" w14:textId="77777777" w:rsidR="00A20C2D" w:rsidRPr="0086600B" w:rsidRDefault="00000000">
            <w:pPr>
              <w:rPr>
                <w:rFonts w:ascii="Times New Roman" w:hAnsi="Times New Roman" w:cs="Times New Roman"/>
              </w:rPr>
            </w:pPr>
            <w:r w:rsidRPr="0086600B">
              <w:rPr>
                <w:rFonts w:ascii="Times New Roman" w:hAnsi="Times New Roman" w:cs="Times New Roman"/>
                <w:sz w:val="20"/>
                <w:szCs w:val="20"/>
              </w:rPr>
              <w:t>2015–16 to 2025–26</w:t>
            </w:r>
          </w:p>
        </w:tc>
        <w:tc>
          <w:tcPr>
            <w:tcW w:w="26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20" w:type="dxa"/>
              <w:bottom w:w="70" w:type="dxa"/>
              <w:right w:w="120" w:type="dxa"/>
            </w:tcMar>
          </w:tcPr>
          <w:p w14:paraId="7F4AFDAA" w14:textId="77777777" w:rsidR="00A20C2D" w:rsidRPr="0086600B" w:rsidRDefault="00000000">
            <w:pPr>
              <w:rPr>
                <w:rFonts w:ascii="Times New Roman" w:hAnsi="Times New Roman" w:cs="Times New Roman"/>
              </w:rPr>
            </w:pPr>
            <w:r w:rsidRPr="0086600B">
              <w:rPr>
                <w:rFonts w:ascii="Times New Roman" w:hAnsi="Times New Roman" w:cs="Times New Roman"/>
                <w:sz w:val="20"/>
                <w:szCs w:val="20"/>
              </w:rPr>
              <w:t>nba_schedule_{season}.csv with arena coords, tip-off times, IS_PRESEASON flag, travel distance, B2B and road trip indicators</w:t>
            </w:r>
          </w:p>
        </w:tc>
      </w:tr>
      <w:tr w:rsidR="00A20C2D" w:rsidRPr="0086600B" w14:paraId="507E9198" w14:textId="77777777">
        <w:tc>
          <w:tcPr>
            <w:tcW w:w="22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3D026930" w14:textId="77777777" w:rsidR="00A20C2D" w:rsidRPr="0086600B" w:rsidRDefault="00000000">
            <w:pPr>
              <w:rPr>
                <w:rFonts w:ascii="Times New Roman" w:hAnsi="Times New Roman" w:cs="Times New Roman"/>
              </w:rPr>
            </w:pPr>
            <w:r w:rsidRPr="0086600B">
              <w:rPr>
                <w:rFonts w:ascii="Times New Roman" w:hAnsi="Times New Roman" w:cs="Times New Roman"/>
                <w:sz w:val="20"/>
                <w:szCs w:val="20"/>
              </w:rPr>
              <w:t>nba_player_tracking.py</w:t>
            </w:r>
          </w:p>
        </w:tc>
        <w:tc>
          <w:tcPr>
            <w:tcW w:w="20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208A2916" w14:textId="77777777" w:rsidR="00A20C2D" w:rsidRPr="0086600B" w:rsidRDefault="00000000">
            <w:pPr>
              <w:rPr>
                <w:rFonts w:ascii="Times New Roman" w:hAnsi="Times New Roman" w:cs="Times New Roman"/>
              </w:rPr>
            </w:pPr>
            <w:r w:rsidRPr="0086600B">
              <w:rPr>
                <w:rFonts w:ascii="Times New Roman" w:hAnsi="Times New Roman" w:cs="Times New Roman"/>
                <w:sz w:val="20"/>
                <w:szCs w:val="20"/>
              </w:rPr>
              <w:t xml:space="preserve">NBA API (BoxScoreTraditionalV3, </w:t>
            </w:r>
            <w:r w:rsidRPr="0086600B">
              <w:rPr>
                <w:rFonts w:ascii="Times New Roman" w:hAnsi="Times New Roman" w:cs="Times New Roman"/>
                <w:sz w:val="20"/>
                <w:szCs w:val="20"/>
              </w:rPr>
              <w:lastRenderedPageBreak/>
              <w:t>BoxScoreAdvancedV3, BoxScoreHustleV2)</w:t>
            </w:r>
          </w:p>
        </w:tc>
        <w:tc>
          <w:tcPr>
            <w:tcW w:w="24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6F56F1E1" w14:textId="77777777" w:rsidR="00A20C2D" w:rsidRPr="0086600B" w:rsidRDefault="00000000">
            <w:pPr>
              <w:rPr>
                <w:rFonts w:ascii="Times New Roman" w:hAnsi="Times New Roman" w:cs="Times New Roman"/>
              </w:rPr>
            </w:pPr>
            <w:r w:rsidRPr="0086600B">
              <w:rPr>
                <w:rFonts w:ascii="Times New Roman" w:hAnsi="Times New Roman" w:cs="Times New Roman"/>
                <w:sz w:val="20"/>
                <w:szCs w:val="20"/>
              </w:rPr>
              <w:lastRenderedPageBreak/>
              <w:t>2021–22 to 2025–26</w:t>
            </w:r>
          </w:p>
        </w:tc>
        <w:tc>
          <w:tcPr>
            <w:tcW w:w="26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758A2A1D" w14:textId="40D25E20" w:rsidR="00A20C2D" w:rsidRPr="0086600B" w:rsidRDefault="00000000">
            <w:pPr>
              <w:rPr>
                <w:rFonts w:ascii="Times New Roman" w:hAnsi="Times New Roman" w:cs="Times New Roman"/>
              </w:rPr>
            </w:pPr>
            <w:proofErr w:type="spellStart"/>
            <w:r w:rsidRPr="0086600B">
              <w:rPr>
                <w:rFonts w:ascii="Times New Roman" w:hAnsi="Times New Roman" w:cs="Times New Roman"/>
                <w:sz w:val="20"/>
                <w:szCs w:val="20"/>
              </w:rPr>
              <w:t>nba_game_load</w:t>
            </w:r>
            <w:proofErr w:type="spellEnd"/>
            <w:r w:rsidRPr="0086600B">
              <w:rPr>
                <w:rFonts w:ascii="Times New Roman" w:hAnsi="Times New Roman" w:cs="Times New Roman"/>
                <w:sz w:val="20"/>
                <w:szCs w:val="20"/>
              </w:rPr>
              <w:t>_{season</w:t>
            </w:r>
            <w:proofErr w:type="gramStart"/>
            <w:r w:rsidRPr="0086600B">
              <w:rPr>
                <w:rFonts w:ascii="Times New Roman" w:hAnsi="Times New Roman" w:cs="Times New Roman"/>
                <w:sz w:val="20"/>
                <w:szCs w:val="20"/>
              </w:rPr>
              <w:t>}.parquet</w:t>
            </w:r>
            <w:proofErr w:type="gramEnd"/>
            <w:r w:rsidR="007574F4" w:rsidRPr="0086600B">
              <w:rPr>
                <w:rFonts w:ascii="Times New Roman" w:hAnsi="Times New Roman" w:cs="Times New Roman"/>
                <w:sz w:val="20"/>
                <w:szCs w:val="20"/>
              </w:rPr>
              <w:t xml:space="preserve">, </w:t>
            </w:r>
            <w:r w:rsidRPr="0086600B">
              <w:rPr>
                <w:rFonts w:ascii="Times New Roman" w:hAnsi="Times New Roman" w:cs="Times New Roman"/>
                <w:sz w:val="20"/>
                <w:szCs w:val="20"/>
              </w:rPr>
              <w:t xml:space="preserve">distance, speed, touches, usage, </w:t>
            </w:r>
            <w:r w:rsidRPr="0086600B">
              <w:rPr>
                <w:rFonts w:ascii="Times New Roman" w:hAnsi="Times New Roman" w:cs="Times New Roman"/>
                <w:sz w:val="20"/>
                <w:szCs w:val="20"/>
              </w:rPr>
              <w:lastRenderedPageBreak/>
              <w:t>possessions, pace per player per game</w:t>
            </w:r>
          </w:p>
        </w:tc>
      </w:tr>
      <w:tr w:rsidR="00A20C2D" w:rsidRPr="0086600B" w14:paraId="0B8EF6C4"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20" w:type="dxa"/>
              <w:bottom w:w="70" w:type="dxa"/>
              <w:right w:w="120" w:type="dxa"/>
            </w:tcMar>
          </w:tcPr>
          <w:p w14:paraId="22A46630" w14:textId="77777777" w:rsidR="00A20C2D" w:rsidRPr="0086600B" w:rsidRDefault="00000000">
            <w:pPr>
              <w:rPr>
                <w:rFonts w:ascii="Times New Roman" w:hAnsi="Times New Roman" w:cs="Times New Roman"/>
              </w:rPr>
            </w:pPr>
            <w:r w:rsidRPr="0086600B">
              <w:rPr>
                <w:rFonts w:ascii="Times New Roman" w:hAnsi="Times New Roman" w:cs="Times New Roman"/>
                <w:sz w:val="20"/>
                <w:szCs w:val="20"/>
              </w:rPr>
              <w:lastRenderedPageBreak/>
              <w:t>nba_injuries.py</w:t>
            </w:r>
          </w:p>
        </w:tc>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20" w:type="dxa"/>
              <w:bottom w:w="70" w:type="dxa"/>
              <w:right w:w="120" w:type="dxa"/>
            </w:tcMar>
          </w:tcPr>
          <w:p w14:paraId="17F0FD7B" w14:textId="77777777" w:rsidR="00A20C2D" w:rsidRPr="0086600B" w:rsidRDefault="00000000">
            <w:pPr>
              <w:rPr>
                <w:rFonts w:ascii="Times New Roman" w:hAnsi="Times New Roman" w:cs="Times New Roman"/>
              </w:rPr>
            </w:pPr>
            <w:proofErr w:type="spellStart"/>
            <w:r w:rsidRPr="0086600B">
              <w:rPr>
                <w:rFonts w:ascii="Times New Roman" w:hAnsi="Times New Roman" w:cs="Times New Roman"/>
                <w:sz w:val="20"/>
                <w:szCs w:val="20"/>
              </w:rPr>
              <w:t>nbainjuries</w:t>
            </w:r>
            <w:proofErr w:type="spellEnd"/>
            <w:r w:rsidRPr="0086600B">
              <w:rPr>
                <w:rFonts w:ascii="Times New Roman" w:hAnsi="Times New Roman" w:cs="Times New Roman"/>
                <w:sz w:val="20"/>
                <w:szCs w:val="20"/>
              </w:rPr>
              <w:t xml:space="preserve"> package (official NBA pre-game injury reports)</w:t>
            </w:r>
          </w:p>
        </w:tc>
        <w:tc>
          <w:tcPr>
            <w:tcW w:w="2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20" w:type="dxa"/>
              <w:bottom w:w="70" w:type="dxa"/>
              <w:right w:w="120" w:type="dxa"/>
            </w:tcMar>
          </w:tcPr>
          <w:p w14:paraId="13391A73" w14:textId="77777777" w:rsidR="00A20C2D" w:rsidRPr="0086600B" w:rsidRDefault="00000000">
            <w:pPr>
              <w:rPr>
                <w:rFonts w:ascii="Times New Roman" w:hAnsi="Times New Roman" w:cs="Times New Roman"/>
              </w:rPr>
            </w:pPr>
            <w:r w:rsidRPr="0086600B">
              <w:rPr>
                <w:rFonts w:ascii="Times New Roman" w:hAnsi="Times New Roman" w:cs="Times New Roman"/>
                <w:sz w:val="20"/>
                <w:szCs w:val="20"/>
              </w:rPr>
              <w:t>2021–22 to 2025–26</w:t>
            </w:r>
          </w:p>
        </w:tc>
        <w:tc>
          <w:tcPr>
            <w:tcW w:w="26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20" w:type="dxa"/>
              <w:bottom w:w="70" w:type="dxa"/>
              <w:right w:w="120" w:type="dxa"/>
            </w:tcMar>
          </w:tcPr>
          <w:p w14:paraId="10B85B30" w14:textId="62C3067E" w:rsidR="00A20C2D" w:rsidRPr="0086600B" w:rsidRDefault="00000000">
            <w:pPr>
              <w:rPr>
                <w:rFonts w:ascii="Times New Roman" w:hAnsi="Times New Roman" w:cs="Times New Roman"/>
              </w:rPr>
            </w:pPr>
            <w:r w:rsidRPr="0086600B">
              <w:rPr>
                <w:rFonts w:ascii="Times New Roman" w:hAnsi="Times New Roman" w:cs="Times New Roman"/>
                <w:sz w:val="20"/>
                <w:szCs w:val="20"/>
              </w:rPr>
              <w:t>Partitioned Parquet files by date/time</w:t>
            </w:r>
            <w:r w:rsidR="007574F4" w:rsidRPr="0086600B">
              <w:rPr>
                <w:rFonts w:ascii="Times New Roman" w:hAnsi="Times New Roman" w:cs="Times New Roman"/>
                <w:sz w:val="20"/>
                <w:szCs w:val="20"/>
              </w:rPr>
              <w:t xml:space="preserve">, </w:t>
            </w:r>
            <w:r w:rsidRPr="0086600B">
              <w:rPr>
                <w:rFonts w:ascii="Times New Roman" w:hAnsi="Times New Roman" w:cs="Times New Roman"/>
                <w:sz w:val="20"/>
                <w:szCs w:val="20"/>
              </w:rPr>
              <w:t>player status, injury reason text, timestamp; ~3,000+ individual report files</w:t>
            </w:r>
          </w:p>
        </w:tc>
      </w:tr>
    </w:tbl>
    <w:p w14:paraId="7E0D8B14" w14:textId="77777777" w:rsidR="00A20C2D" w:rsidRPr="0086600B" w:rsidRDefault="00A20C2D">
      <w:pPr>
        <w:spacing w:before="60" w:after="60"/>
        <w:rPr>
          <w:rFonts w:ascii="Times New Roman" w:hAnsi="Times New Roman" w:cs="Times New Roman"/>
        </w:rPr>
      </w:pPr>
    </w:p>
    <w:p w14:paraId="689D7FF7" w14:textId="77777777" w:rsidR="00A20C2D" w:rsidRPr="0086600B" w:rsidRDefault="00000000">
      <w:pPr>
        <w:spacing w:before="280" w:after="100"/>
        <w:rPr>
          <w:rFonts w:ascii="Times New Roman" w:hAnsi="Times New Roman" w:cs="Times New Roman"/>
        </w:rPr>
      </w:pPr>
      <w:r w:rsidRPr="0086600B">
        <w:rPr>
          <w:rFonts w:ascii="Times New Roman" w:hAnsi="Times New Roman" w:cs="Times New Roman"/>
          <w:b/>
          <w:bCs/>
          <w:color w:val="E97132" w:themeColor="accent2"/>
          <w:sz w:val="26"/>
          <w:szCs w:val="26"/>
        </w:rPr>
        <w:t>2.2 Injury Report Data and Classification</w:t>
      </w:r>
    </w:p>
    <w:p w14:paraId="7D4310C0" w14:textId="4EDAF396"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 xml:space="preserve">Official NBA injury reports are filed at 30-minute intervals before each game, between </w:t>
      </w:r>
      <w:r w:rsidR="00C10E72" w:rsidRPr="0086600B">
        <w:rPr>
          <w:rFonts w:ascii="Times New Roman" w:hAnsi="Times New Roman" w:cs="Times New Roman"/>
        </w:rPr>
        <w:t xml:space="preserve">roughly </w:t>
      </w:r>
      <w:r w:rsidRPr="0086600B">
        <w:rPr>
          <w:rFonts w:ascii="Times New Roman" w:hAnsi="Times New Roman" w:cs="Times New Roman"/>
        </w:rPr>
        <w:t xml:space="preserve">1:00 PM and 8:00 PM Eastern Time. The </w:t>
      </w:r>
      <w:proofErr w:type="spellStart"/>
      <w:r w:rsidRPr="0086600B">
        <w:rPr>
          <w:rFonts w:ascii="Times New Roman" w:hAnsi="Times New Roman" w:cs="Times New Roman"/>
        </w:rPr>
        <w:t>nbainjuries</w:t>
      </w:r>
      <w:proofErr w:type="spellEnd"/>
      <w:r w:rsidRPr="0086600B">
        <w:rPr>
          <w:rFonts w:ascii="Times New Roman" w:hAnsi="Times New Roman" w:cs="Times New Roman"/>
        </w:rPr>
        <w:t xml:space="preserve"> package collects these reports, which record player name, team, </w:t>
      </w:r>
      <w:proofErr w:type="gramStart"/>
      <w:r w:rsidRPr="0086600B">
        <w:rPr>
          <w:rFonts w:ascii="Times New Roman" w:hAnsi="Times New Roman" w:cs="Times New Roman"/>
        </w:rPr>
        <w:t>current status</w:t>
      </w:r>
      <w:proofErr w:type="gramEnd"/>
      <w:r w:rsidRPr="0086600B">
        <w:rPr>
          <w:rFonts w:ascii="Times New Roman" w:hAnsi="Times New Roman" w:cs="Times New Roman"/>
        </w:rPr>
        <w:t xml:space="preserve"> (Out, Doubtful, Questionable, Probable), and a free-text reason field (e.g. 'Injury/Illness - Left Ankle; Sprain').</w:t>
      </w:r>
    </w:p>
    <w:p w14:paraId="10E696C8" w14:textId="5B960641"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A key challenge with this data is that the reason strings are unstructured and highly inconsistent across teams and seasons. The raw dataset contains 2,500+ distinct reason strings. An injury classification dictionary was built empirically from thi</w:t>
      </w:r>
      <w:r w:rsidR="00C10E72" w:rsidRPr="0086600B">
        <w:rPr>
          <w:rFonts w:ascii="Times New Roman" w:hAnsi="Times New Roman" w:cs="Times New Roman"/>
        </w:rPr>
        <w:t>s</w:t>
      </w:r>
      <w:r w:rsidRPr="0086600B">
        <w:rPr>
          <w:rFonts w:ascii="Times New Roman" w:hAnsi="Times New Roman" w:cs="Times New Roman"/>
        </w:rPr>
        <w:t xml:space="preserve"> to 24 meaningful categories across three tiers:</w:t>
      </w:r>
    </w:p>
    <w:p w14:paraId="793321E3" w14:textId="6258D9BF" w:rsidR="00A20C2D" w:rsidRPr="0086600B" w:rsidRDefault="00000000">
      <w:pPr>
        <w:pStyle w:val="ListParagraph"/>
        <w:numPr>
          <w:ilvl w:val="0"/>
          <w:numId w:val="2"/>
        </w:numPr>
        <w:spacing w:before="40" w:after="40"/>
        <w:rPr>
          <w:rFonts w:ascii="Times New Roman" w:hAnsi="Times New Roman" w:cs="Times New Roman"/>
        </w:rPr>
      </w:pPr>
      <w:r w:rsidRPr="0086600B">
        <w:rPr>
          <w:rFonts w:ascii="Times New Roman" w:hAnsi="Times New Roman" w:cs="Times New Roman"/>
        </w:rPr>
        <w:t xml:space="preserve">Structural injuries: </w:t>
      </w:r>
      <w:proofErr w:type="spellStart"/>
      <w:r w:rsidRPr="0086600B">
        <w:rPr>
          <w:rFonts w:ascii="Times New Roman" w:hAnsi="Times New Roman" w:cs="Times New Roman"/>
        </w:rPr>
        <w:t>acl_pcl</w:t>
      </w:r>
      <w:proofErr w:type="spellEnd"/>
      <w:r w:rsidRPr="0086600B">
        <w:rPr>
          <w:rFonts w:ascii="Times New Roman" w:hAnsi="Times New Roman" w:cs="Times New Roman"/>
        </w:rPr>
        <w:t xml:space="preserve">, </w:t>
      </w:r>
      <w:proofErr w:type="spellStart"/>
      <w:r w:rsidRPr="0086600B">
        <w:rPr>
          <w:rFonts w:ascii="Times New Roman" w:hAnsi="Times New Roman" w:cs="Times New Roman"/>
        </w:rPr>
        <w:t>achilles</w:t>
      </w:r>
      <w:proofErr w:type="spellEnd"/>
      <w:r w:rsidRPr="0086600B">
        <w:rPr>
          <w:rFonts w:ascii="Times New Roman" w:hAnsi="Times New Roman" w:cs="Times New Roman"/>
        </w:rPr>
        <w:t xml:space="preserve"> (tear/rupture/repair), meniscus, fracture, dislocation, </w:t>
      </w:r>
      <w:proofErr w:type="spellStart"/>
      <w:r w:rsidRPr="0086600B">
        <w:rPr>
          <w:rFonts w:ascii="Times New Roman" w:hAnsi="Times New Roman" w:cs="Times New Roman"/>
        </w:rPr>
        <w:t>ligament_tear</w:t>
      </w:r>
      <w:proofErr w:type="spellEnd"/>
      <w:r w:rsidR="007574F4" w:rsidRPr="0086600B">
        <w:rPr>
          <w:rFonts w:ascii="Times New Roman" w:hAnsi="Times New Roman" w:cs="Times New Roman"/>
        </w:rPr>
        <w:t xml:space="preserve">, </w:t>
      </w:r>
      <w:r w:rsidRPr="0086600B">
        <w:rPr>
          <w:rFonts w:ascii="Times New Roman" w:hAnsi="Times New Roman" w:cs="Times New Roman"/>
        </w:rPr>
        <w:t>high-severity injuries with typically extended time-loss profiles.</w:t>
      </w:r>
    </w:p>
    <w:p w14:paraId="39A7FA40" w14:textId="77777777" w:rsidR="00A20C2D" w:rsidRPr="0086600B" w:rsidRDefault="00000000">
      <w:pPr>
        <w:pStyle w:val="ListParagraph"/>
        <w:numPr>
          <w:ilvl w:val="0"/>
          <w:numId w:val="2"/>
        </w:numPr>
        <w:spacing w:before="40" w:after="40"/>
        <w:rPr>
          <w:rFonts w:ascii="Times New Roman" w:hAnsi="Times New Roman" w:cs="Times New Roman"/>
        </w:rPr>
      </w:pPr>
      <w:r w:rsidRPr="0086600B">
        <w:rPr>
          <w:rFonts w:ascii="Times New Roman" w:hAnsi="Times New Roman" w:cs="Times New Roman"/>
        </w:rPr>
        <w:t xml:space="preserve">Soft tissue injuries: hamstring, </w:t>
      </w:r>
      <w:proofErr w:type="spellStart"/>
      <w:r w:rsidRPr="0086600B">
        <w:rPr>
          <w:rFonts w:ascii="Times New Roman" w:hAnsi="Times New Roman" w:cs="Times New Roman"/>
        </w:rPr>
        <w:t>calf_achilles_complex</w:t>
      </w:r>
      <w:proofErr w:type="spellEnd"/>
      <w:r w:rsidRPr="0086600B">
        <w:rPr>
          <w:rFonts w:ascii="Times New Roman" w:hAnsi="Times New Roman" w:cs="Times New Roman"/>
        </w:rPr>
        <w:t xml:space="preserve">, </w:t>
      </w:r>
      <w:proofErr w:type="spellStart"/>
      <w:r w:rsidRPr="0086600B">
        <w:rPr>
          <w:rFonts w:ascii="Times New Roman" w:hAnsi="Times New Roman" w:cs="Times New Roman"/>
        </w:rPr>
        <w:t>quad_thigh</w:t>
      </w:r>
      <w:proofErr w:type="spellEnd"/>
      <w:r w:rsidRPr="0086600B">
        <w:rPr>
          <w:rFonts w:ascii="Times New Roman" w:hAnsi="Times New Roman" w:cs="Times New Roman"/>
        </w:rPr>
        <w:t xml:space="preserve">, </w:t>
      </w:r>
      <w:proofErr w:type="spellStart"/>
      <w:r w:rsidRPr="0086600B">
        <w:rPr>
          <w:rFonts w:ascii="Times New Roman" w:hAnsi="Times New Roman" w:cs="Times New Roman"/>
        </w:rPr>
        <w:t>groin_adductor</w:t>
      </w:r>
      <w:proofErr w:type="spellEnd"/>
      <w:r w:rsidRPr="0086600B">
        <w:rPr>
          <w:rFonts w:ascii="Times New Roman" w:hAnsi="Times New Roman" w:cs="Times New Roman"/>
        </w:rPr>
        <w:t xml:space="preserve">, </w:t>
      </w:r>
      <w:proofErr w:type="spellStart"/>
      <w:r w:rsidRPr="0086600B">
        <w:rPr>
          <w:rFonts w:ascii="Times New Roman" w:hAnsi="Times New Roman" w:cs="Times New Roman"/>
        </w:rPr>
        <w:t>ankle_sprain</w:t>
      </w:r>
      <w:proofErr w:type="spellEnd"/>
      <w:r w:rsidRPr="0086600B">
        <w:rPr>
          <w:rFonts w:ascii="Times New Roman" w:hAnsi="Times New Roman" w:cs="Times New Roman"/>
        </w:rPr>
        <w:t xml:space="preserve">, </w:t>
      </w:r>
      <w:proofErr w:type="spellStart"/>
      <w:r w:rsidRPr="0086600B">
        <w:rPr>
          <w:rFonts w:ascii="Times New Roman" w:hAnsi="Times New Roman" w:cs="Times New Roman"/>
        </w:rPr>
        <w:t>ankle_other</w:t>
      </w:r>
      <w:proofErr w:type="spellEnd"/>
      <w:r w:rsidRPr="0086600B">
        <w:rPr>
          <w:rFonts w:ascii="Times New Roman" w:hAnsi="Times New Roman" w:cs="Times New Roman"/>
        </w:rPr>
        <w:t xml:space="preserve">, foot, </w:t>
      </w:r>
      <w:proofErr w:type="spellStart"/>
      <w:r w:rsidRPr="0086600B">
        <w:rPr>
          <w:rFonts w:ascii="Times New Roman" w:hAnsi="Times New Roman" w:cs="Times New Roman"/>
        </w:rPr>
        <w:t>knee_soft</w:t>
      </w:r>
      <w:proofErr w:type="spellEnd"/>
      <w:r w:rsidRPr="0086600B">
        <w:rPr>
          <w:rFonts w:ascii="Times New Roman" w:hAnsi="Times New Roman" w:cs="Times New Roman"/>
        </w:rPr>
        <w:t xml:space="preserve">, </w:t>
      </w:r>
      <w:proofErr w:type="spellStart"/>
      <w:r w:rsidRPr="0086600B">
        <w:rPr>
          <w:rFonts w:ascii="Times New Roman" w:hAnsi="Times New Roman" w:cs="Times New Roman"/>
        </w:rPr>
        <w:t>back_spine</w:t>
      </w:r>
      <w:proofErr w:type="spellEnd"/>
      <w:r w:rsidRPr="0086600B">
        <w:rPr>
          <w:rFonts w:ascii="Times New Roman" w:hAnsi="Times New Roman" w:cs="Times New Roman"/>
        </w:rPr>
        <w:t xml:space="preserve">, shoulder, </w:t>
      </w:r>
      <w:proofErr w:type="spellStart"/>
      <w:r w:rsidRPr="0086600B">
        <w:rPr>
          <w:rFonts w:ascii="Times New Roman" w:hAnsi="Times New Roman" w:cs="Times New Roman"/>
        </w:rPr>
        <w:t>elbow_wrist</w:t>
      </w:r>
      <w:proofErr w:type="spellEnd"/>
      <w:r w:rsidRPr="0086600B">
        <w:rPr>
          <w:rFonts w:ascii="Times New Roman" w:hAnsi="Times New Roman" w:cs="Times New Roman"/>
        </w:rPr>
        <w:t xml:space="preserve">, </w:t>
      </w:r>
      <w:proofErr w:type="spellStart"/>
      <w:r w:rsidRPr="0086600B">
        <w:rPr>
          <w:rFonts w:ascii="Times New Roman" w:hAnsi="Times New Roman" w:cs="Times New Roman"/>
        </w:rPr>
        <w:t>hand_finger</w:t>
      </w:r>
      <w:proofErr w:type="spellEnd"/>
      <w:r w:rsidRPr="0086600B">
        <w:rPr>
          <w:rFonts w:ascii="Times New Roman" w:hAnsi="Times New Roman" w:cs="Times New Roman"/>
        </w:rPr>
        <w:t xml:space="preserve">, hip, </w:t>
      </w:r>
      <w:proofErr w:type="spellStart"/>
      <w:r w:rsidRPr="0086600B">
        <w:rPr>
          <w:rFonts w:ascii="Times New Roman" w:hAnsi="Times New Roman" w:cs="Times New Roman"/>
        </w:rPr>
        <w:t>neck_cervical</w:t>
      </w:r>
      <w:proofErr w:type="spellEnd"/>
      <w:r w:rsidRPr="0086600B">
        <w:rPr>
          <w:rFonts w:ascii="Times New Roman" w:hAnsi="Times New Roman" w:cs="Times New Roman"/>
        </w:rPr>
        <w:t xml:space="preserve">, rib, concussion, </w:t>
      </w:r>
      <w:proofErr w:type="spellStart"/>
      <w:r w:rsidRPr="0086600B">
        <w:rPr>
          <w:rFonts w:ascii="Times New Roman" w:hAnsi="Times New Roman" w:cs="Times New Roman"/>
        </w:rPr>
        <w:t>eye_face</w:t>
      </w:r>
      <w:proofErr w:type="spellEnd"/>
      <w:r w:rsidRPr="0086600B">
        <w:rPr>
          <w:rFonts w:ascii="Times New Roman" w:hAnsi="Times New Roman" w:cs="Times New Roman"/>
        </w:rPr>
        <w:t>.</w:t>
      </w:r>
    </w:p>
    <w:p w14:paraId="7C383B98" w14:textId="5D215E8B" w:rsidR="00A20C2D" w:rsidRPr="0086600B" w:rsidRDefault="00000000">
      <w:pPr>
        <w:pStyle w:val="ListParagraph"/>
        <w:numPr>
          <w:ilvl w:val="0"/>
          <w:numId w:val="2"/>
        </w:numPr>
        <w:spacing w:before="40" w:after="40"/>
        <w:rPr>
          <w:rFonts w:ascii="Times New Roman" w:hAnsi="Times New Roman" w:cs="Times New Roman"/>
        </w:rPr>
      </w:pPr>
      <w:r w:rsidRPr="0086600B">
        <w:rPr>
          <w:rFonts w:ascii="Times New Roman" w:hAnsi="Times New Roman" w:cs="Times New Roman"/>
        </w:rPr>
        <w:t xml:space="preserve">Non-injury absences: </w:t>
      </w:r>
      <w:proofErr w:type="spellStart"/>
      <w:r w:rsidRPr="0086600B">
        <w:rPr>
          <w:rFonts w:ascii="Times New Roman" w:hAnsi="Times New Roman" w:cs="Times New Roman"/>
        </w:rPr>
        <w:t>load_management</w:t>
      </w:r>
      <w:proofErr w:type="spellEnd"/>
      <w:r w:rsidRPr="0086600B">
        <w:rPr>
          <w:rFonts w:ascii="Times New Roman" w:hAnsi="Times New Roman" w:cs="Times New Roman"/>
        </w:rPr>
        <w:t xml:space="preserve">, illness, </w:t>
      </w:r>
      <w:proofErr w:type="spellStart"/>
      <w:r w:rsidRPr="0086600B">
        <w:rPr>
          <w:rFonts w:ascii="Times New Roman" w:hAnsi="Times New Roman" w:cs="Times New Roman"/>
        </w:rPr>
        <w:t>g_league</w:t>
      </w:r>
      <w:proofErr w:type="spellEnd"/>
      <w:r w:rsidRPr="0086600B">
        <w:rPr>
          <w:rFonts w:ascii="Times New Roman" w:hAnsi="Times New Roman" w:cs="Times New Roman"/>
        </w:rPr>
        <w:t xml:space="preserve">, </w:t>
      </w:r>
      <w:proofErr w:type="spellStart"/>
      <w:r w:rsidRPr="0086600B">
        <w:rPr>
          <w:rFonts w:ascii="Times New Roman" w:hAnsi="Times New Roman" w:cs="Times New Roman"/>
        </w:rPr>
        <w:t>roster_move</w:t>
      </w:r>
      <w:proofErr w:type="spellEnd"/>
      <w:r w:rsidRPr="0086600B">
        <w:rPr>
          <w:rFonts w:ascii="Times New Roman" w:hAnsi="Times New Roman" w:cs="Times New Roman"/>
        </w:rPr>
        <w:t xml:space="preserve">, personal, reconditioning, </w:t>
      </w:r>
      <w:proofErr w:type="spellStart"/>
      <w:r w:rsidRPr="0086600B">
        <w:rPr>
          <w:rFonts w:ascii="Times New Roman" w:hAnsi="Times New Roman" w:cs="Times New Roman"/>
        </w:rPr>
        <w:t>not_with_team</w:t>
      </w:r>
      <w:proofErr w:type="spellEnd"/>
      <w:r w:rsidR="007574F4" w:rsidRPr="0086600B">
        <w:rPr>
          <w:rFonts w:ascii="Times New Roman" w:hAnsi="Times New Roman" w:cs="Times New Roman"/>
        </w:rPr>
        <w:t xml:space="preserve">, </w:t>
      </w:r>
      <w:r w:rsidRPr="0086600B">
        <w:rPr>
          <w:rFonts w:ascii="Times New Roman" w:hAnsi="Times New Roman" w:cs="Times New Roman"/>
        </w:rPr>
        <w:t>excluded from injury outcome definitions.</w:t>
      </w:r>
    </w:p>
    <w:p w14:paraId="145327F6" w14:textId="77777777" w:rsidR="00A20C2D" w:rsidRPr="0086600B" w:rsidRDefault="00A20C2D">
      <w:pPr>
        <w:spacing w:before="60" w:after="60"/>
        <w:rPr>
          <w:rFonts w:ascii="Times New Roman" w:hAnsi="Times New Roman" w:cs="Times New Roman"/>
        </w:rPr>
      </w:pPr>
    </w:p>
    <w:p w14:paraId="5530D7DD" w14:textId="451D2C5A"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 xml:space="preserve">A critical data quality fix was required during validation: the prefix 'Injury/Illness -' present in every NBA injury report string was being matched by the illness pattern before anatomical patterns could fire, incorrectly classifying genuine injuries (e.g. ankle fractures, back injuries) as illness. Stripping this prefix before classification resolved the issue. The IS_INJURY_ABSENCE flag is set to TRUE only when the </w:t>
      </w:r>
      <w:proofErr w:type="spellStart"/>
      <w:r w:rsidRPr="0086600B">
        <w:rPr>
          <w:rFonts w:ascii="Times New Roman" w:hAnsi="Times New Roman" w:cs="Times New Roman"/>
        </w:rPr>
        <w:t>injury_category</w:t>
      </w:r>
      <w:proofErr w:type="spellEnd"/>
      <w:r w:rsidRPr="0086600B">
        <w:rPr>
          <w:rFonts w:ascii="Times New Roman" w:hAnsi="Times New Roman" w:cs="Times New Roman"/>
        </w:rPr>
        <w:t xml:space="preserve"> is a genuine injury category</w:t>
      </w:r>
      <w:r w:rsidR="006A01D0" w:rsidRPr="0086600B">
        <w:rPr>
          <w:rFonts w:ascii="Times New Roman" w:hAnsi="Times New Roman" w:cs="Times New Roman"/>
        </w:rPr>
        <w:t xml:space="preserve">, </w:t>
      </w:r>
      <w:r w:rsidRPr="0086600B">
        <w:rPr>
          <w:rFonts w:ascii="Times New Roman" w:hAnsi="Times New Roman" w:cs="Times New Roman"/>
        </w:rPr>
        <w:t>ensuring that load management days, illness absences, G League assignments, and administrative reasons do not contribute to the injury event definition.</w:t>
      </w:r>
    </w:p>
    <w:p w14:paraId="4DD62EC6" w14:textId="77777777" w:rsidR="00A20C2D" w:rsidRPr="0086600B" w:rsidRDefault="00A20C2D">
      <w:pPr>
        <w:spacing w:before="60" w:after="60"/>
        <w:rPr>
          <w:rFonts w:ascii="Times New Roman" w:hAnsi="Times New Roman" w:cs="Times New Roman"/>
        </w:rPr>
      </w:pPr>
    </w:p>
    <w:p w14:paraId="2CCD3494" w14:textId="77777777" w:rsidR="00A20C2D" w:rsidRPr="0086600B" w:rsidRDefault="00000000">
      <w:pPr>
        <w:spacing w:before="280" w:after="100"/>
        <w:rPr>
          <w:rFonts w:ascii="Times New Roman" w:hAnsi="Times New Roman" w:cs="Times New Roman"/>
          <w:color w:val="E97132" w:themeColor="accent2"/>
        </w:rPr>
      </w:pPr>
      <w:r w:rsidRPr="0086600B">
        <w:rPr>
          <w:rFonts w:ascii="Times New Roman" w:hAnsi="Times New Roman" w:cs="Times New Roman"/>
          <w:b/>
          <w:bCs/>
          <w:color w:val="E97132" w:themeColor="accent2"/>
          <w:sz w:val="26"/>
          <w:szCs w:val="26"/>
        </w:rPr>
        <w:t>2.3 Data Limitations</w:t>
      </w:r>
    </w:p>
    <w:p w14:paraId="7F8C2FE9" w14:textId="122A38AF" w:rsidR="006A01D0" w:rsidRPr="0086600B" w:rsidRDefault="00000000" w:rsidP="006A01D0">
      <w:pPr>
        <w:pStyle w:val="ListParagraph"/>
        <w:numPr>
          <w:ilvl w:val="0"/>
          <w:numId w:val="2"/>
        </w:numPr>
        <w:spacing w:before="40" w:after="40"/>
        <w:rPr>
          <w:rFonts w:ascii="Times New Roman" w:hAnsi="Times New Roman" w:cs="Times New Roman"/>
        </w:rPr>
      </w:pPr>
      <w:r w:rsidRPr="0086600B">
        <w:rPr>
          <w:rFonts w:ascii="Times New Roman" w:hAnsi="Times New Roman" w:cs="Times New Roman"/>
        </w:rPr>
        <w:t xml:space="preserve">Training load: The dataset captures game exposure only. Practice load, strength and conditioning sessions, and between-game recovery indicators are not publicly available at the NBA level, consistent with the limitation acknowledged across </w:t>
      </w:r>
      <w:r w:rsidR="006A01D0" w:rsidRPr="0086600B">
        <w:rPr>
          <w:rFonts w:ascii="Times New Roman" w:hAnsi="Times New Roman" w:cs="Times New Roman"/>
        </w:rPr>
        <w:t>many</w:t>
      </w:r>
      <w:r w:rsidRPr="0086600B">
        <w:rPr>
          <w:rFonts w:ascii="Times New Roman" w:hAnsi="Times New Roman" w:cs="Times New Roman"/>
        </w:rPr>
        <w:t xml:space="preserve"> reviewed studies [5, 8, 9, 11].</w:t>
      </w:r>
    </w:p>
    <w:p w14:paraId="03908906" w14:textId="16F597A7" w:rsidR="006A01D0" w:rsidRPr="0086600B" w:rsidRDefault="006A01D0" w:rsidP="006A01D0">
      <w:pPr>
        <w:pStyle w:val="ListParagraph"/>
        <w:numPr>
          <w:ilvl w:val="1"/>
          <w:numId w:val="2"/>
        </w:numPr>
        <w:spacing w:before="40" w:after="40"/>
        <w:rPr>
          <w:rFonts w:ascii="Times New Roman" w:hAnsi="Times New Roman" w:cs="Times New Roman"/>
        </w:rPr>
      </w:pPr>
      <w:r w:rsidRPr="0086600B">
        <w:rPr>
          <w:rFonts w:ascii="Times New Roman" w:hAnsi="Times New Roman" w:cs="Times New Roman"/>
        </w:rPr>
        <w:t>This is set to be investigated through the current CBA and publicly available information on typical preseason and in season training that way training can be considered as an effect in our modelling as it is a key contributor towards a players ACWR.</w:t>
      </w:r>
    </w:p>
    <w:p w14:paraId="1EAC360C" w14:textId="77777777" w:rsidR="00A20C2D" w:rsidRPr="0086600B" w:rsidRDefault="00000000">
      <w:pPr>
        <w:pStyle w:val="ListParagraph"/>
        <w:numPr>
          <w:ilvl w:val="0"/>
          <w:numId w:val="2"/>
        </w:numPr>
        <w:spacing w:before="40" w:after="40"/>
        <w:rPr>
          <w:rFonts w:ascii="Times New Roman" w:hAnsi="Times New Roman" w:cs="Times New Roman"/>
        </w:rPr>
      </w:pPr>
      <w:r w:rsidRPr="0086600B">
        <w:rPr>
          <w:rFonts w:ascii="Times New Roman" w:hAnsi="Times New Roman" w:cs="Times New Roman"/>
        </w:rPr>
        <w:t>Injury severity: The injury report system captures game availability status but not clinical severity grades (e.g. Grade I vs Grade III hamstring strain). Time-loss duration (TIMELOSS_GAMES) serves as a severity proxy.</w:t>
      </w:r>
    </w:p>
    <w:p w14:paraId="4FA23AFB" w14:textId="62F29499" w:rsidR="00A20C2D" w:rsidRPr="0086600B" w:rsidRDefault="00000000">
      <w:pPr>
        <w:pStyle w:val="ListParagraph"/>
        <w:numPr>
          <w:ilvl w:val="0"/>
          <w:numId w:val="2"/>
        </w:numPr>
        <w:spacing w:before="40" w:after="40"/>
        <w:rPr>
          <w:rFonts w:ascii="Times New Roman" w:hAnsi="Times New Roman" w:cs="Times New Roman"/>
        </w:rPr>
      </w:pPr>
      <w:r w:rsidRPr="0086600B">
        <w:rPr>
          <w:rFonts w:ascii="Times New Roman" w:hAnsi="Times New Roman" w:cs="Times New Roman"/>
        </w:rPr>
        <w:t>Healthy comparator: As with all studies in this field [8, 9], the analysis cannot confirm that equivalent workload exposures did not also occur without injury</w:t>
      </w:r>
      <w:r w:rsidR="007574F4" w:rsidRPr="0086600B">
        <w:rPr>
          <w:rFonts w:ascii="Times New Roman" w:hAnsi="Times New Roman" w:cs="Times New Roman"/>
        </w:rPr>
        <w:t xml:space="preserve">, </w:t>
      </w:r>
      <w:r w:rsidRPr="0086600B">
        <w:rPr>
          <w:rFonts w:ascii="Times New Roman" w:hAnsi="Times New Roman" w:cs="Times New Roman"/>
        </w:rPr>
        <w:t>a structural limitation of observational injury data.</w:t>
      </w:r>
    </w:p>
    <w:p w14:paraId="1DBD9A1C" w14:textId="77777777" w:rsidR="00A20C2D" w:rsidRPr="0086600B" w:rsidRDefault="00000000">
      <w:pPr>
        <w:pStyle w:val="ListParagraph"/>
        <w:numPr>
          <w:ilvl w:val="0"/>
          <w:numId w:val="2"/>
        </w:numPr>
        <w:spacing w:before="40" w:after="40"/>
        <w:rPr>
          <w:rFonts w:ascii="Times New Roman" w:hAnsi="Times New Roman" w:cs="Times New Roman"/>
        </w:rPr>
      </w:pPr>
      <w:r w:rsidRPr="0086600B">
        <w:rPr>
          <w:rFonts w:ascii="Times New Roman" w:hAnsi="Times New Roman" w:cs="Times New Roman"/>
        </w:rPr>
        <w:t>Injury report consistency: Report filing practices vary across teams and seasons. Some teams consistently file detailed reason text; others file minimally. The 'unspecified' catch-all category captures these cases and is excluded from primary event counts.</w:t>
      </w:r>
    </w:p>
    <w:p w14:paraId="6F581557" w14:textId="6A33BF6E" w:rsidR="00D15762" w:rsidRPr="0086600B" w:rsidRDefault="00D15762">
      <w:pPr>
        <w:pStyle w:val="ListParagraph"/>
        <w:numPr>
          <w:ilvl w:val="0"/>
          <w:numId w:val="2"/>
        </w:numPr>
        <w:spacing w:before="40" w:after="40"/>
        <w:rPr>
          <w:rFonts w:ascii="Times New Roman" w:hAnsi="Times New Roman" w:cs="Times New Roman"/>
        </w:rPr>
      </w:pPr>
      <w:r w:rsidRPr="0086600B">
        <w:rPr>
          <w:rFonts w:ascii="Times New Roman" w:hAnsi="Times New Roman" w:cs="Times New Roman"/>
        </w:rPr>
        <w:t xml:space="preserve">Fuzzy player name match: across the NBA </w:t>
      </w:r>
      <w:proofErr w:type="spellStart"/>
      <w:r w:rsidRPr="0086600B">
        <w:rPr>
          <w:rFonts w:ascii="Times New Roman" w:hAnsi="Times New Roman" w:cs="Times New Roman"/>
        </w:rPr>
        <w:t>api</w:t>
      </w:r>
      <w:proofErr w:type="spellEnd"/>
      <w:r w:rsidRPr="0086600B">
        <w:rPr>
          <w:rFonts w:ascii="Times New Roman" w:hAnsi="Times New Roman" w:cs="Times New Roman"/>
        </w:rPr>
        <w:t xml:space="preserve"> joining the datasets was able to be done accurately with precise joins off unique player IDs where in the </w:t>
      </w:r>
      <w:proofErr w:type="spellStart"/>
      <w:r w:rsidRPr="0086600B">
        <w:rPr>
          <w:rFonts w:ascii="Times New Roman" w:hAnsi="Times New Roman" w:cs="Times New Roman"/>
        </w:rPr>
        <w:t>nba</w:t>
      </w:r>
      <w:proofErr w:type="spellEnd"/>
      <w:r w:rsidRPr="0086600B">
        <w:rPr>
          <w:rFonts w:ascii="Times New Roman" w:hAnsi="Times New Roman" w:cs="Times New Roman"/>
        </w:rPr>
        <w:t xml:space="preserve"> injuries reports these IDs are not present and requiring joining off play names, with possible name changes (Jimmy Butler -&gt; Jimmy Buttler III) these raise an overall data quality assurance concern. </w:t>
      </w:r>
    </w:p>
    <w:p w14:paraId="0DCDDF5E" w14:textId="77777777" w:rsidR="00A20C2D" w:rsidRPr="0086600B" w:rsidRDefault="00A20C2D">
      <w:pPr>
        <w:spacing w:before="60" w:after="60"/>
        <w:rPr>
          <w:rFonts w:ascii="Times New Roman" w:hAnsi="Times New Roman" w:cs="Times New Roman"/>
        </w:rPr>
      </w:pPr>
    </w:p>
    <w:p w14:paraId="566E6EE1" w14:textId="77777777" w:rsidR="0084706A" w:rsidRPr="0086600B" w:rsidRDefault="0084706A" w:rsidP="0084706A">
      <w:pPr>
        <w:spacing w:before="60" w:after="60"/>
        <w:rPr>
          <w:rFonts w:ascii="Times New Roman" w:hAnsi="Times New Roman" w:cs="Times New Roman"/>
          <w:b/>
          <w:bCs/>
          <w:color w:val="E97132" w:themeColor="accent2"/>
          <w:sz w:val="30"/>
          <w:szCs w:val="30"/>
        </w:rPr>
      </w:pPr>
    </w:p>
    <w:p w14:paraId="2C3CC240" w14:textId="46A485C0" w:rsidR="0084706A" w:rsidRPr="0086600B" w:rsidRDefault="0084706A" w:rsidP="0084706A">
      <w:pPr>
        <w:spacing w:before="60" w:after="60"/>
        <w:rPr>
          <w:rFonts w:ascii="Times New Roman" w:hAnsi="Times New Roman" w:cs="Times New Roman"/>
          <w:b/>
          <w:bCs/>
          <w:color w:val="E97132" w:themeColor="accent2"/>
          <w:sz w:val="30"/>
          <w:szCs w:val="30"/>
        </w:rPr>
      </w:pPr>
      <w:r w:rsidRPr="0086600B">
        <w:rPr>
          <w:rFonts w:ascii="Times New Roman" w:hAnsi="Times New Roman" w:cs="Times New Roman"/>
          <w:b/>
          <w:bCs/>
          <w:color w:val="E97132" w:themeColor="accent2"/>
          <w:sz w:val="30"/>
          <w:szCs w:val="30"/>
        </w:rPr>
        <w:t>3. Analysis Plan</w:t>
      </w:r>
    </w:p>
    <w:p w14:paraId="25D706F3" w14:textId="77777777" w:rsidR="00A20C2D" w:rsidRPr="0086600B" w:rsidRDefault="00000000">
      <w:pPr>
        <w:spacing w:before="280" w:after="100"/>
        <w:rPr>
          <w:rFonts w:ascii="Times New Roman" w:hAnsi="Times New Roman" w:cs="Times New Roman"/>
          <w:color w:val="E97132" w:themeColor="accent2"/>
        </w:rPr>
      </w:pPr>
      <w:r w:rsidRPr="0086600B">
        <w:rPr>
          <w:rFonts w:ascii="Times New Roman" w:hAnsi="Times New Roman" w:cs="Times New Roman"/>
          <w:b/>
          <w:bCs/>
          <w:color w:val="E97132" w:themeColor="accent2"/>
          <w:sz w:val="26"/>
          <w:szCs w:val="26"/>
        </w:rPr>
        <w:t>3.1 Study Design</w:t>
      </w:r>
    </w:p>
    <w:p w14:paraId="453266BA" w14:textId="3CEC9D06"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 xml:space="preserve">This is a </w:t>
      </w:r>
      <w:r w:rsidR="0090662C" w:rsidRPr="0086600B">
        <w:rPr>
          <w:rFonts w:ascii="Times New Roman" w:hAnsi="Times New Roman" w:cs="Times New Roman"/>
        </w:rPr>
        <w:t>s</w:t>
      </w:r>
      <w:r w:rsidRPr="0086600B">
        <w:rPr>
          <w:rFonts w:ascii="Times New Roman" w:hAnsi="Times New Roman" w:cs="Times New Roman"/>
        </w:rPr>
        <w:t>tudy of all active NBA players across the 2021-22 to 2025-26 regular seasons (five seasons). The unit of analysis is the player-game interval</w:t>
      </w:r>
      <w:r w:rsidR="007574F4" w:rsidRPr="0086600B">
        <w:rPr>
          <w:rFonts w:ascii="Times New Roman" w:hAnsi="Times New Roman" w:cs="Times New Roman"/>
        </w:rPr>
        <w:t xml:space="preserve">, </w:t>
      </w:r>
      <w:r w:rsidRPr="0086600B">
        <w:rPr>
          <w:rFonts w:ascii="Times New Roman" w:hAnsi="Times New Roman" w:cs="Times New Roman"/>
        </w:rPr>
        <w:t>one row per player per scheduled team game</w:t>
      </w:r>
      <w:r w:rsidR="007574F4" w:rsidRPr="0086600B">
        <w:rPr>
          <w:rFonts w:ascii="Times New Roman" w:hAnsi="Times New Roman" w:cs="Times New Roman"/>
        </w:rPr>
        <w:t xml:space="preserve">, </w:t>
      </w:r>
      <w:r w:rsidRPr="0086600B">
        <w:rPr>
          <w:rFonts w:ascii="Times New Roman" w:hAnsi="Times New Roman" w:cs="Times New Roman"/>
        </w:rPr>
        <w:t>structured in the counting process format required for time-varying covariate Cox modelling.</w:t>
      </w:r>
    </w:p>
    <w:p w14:paraId="399BCE3B" w14:textId="77777777" w:rsidR="00A20C2D" w:rsidRPr="0086600B" w:rsidRDefault="00A20C2D">
      <w:pPr>
        <w:spacing w:before="60" w:after="60"/>
        <w:rPr>
          <w:rFonts w:ascii="Times New Roman" w:hAnsi="Times New Roman" w:cs="Times New Roman"/>
        </w:rPr>
      </w:pPr>
    </w:p>
    <w:p w14:paraId="29436D0D" w14:textId="77777777" w:rsidR="00A20C2D" w:rsidRPr="0086600B" w:rsidRDefault="00000000">
      <w:pPr>
        <w:spacing w:before="280" w:after="100"/>
        <w:rPr>
          <w:rFonts w:ascii="Times New Roman" w:hAnsi="Times New Roman" w:cs="Times New Roman"/>
          <w:color w:val="E97132" w:themeColor="accent2"/>
        </w:rPr>
      </w:pPr>
      <w:r w:rsidRPr="0086600B">
        <w:rPr>
          <w:rFonts w:ascii="Times New Roman" w:hAnsi="Times New Roman" w:cs="Times New Roman"/>
          <w:b/>
          <w:bCs/>
          <w:color w:val="E97132" w:themeColor="accent2"/>
          <w:sz w:val="26"/>
          <w:szCs w:val="26"/>
        </w:rPr>
        <w:t>3.2 Outcome Definition</w:t>
      </w:r>
    </w:p>
    <w:p w14:paraId="789C35D6" w14:textId="760324BB" w:rsidR="006A01D0" w:rsidRPr="0086600B" w:rsidRDefault="00000000">
      <w:pPr>
        <w:spacing w:before="60" w:after="100"/>
        <w:jc w:val="both"/>
        <w:rPr>
          <w:rFonts w:ascii="Times New Roman" w:hAnsi="Times New Roman" w:cs="Times New Roman"/>
        </w:rPr>
      </w:pPr>
      <w:r w:rsidRPr="0086600B">
        <w:rPr>
          <w:rFonts w:ascii="Times New Roman" w:hAnsi="Times New Roman" w:cs="Times New Roman"/>
        </w:rPr>
        <w:t>The primary outcome</w:t>
      </w:r>
      <w:r w:rsidR="00D15762" w:rsidRPr="0086600B">
        <w:rPr>
          <w:rFonts w:ascii="Times New Roman" w:hAnsi="Times New Roman" w:cs="Times New Roman"/>
        </w:rPr>
        <w:t xml:space="preserve"> of interest</w:t>
      </w:r>
      <w:r w:rsidRPr="0086600B">
        <w:rPr>
          <w:rFonts w:ascii="Times New Roman" w:hAnsi="Times New Roman" w:cs="Times New Roman"/>
        </w:rPr>
        <w:t xml:space="preserve"> is time to a new injury event (IS_NEW_INJURY = 1), defined as the first missed game of a genuine injury absence episode. An episode is classified as a new injury rather than a reaggravation if either: </w:t>
      </w:r>
    </w:p>
    <w:p w14:paraId="3C092FDF" w14:textId="77777777" w:rsidR="006A01D0" w:rsidRPr="0086600B" w:rsidRDefault="00000000">
      <w:pPr>
        <w:spacing w:before="60" w:after="100"/>
        <w:jc w:val="both"/>
        <w:rPr>
          <w:rFonts w:ascii="Times New Roman" w:hAnsi="Times New Roman" w:cs="Times New Roman"/>
        </w:rPr>
      </w:pPr>
      <w:r w:rsidRPr="0086600B">
        <w:rPr>
          <w:rFonts w:ascii="Times New Roman" w:hAnsi="Times New Roman" w:cs="Times New Roman"/>
          <w:b/>
          <w:bCs/>
        </w:rPr>
        <w:t>(a)</w:t>
      </w:r>
      <w:r w:rsidRPr="0086600B">
        <w:rPr>
          <w:rFonts w:ascii="Times New Roman" w:hAnsi="Times New Roman" w:cs="Times New Roman"/>
        </w:rPr>
        <w:t xml:space="preserve"> it is more than 90 days since the player last returned from an absence in the same anatomical body region, or </w:t>
      </w:r>
    </w:p>
    <w:p w14:paraId="1ABB475E" w14:textId="0D5AE3A1"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b/>
          <w:bCs/>
        </w:rPr>
        <w:t>(b)</w:t>
      </w:r>
      <w:r w:rsidR="006A01D0" w:rsidRPr="0086600B">
        <w:rPr>
          <w:rFonts w:ascii="Times New Roman" w:hAnsi="Times New Roman" w:cs="Times New Roman"/>
        </w:rPr>
        <w:t xml:space="preserve"> </w:t>
      </w:r>
      <w:r w:rsidRPr="0086600B">
        <w:rPr>
          <w:rFonts w:ascii="Times New Roman" w:hAnsi="Times New Roman" w:cs="Times New Roman"/>
        </w:rPr>
        <w:t>the absence is in a different body region from the most recent prior episode. Reaggravations (IS_REAGGRAVATION = 1) are retained in the dataset but excluded from the primary event count.</w:t>
      </w:r>
    </w:p>
    <w:p w14:paraId="1DADAB1B" w14:textId="1FE2B352"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Censoring occurs at the end of each regular season</w:t>
      </w:r>
      <w:r w:rsidR="00D15762" w:rsidRPr="0086600B">
        <w:rPr>
          <w:rFonts w:ascii="Times New Roman" w:hAnsi="Times New Roman" w:cs="Times New Roman"/>
        </w:rPr>
        <w:t xml:space="preserve"> (</w:t>
      </w:r>
      <w:r w:rsidRPr="0086600B">
        <w:rPr>
          <w:rFonts w:ascii="Times New Roman" w:hAnsi="Times New Roman" w:cs="Times New Roman"/>
        </w:rPr>
        <w:t>or at the player's last risk-set row if no event was observed</w:t>
      </w:r>
      <w:r w:rsidR="00D15762" w:rsidRPr="0086600B">
        <w:rPr>
          <w:rFonts w:ascii="Times New Roman" w:hAnsi="Times New Roman" w:cs="Times New Roman"/>
        </w:rPr>
        <w:t>)</w:t>
      </w:r>
      <w:r w:rsidRPr="0086600B">
        <w:rPr>
          <w:rFonts w:ascii="Times New Roman" w:hAnsi="Times New Roman" w:cs="Times New Roman"/>
        </w:rPr>
        <w:t>. Players are re-</w:t>
      </w:r>
      <w:r w:rsidR="00D15762" w:rsidRPr="0086600B">
        <w:rPr>
          <w:rFonts w:ascii="Times New Roman" w:hAnsi="Times New Roman" w:cs="Times New Roman"/>
        </w:rPr>
        <w:t>entered</w:t>
      </w:r>
      <w:r w:rsidRPr="0086600B">
        <w:rPr>
          <w:rFonts w:ascii="Times New Roman" w:hAnsi="Times New Roman" w:cs="Times New Roman"/>
        </w:rPr>
        <w:t xml:space="preserve"> at the start of each subsequent season, allowing the model to treat each season as a separate survival episode while sharing covariate effect estimates across seasons through the </w:t>
      </w:r>
      <w:proofErr w:type="gramStart"/>
      <w:r w:rsidRPr="0086600B">
        <w:rPr>
          <w:rFonts w:ascii="Times New Roman" w:hAnsi="Times New Roman" w:cs="Times New Roman"/>
        </w:rPr>
        <w:t>strata(</w:t>
      </w:r>
      <w:proofErr w:type="gramEnd"/>
      <w:r w:rsidRPr="0086600B">
        <w:rPr>
          <w:rFonts w:ascii="Times New Roman" w:hAnsi="Times New Roman" w:cs="Times New Roman"/>
        </w:rPr>
        <w:t>SEASON) specification.</w:t>
      </w:r>
    </w:p>
    <w:p w14:paraId="2A89E900" w14:textId="77777777" w:rsidR="00A20C2D" w:rsidRPr="0086600B" w:rsidRDefault="00A20C2D">
      <w:pPr>
        <w:spacing w:before="60" w:after="60"/>
        <w:rPr>
          <w:rFonts w:ascii="Times New Roman" w:hAnsi="Times New Roman" w:cs="Times New Roman"/>
        </w:rPr>
      </w:pPr>
    </w:p>
    <w:p w14:paraId="07BC75B4" w14:textId="77777777" w:rsidR="00A20C2D" w:rsidRPr="0086600B" w:rsidRDefault="00000000">
      <w:pPr>
        <w:spacing w:before="280" w:after="100"/>
        <w:rPr>
          <w:rFonts w:ascii="Times New Roman" w:hAnsi="Times New Roman" w:cs="Times New Roman"/>
          <w:color w:val="E97132" w:themeColor="accent2"/>
        </w:rPr>
      </w:pPr>
      <w:r w:rsidRPr="0086600B">
        <w:rPr>
          <w:rFonts w:ascii="Times New Roman" w:hAnsi="Times New Roman" w:cs="Times New Roman"/>
          <w:b/>
          <w:bCs/>
          <w:color w:val="E97132" w:themeColor="accent2"/>
          <w:sz w:val="26"/>
          <w:szCs w:val="26"/>
        </w:rPr>
        <w:t>3.3 Cox Proportional Hazards Model</w:t>
      </w:r>
    </w:p>
    <w:p w14:paraId="63FC1F8E" w14:textId="77777777"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The Cox proportional hazards model estimates the instantaneous hazard of injury at time t as:</w:t>
      </w:r>
    </w:p>
    <w:p w14:paraId="5A536805" w14:textId="1C93B9BD" w:rsidR="00A20C2D" w:rsidRPr="0086600B" w:rsidRDefault="00D15762" w:rsidP="00D15762">
      <w:pPr>
        <w:rPr>
          <w:rFonts w:ascii="Times New Roman" w:hAnsi="Times New Roman" w:cs="Times New Roman"/>
          <w:color w:val="E97132" w:themeColor="accent2"/>
        </w:rPr>
      </w:pPr>
      <m:oMathPara>
        <m:oMath>
          <m:r>
            <m:rPr>
              <m:sty m:val="bi"/>
            </m:rPr>
            <w:rPr>
              <w:rFonts w:ascii="Cambria Math" w:hAnsi="Cambria Math" w:cs="Times New Roman"/>
              <w:color w:val="E97132" w:themeColor="accent2"/>
            </w:rPr>
            <m:t>h</m:t>
          </m:r>
          <m:r>
            <m:rPr>
              <m:sty m:val="p"/>
            </m:rPr>
            <w:rPr>
              <w:rFonts w:ascii="Cambria Math" w:hAnsi="Cambria Math" w:cs="Times New Roman"/>
              <w:color w:val="E97132" w:themeColor="accent2"/>
            </w:rPr>
            <m:t>(</m:t>
          </m:r>
          <m:r>
            <m:rPr>
              <m:sty m:val="bi"/>
            </m:rPr>
            <w:rPr>
              <w:rFonts w:ascii="Cambria Math" w:hAnsi="Cambria Math" w:cs="Times New Roman"/>
              <w:color w:val="E97132" w:themeColor="accent2"/>
            </w:rPr>
            <m:t>t</m:t>
          </m:r>
          <m:r>
            <m:rPr>
              <m:sty m:val="p"/>
            </m:rPr>
            <w:rPr>
              <w:rFonts w:ascii="Cambria Math" w:hAnsi="Cambria Math" w:cs="Times New Roman"/>
              <w:color w:val="E97132" w:themeColor="accent2"/>
            </w:rPr>
            <m:t xml:space="preserve">) = </m:t>
          </m:r>
          <m:r>
            <m:rPr>
              <m:sty m:val="bi"/>
            </m:rPr>
            <w:rPr>
              <w:rFonts w:ascii="Cambria Math" w:hAnsi="Cambria Math" w:cs="Times New Roman"/>
              <w:color w:val="E97132" w:themeColor="accent2"/>
            </w:rPr>
            <m:t>h</m:t>
          </m:r>
          <m:r>
            <m:rPr>
              <m:sty m:val="p"/>
            </m:rPr>
            <w:rPr>
              <w:rFonts w:ascii="Cambria Math" w:hAnsi="Cambria Math" w:cs="Times New Roman"/>
              <w:color w:val="E97132" w:themeColor="accent2"/>
            </w:rPr>
            <m:t>₀(</m:t>
          </m:r>
          <m:r>
            <m:rPr>
              <m:sty m:val="bi"/>
            </m:rPr>
            <w:rPr>
              <w:rFonts w:ascii="Cambria Math" w:hAnsi="Cambria Math" w:cs="Times New Roman"/>
              <w:color w:val="E97132" w:themeColor="accent2"/>
            </w:rPr>
            <m:t>t</m:t>
          </m:r>
          <m:r>
            <m:rPr>
              <m:sty m:val="p"/>
            </m:rPr>
            <w:rPr>
              <w:rFonts w:ascii="Cambria Math" w:hAnsi="Cambria Math" w:cs="Times New Roman"/>
              <w:color w:val="E97132" w:themeColor="accent2"/>
            </w:rPr>
            <m:t xml:space="preserve">) × </m:t>
          </m:r>
          <m:r>
            <m:rPr>
              <m:sty m:val="bi"/>
            </m:rPr>
            <w:rPr>
              <w:rFonts w:ascii="Cambria Math" w:hAnsi="Cambria Math" w:cs="Times New Roman"/>
              <w:color w:val="E97132" w:themeColor="accent2"/>
            </w:rPr>
            <m:t>exp</m:t>
          </m:r>
          <m:r>
            <m:rPr>
              <m:sty m:val="p"/>
            </m:rPr>
            <w:rPr>
              <w:rFonts w:ascii="Cambria Math" w:hAnsi="Cambria Math" w:cs="Times New Roman"/>
              <w:color w:val="E97132" w:themeColor="accent2"/>
            </w:rPr>
            <m:t>(</m:t>
          </m:r>
          <m:r>
            <m:rPr>
              <m:sty m:val="bi"/>
            </m:rPr>
            <w:rPr>
              <w:rFonts w:ascii="Cambria Math" w:hAnsi="Cambria Math" w:cs="Times New Roman"/>
              <w:color w:val="E97132" w:themeColor="accent2"/>
            </w:rPr>
            <m:t>β</m:t>
          </m:r>
          <m:r>
            <m:rPr>
              <m:sty m:val="p"/>
            </m:rPr>
            <w:rPr>
              <w:rFonts w:ascii="Cambria Math" w:hAnsi="Cambria Math" w:cs="Times New Roman"/>
              <w:color w:val="E97132" w:themeColor="accent2"/>
            </w:rPr>
            <m:t>₁</m:t>
          </m:r>
          <m:r>
            <m:rPr>
              <m:sty m:val="bi"/>
            </m:rPr>
            <w:rPr>
              <w:rFonts w:ascii="Cambria Math" w:hAnsi="Cambria Math" w:cs="Times New Roman"/>
              <w:color w:val="E97132" w:themeColor="accent2"/>
            </w:rPr>
            <m:t>x</m:t>
          </m:r>
          <m:r>
            <m:rPr>
              <m:sty m:val="p"/>
            </m:rPr>
            <w:rPr>
              <w:rFonts w:ascii="Cambria Math" w:hAnsi="Cambria Math" w:cs="Times New Roman"/>
              <w:color w:val="E97132" w:themeColor="accent2"/>
            </w:rPr>
            <m:t>₁(</m:t>
          </m:r>
          <m:r>
            <m:rPr>
              <m:sty m:val="bi"/>
            </m:rPr>
            <w:rPr>
              <w:rFonts w:ascii="Cambria Math" w:hAnsi="Cambria Math" w:cs="Times New Roman"/>
              <w:color w:val="E97132" w:themeColor="accent2"/>
            </w:rPr>
            <m:t>t</m:t>
          </m:r>
          <m:r>
            <m:rPr>
              <m:sty m:val="p"/>
            </m:rPr>
            <w:rPr>
              <w:rFonts w:ascii="Cambria Math" w:hAnsi="Cambria Math" w:cs="Times New Roman"/>
              <w:color w:val="E97132" w:themeColor="accent2"/>
            </w:rPr>
            <m:t xml:space="preserve">) + </m:t>
          </m:r>
          <m:r>
            <m:rPr>
              <m:sty m:val="bi"/>
            </m:rPr>
            <w:rPr>
              <w:rFonts w:ascii="Cambria Math" w:hAnsi="Cambria Math" w:cs="Times New Roman"/>
              <w:color w:val="E97132" w:themeColor="accent2"/>
            </w:rPr>
            <m:t>β</m:t>
          </m:r>
          <m:r>
            <m:rPr>
              <m:sty m:val="p"/>
            </m:rPr>
            <w:rPr>
              <w:rFonts w:ascii="Cambria Math" w:hAnsi="Cambria Math" w:cs="Times New Roman"/>
              <w:color w:val="E97132" w:themeColor="accent2"/>
            </w:rPr>
            <m:t>₂</m:t>
          </m:r>
          <m:r>
            <m:rPr>
              <m:sty m:val="bi"/>
            </m:rPr>
            <w:rPr>
              <w:rFonts w:ascii="Cambria Math" w:hAnsi="Cambria Math" w:cs="Times New Roman"/>
              <w:color w:val="E97132" w:themeColor="accent2"/>
            </w:rPr>
            <m:t>x</m:t>
          </m:r>
          <m:r>
            <m:rPr>
              <m:sty m:val="p"/>
            </m:rPr>
            <w:rPr>
              <w:rFonts w:ascii="Cambria Math" w:hAnsi="Cambria Math" w:cs="Times New Roman"/>
              <w:color w:val="E97132" w:themeColor="accent2"/>
            </w:rPr>
            <m:t>₂(</m:t>
          </m:r>
          <m:r>
            <m:rPr>
              <m:sty m:val="bi"/>
            </m:rPr>
            <w:rPr>
              <w:rFonts w:ascii="Cambria Math" w:hAnsi="Cambria Math" w:cs="Times New Roman"/>
              <w:color w:val="E97132" w:themeColor="accent2"/>
            </w:rPr>
            <m:t>t</m:t>
          </m:r>
          <m:r>
            <m:rPr>
              <m:sty m:val="p"/>
            </m:rPr>
            <w:rPr>
              <w:rFonts w:ascii="Cambria Math" w:hAnsi="Cambria Math" w:cs="Times New Roman"/>
              <w:color w:val="E97132" w:themeColor="accent2"/>
            </w:rPr>
            <m:t xml:space="preserve">) + … + </m:t>
          </m:r>
          <m:r>
            <m:rPr>
              <m:sty m:val="bi"/>
            </m:rPr>
            <w:rPr>
              <w:rFonts w:ascii="Cambria Math" w:hAnsi="Cambria Math" w:cs="Times New Roman"/>
              <w:color w:val="E97132" w:themeColor="accent2"/>
            </w:rPr>
            <m:t>β</m:t>
          </m:r>
          <m:r>
            <m:rPr>
              <m:sty m:val="p"/>
            </m:rPr>
            <w:rPr>
              <w:rFonts w:ascii="Cambria Math" w:hAnsi="Cambria Math" w:cs="Times New Roman"/>
              <w:color w:val="E97132" w:themeColor="accent2"/>
            </w:rPr>
            <m:t>₂</m:t>
          </m:r>
          <m:r>
            <m:rPr>
              <m:sty m:val="bi"/>
            </m:rPr>
            <w:rPr>
              <w:rFonts w:ascii="Cambria Math" w:hAnsi="Cambria Math" w:cs="Times New Roman"/>
              <w:color w:val="E97132" w:themeColor="accent2"/>
            </w:rPr>
            <m:t>x</m:t>
          </m:r>
          <m:r>
            <m:rPr>
              <m:sty m:val="p"/>
            </m:rPr>
            <w:rPr>
              <w:rFonts w:ascii="Segoe UI Symbol" w:hAnsi="Segoe UI Symbol" w:cs="Segoe UI Symbol"/>
              <w:color w:val="E97132" w:themeColor="accent2"/>
            </w:rPr>
            <m:t>ₚ</m:t>
          </m:r>
          <m:r>
            <m:rPr>
              <m:sty m:val="p"/>
            </m:rPr>
            <w:rPr>
              <w:rFonts w:ascii="Cambria Math" w:hAnsi="Cambria Math" w:cs="Times New Roman"/>
              <w:color w:val="E97132" w:themeColor="accent2"/>
            </w:rPr>
            <m:t>(</m:t>
          </m:r>
          <m:r>
            <m:rPr>
              <m:sty m:val="bi"/>
            </m:rPr>
            <w:rPr>
              <w:rFonts w:ascii="Cambria Math" w:hAnsi="Cambria Math" w:cs="Times New Roman"/>
              <w:color w:val="E97132" w:themeColor="accent2"/>
            </w:rPr>
            <m:t>t</m:t>
          </m:r>
          <m:r>
            <m:rPr>
              <m:sty m:val="p"/>
            </m:rPr>
            <w:rPr>
              <w:rFonts w:ascii="Cambria Math" w:hAnsi="Cambria Math" w:cs="Times New Roman"/>
              <w:color w:val="E97132" w:themeColor="accent2"/>
            </w:rPr>
            <m:t>))</m:t>
          </m:r>
        </m:oMath>
      </m:oMathPara>
    </w:p>
    <w:p w14:paraId="4CCA7510" w14:textId="00AA92BB"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where h₀(t) is the baseline hazard (shared across all players within a stratum, left unspecified), and x₁(t) through xₚ(t) are time-varying covariates observed at each game. Each β coefficient represents the log hazard ratio associated with a one-unit increase in the corresponding covariate, holding all others constant.</w:t>
      </w:r>
    </w:p>
    <w:p w14:paraId="0DF9BA36" w14:textId="0CDD1633"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The model is estimated via partial likelihood, which cancels the baseline hazard and produces parameter estimates based on the ordering of events relative to the risk set at each event time. This means the model does not require any distributional assumption about the shape of the baseline hazard</w:t>
      </w:r>
      <w:r w:rsidR="007574F4" w:rsidRPr="0086600B">
        <w:rPr>
          <w:rFonts w:ascii="Times New Roman" w:hAnsi="Times New Roman" w:cs="Times New Roman"/>
        </w:rPr>
        <w:t xml:space="preserve">, </w:t>
      </w:r>
      <w:r w:rsidRPr="0086600B">
        <w:rPr>
          <w:rFonts w:ascii="Times New Roman" w:hAnsi="Times New Roman" w:cs="Times New Roman"/>
        </w:rPr>
        <w:t xml:space="preserve">a major advantage </w:t>
      </w:r>
      <w:r w:rsidR="00697450" w:rsidRPr="0086600B">
        <w:rPr>
          <w:rFonts w:ascii="Times New Roman" w:hAnsi="Times New Roman" w:cs="Times New Roman"/>
        </w:rPr>
        <w:t>with</w:t>
      </w:r>
      <w:r w:rsidRPr="0086600B">
        <w:rPr>
          <w:rFonts w:ascii="Times New Roman" w:hAnsi="Times New Roman" w:cs="Times New Roman"/>
        </w:rPr>
        <w:t xml:space="preserve"> the seasonal injury.</w:t>
      </w:r>
    </w:p>
    <w:p w14:paraId="40696376" w14:textId="77777777"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Three sequential models will be fitted to assess the incremental contribution of each covariate domain, with likelihood ratio tests between models:</w:t>
      </w:r>
    </w:p>
    <w:p w14:paraId="26198866" w14:textId="77777777" w:rsidR="00A20C2D" w:rsidRPr="0086600B" w:rsidRDefault="00A20C2D">
      <w:pPr>
        <w:spacing w:before="60" w:after="60"/>
        <w:rPr>
          <w:rFonts w:ascii="Times New Roman" w:hAnsi="Times New Roman" w:cs="Times New Roman"/>
        </w:rPr>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660"/>
      </w:tblGrid>
      <w:tr w:rsidR="00A20C2D" w:rsidRPr="0086600B" w14:paraId="4788FB45" w14:textId="77777777">
        <w:tc>
          <w:tcPr>
            <w:tcW w:w="14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3C92856D" w14:textId="77777777" w:rsidR="00A20C2D" w:rsidRPr="0086600B" w:rsidRDefault="00000000">
            <w:pPr>
              <w:rPr>
                <w:rFonts w:ascii="Times New Roman" w:hAnsi="Times New Roman" w:cs="Times New Roman"/>
              </w:rPr>
            </w:pPr>
            <w:r w:rsidRPr="0086600B">
              <w:rPr>
                <w:rFonts w:ascii="Times New Roman" w:hAnsi="Times New Roman" w:cs="Times New Roman"/>
                <w:b/>
                <w:bCs/>
                <w:color w:val="FFFFFF"/>
                <w:sz w:val="20"/>
                <w:szCs w:val="20"/>
              </w:rPr>
              <w:t>Model</w:t>
            </w:r>
          </w:p>
        </w:tc>
        <w:tc>
          <w:tcPr>
            <w:tcW w:w="22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5C156E4D" w14:textId="77777777" w:rsidR="00A20C2D" w:rsidRPr="0086600B" w:rsidRDefault="00000000">
            <w:pPr>
              <w:rPr>
                <w:rFonts w:ascii="Times New Roman" w:hAnsi="Times New Roman" w:cs="Times New Roman"/>
              </w:rPr>
            </w:pPr>
            <w:r w:rsidRPr="0086600B">
              <w:rPr>
                <w:rFonts w:ascii="Times New Roman" w:hAnsi="Times New Roman" w:cs="Times New Roman"/>
                <w:b/>
                <w:bCs/>
                <w:color w:val="FFFFFF"/>
                <w:sz w:val="20"/>
                <w:szCs w:val="20"/>
              </w:rPr>
              <w:t>Domain</w:t>
            </w:r>
          </w:p>
        </w:tc>
        <w:tc>
          <w:tcPr>
            <w:tcW w:w="56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3D3579A8" w14:textId="77777777" w:rsidR="00A20C2D" w:rsidRPr="0086600B" w:rsidRDefault="00000000">
            <w:pPr>
              <w:rPr>
                <w:rFonts w:ascii="Times New Roman" w:hAnsi="Times New Roman" w:cs="Times New Roman"/>
              </w:rPr>
            </w:pPr>
            <w:r w:rsidRPr="0086600B">
              <w:rPr>
                <w:rFonts w:ascii="Times New Roman" w:hAnsi="Times New Roman" w:cs="Times New Roman"/>
                <w:b/>
                <w:bCs/>
                <w:color w:val="FFFFFF"/>
                <w:sz w:val="20"/>
                <w:szCs w:val="20"/>
              </w:rPr>
              <w:t>Covariates</w:t>
            </w:r>
          </w:p>
        </w:tc>
      </w:tr>
      <w:tr w:rsidR="00A20C2D" w:rsidRPr="0086600B" w14:paraId="42DCCDC0" w14:textId="77777777">
        <w:tc>
          <w:tcPr>
            <w:tcW w:w="14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6D1C6CB7" w14:textId="77777777" w:rsidR="00A20C2D" w:rsidRPr="0086600B" w:rsidRDefault="00000000">
            <w:pPr>
              <w:rPr>
                <w:rFonts w:ascii="Times New Roman" w:hAnsi="Times New Roman" w:cs="Times New Roman"/>
              </w:rPr>
            </w:pPr>
            <w:r w:rsidRPr="0086600B">
              <w:rPr>
                <w:rFonts w:ascii="Times New Roman" w:hAnsi="Times New Roman" w:cs="Times New Roman"/>
                <w:sz w:val="20"/>
                <w:szCs w:val="20"/>
              </w:rPr>
              <w:t>1</w:t>
            </w:r>
          </w:p>
        </w:tc>
        <w:tc>
          <w:tcPr>
            <w:tcW w:w="22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7683A2D6" w14:textId="77777777" w:rsidR="00A20C2D" w:rsidRPr="0086600B" w:rsidRDefault="00000000">
            <w:pPr>
              <w:rPr>
                <w:rFonts w:ascii="Times New Roman" w:hAnsi="Times New Roman" w:cs="Times New Roman"/>
              </w:rPr>
            </w:pPr>
            <w:r w:rsidRPr="0086600B">
              <w:rPr>
                <w:rFonts w:ascii="Times New Roman" w:hAnsi="Times New Roman" w:cs="Times New Roman"/>
                <w:sz w:val="20"/>
                <w:szCs w:val="20"/>
              </w:rPr>
              <w:t>Workload only</w:t>
            </w:r>
          </w:p>
        </w:tc>
        <w:tc>
          <w:tcPr>
            <w:tcW w:w="56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330ADD69" w14:textId="77777777" w:rsidR="00A20C2D" w:rsidRPr="0086600B" w:rsidRDefault="00000000">
            <w:pPr>
              <w:rPr>
                <w:rFonts w:ascii="Times New Roman" w:hAnsi="Times New Roman" w:cs="Times New Roman"/>
              </w:rPr>
            </w:pPr>
            <w:r w:rsidRPr="0086600B">
              <w:rPr>
                <w:rFonts w:ascii="Times New Roman" w:hAnsi="Times New Roman" w:cs="Times New Roman"/>
                <w:sz w:val="20"/>
                <w:szCs w:val="20"/>
              </w:rPr>
              <w:t>ACWR_MIN, ROLLING_MIN_7D, ROLLING_MIN_28D, ROLLING_MIN_42D, SEASON_CUMULATIVE_MIN, ROLLING_DIST_28D, SEASON_CUMULATIVE_DIST</w:t>
            </w:r>
          </w:p>
        </w:tc>
      </w:tr>
      <w:tr w:rsidR="00A20C2D" w:rsidRPr="0086600B" w14:paraId="1D5C3F91"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20" w:type="dxa"/>
              <w:bottom w:w="70" w:type="dxa"/>
              <w:right w:w="120" w:type="dxa"/>
            </w:tcMar>
          </w:tcPr>
          <w:p w14:paraId="2BCE18F7" w14:textId="77777777" w:rsidR="00A20C2D" w:rsidRPr="0086600B" w:rsidRDefault="00000000">
            <w:pPr>
              <w:rPr>
                <w:rFonts w:ascii="Times New Roman" w:hAnsi="Times New Roman" w:cs="Times New Roman"/>
              </w:rPr>
            </w:pPr>
            <w:r w:rsidRPr="0086600B">
              <w:rPr>
                <w:rFonts w:ascii="Times New Roman" w:hAnsi="Times New Roman" w:cs="Times New Roman"/>
                <w:sz w:val="20"/>
                <w:szCs w:val="20"/>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20" w:type="dxa"/>
              <w:bottom w:w="70" w:type="dxa"/>
              <w:right w:w="120" w:type="dxa"/>
            </w:tcMar>
          </w:tcPr>
          <w:p w14:paraId="1CA089E2" w14:textId="77777777" w:rsidR="00A20C2D" w:rsidRPr="0086600B" w:rsidRDefault="00000000">
            <w:pPr>
              <w:rPr>
                <w:rFonts w:ascii="Times New Roman" w:hAnsi="Times New Roman" w:cs="Times New Roman"/>
              </w:rPr>
            </w:pPr>
            <w:r w:rsidRPr="0086600B">
              <w:rPr>
                <w:rFonts w:ascii="Times New Roman" w:hAnsi="Times New Roman" w:cs="Times New Roman"/>
                <w:sz w:val="20"/>
                <w:szCs w:val="20"/>
              </w:rPr>
              <w:t>Workload + Schedule</w:t>
            </w:r>
          </w:p>
        </w:tc>
        <w:tc>
          <w:tcPr>
            <w:tcW w:w="56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20" w:type="dxa"/>
              <w:bottom w:w="70" w:type="dxa"/>
              <w:right w:w="120" w:type="dxa"/>
            </w:tcMar>
          </w:tcPr>
          <w:p w14:paraId="55D667E2" w14:textId="77777777" w:rsidR="00A20C2D" w:rsidRPr="0086600B" w:rsidRDefault="00000000">
            <w:pPr>
              <w:rPr>
                <w:rFonts w:ascii="Times New Roman" w:hAnsi="Times New Roman" w:cs="Times New Roman"/>
              </w:rPr>
            </w:pPr>
            <w:r w:rsidRPr="0086600B">
              <w:rPr>
                <w:rFonts w:ascii="Times New Roman" w:hAnsi="Times New Roman" w:cs="Times New Roman"/>
                <w:sz w:val="20"/>
                <w:szCs w:val="20"/>
              </w:rPr>
              <w:t>All Model 1 covariates + TEAM_IS_B2B, TEAM_DAYS_REST, TEAM_IS_ROAD_TRIP, TEAM_ROAD_TRIP_GAME_NUMBER, TEAM_CUMULATIVE_ROAD_TRIP_KM, TEAM_IS_LATE_GAME, IS_3IN4, OPPONENT_IS_B2B</w:t>
            </w:r>
          </w:p>
        </w:tc>
      </w:tr>
      <w:tr w:rsidR="00A20C2D" w:rsidRPr="0086600B" w14:paraId="7D400B46" w14:textId="77777777">
        <w:tc>
          <w:tcPr>
            <w:tcW w:w="14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76FF57D1" w14:textId="77777777" w:rsidR="00A20C2D" w:rsidRPr="0086600B" w:rsidRDefault="00000000">
            <w:pPr>
              <w:rPr>
                <w:rFonts w:ascii="Times New Roman" w:hAnsi="Times New Roman" w:cs="Times New Roman"/>
              </w:rPr>
            </w:pPr>
            <w:r w:rsidRPr="0086600B">
              <w:rPr>
                <w:rFonts w:ascii="Times New Roman" w:hAnsi="Times New Roman" w:cs="Times New Roman"/>
                <w:sz w:val="20"/>
                <w:szCs w:val="20"/>
              </w:rPr>
              <w:t>3</w:t>
            </w:r>
          </w:p>
        </w:tc>
        <w:tc>
          <w:tcPr>
            <w:tcW w:w="22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3CD8EB55" w14:textId="77777777" w:rsidR="00A20C2D" w:rsidRPr="0086600B" w:rsidRDefault="00000000">
            <w:pPr>
              <w:rPr>
                <w:rFonts w:ascii="Times New Roman" w:hAnsi="Times New Roman" w:cs="Times New Roman"/>
              </w:rPr>
            </w:pPr>
            <w:r w:rsidRPr="0086600B">
              <w:rPr>
                <w:rFonts w:ascii="Times New Roman" w:hAnsi="Times New Roman" w:cs="Times New Roman"/>
                <w:sz w:val="20"/>
                <w:szCs w:val="20"/>
              </w:rPr>
              <w:t>Full model</w:t>
            </w:r>
          </w:p>
        </w:tc>
        <w:tc>
          <w:tcPr>
            <w:tcW w:w="56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68C8DFD6" w14:textId="77777777" w:rsidR="00A20C2D" w:rsidRPr="0086600B" w:rsidRDefault="00000000">
            <w:pPr>
              <w:rPr>
                <w:rFonts w:ascii="Times New Roman" w:hAnsi="Times New Roman" w:cs="Times New Roman"/>
              </w:rPr>
            </w:pPr>
            <w:r w:rsidRPr="0086600B">
              <w:rPr>
                <w:rFonts w:ascii="Times New Roman" w:hAnsi="Times New Roman" w:cs="Times New Roman"/>
                <w:sz w:val="20"/>
                <w:szCs w:val="20"/>
              </w:rPr>
              <w:t xml:space="preserve">All Model 2 covariates + PLAYER_AGE_AT_GAME, CAREER_MINUTES, SEASONS_IN_LEAGUE, IS_ROOKIE, </w:t>
            </w:r>
            <w:r w:rsidRPr="0086600B">
              <w:rPr>
                <w:rFonts w:ascii="Times New Roman" w:hAnsi="Times New Roman" w:cs="Times New Roman"/>
                <w:sz w:val="20"/>
                <w:szCs w:val="20"/>
              </w:rPr>
              <w:lastRenderedPageBreak/>
              <w:t>PRIOR_SEASON_MIN_PG, PRIOR_SEASON_GP, POSITION, WEIGHT</w:t>
            </w:r>
          </w:p>
        </w:tc>
      </w:tr>
    </w:tbl>
    <w:p w14:paraId="4ACF2A0A" w14:textId="77777777" w:rsidR="00A20C2D" w:rsidRPr="0086600B" w:rsidRDefault="00A20C2D">
      <w:pPr>
        <w:spacing w:before="60" w:after="60"/>
        <w:rPr>
          <w:rFonts w:ascii="Times New Roman" w:hAnsi="Times New Roman" w:cs="Times New Roman"/>
        </w:rPr>
      </w:pPr>
    </w:p>
    <w:p w14:paraId="088CA990" w14:textId="77777777" w:rsidR="00A20C2D" w:rsidRPr="0086600B" w:rsidRDefault="00000000">
      <w:pPr>
        <w:spacing w:before="280" w:after="100"/>
        <w:rPr>
          <w:rFonts w:ascii="Times New Roman" w:hAnsi="Times New Roman" w:cs="Times New Roman"/>
          <w:color w:val="E97132" w:themeColor="accent2"/>
        </w:rPr>
      </w:pPr>
      <w:r w:rsidRPr="0086600B">
        <w:rPr>
          <w:rFonts w:ascii="Times New Roman" w:hAnsi="Times New Roman" w:cs="Times New Roman"/>
          <w:b/>
          <w:bCs/>
          <w:color w:val="E97132" w:themeColor="accent2"/>
          <w:sz w:val="26"/>
          <w:szCs w:val="26"/>
        </w:rPr>
        <w:t>3.4 Time-Varying Covariates and Counting Process Format</w:t>
      </w:r>
    </w:p>
    <w:p w14:paraId="1751AA52" w14:textId="3471C93C"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The critical feature distinguishing this analysis from all existing basketball injury literature is the use of time-varying covariates in the counting process format. Standard Cox models assume each subject's covariates are fixed at study entry. Here, covariates such as ACWR_MIN, ROLLING_MIN_28D, and TEAM_IS_B2B change at every game</w:t>
      </w:r>
      <w:r w:rsidR="007574F4" w:rsidRPr="0086600B">
        <w:rPr>
          <w:rFonts w:ascii="Times New Roman" w:hAnsi="Times New Roman" w:cs="Times New Roman"/>
        </w:rPr>
        <w:t xml:space="preserve">, </w:t>
      </w:r>
      <w:r w:rsidRPr="0086600B">
        <w:rPr>
          <w:rFonts w:ascii="Times New Roman" w:hAnsi="Times New Roman" w:cs="Times New Roman"/>
        </w:rPr>
        <w:t>a player's workload ratio on October 22nd is different from their ratio on March 15th.</w:t>
      </w:r>
    </w:p>
    <w:p w14:paraId="32FFB753" w14:textId="4260910A"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The counting process format handles this by restructuring the data as one row per player per game, where each row represents the interval (</w:t>
      </w:r>
      <w:proofErr w:type="spellStart"/>
      <w:r w:rsidRPr="0086600B">
        <w:rPr>
          <w:rFonts w:ascii="Times New Roman" w:hAnsi="Times New Roman" w:cs="Times New Roman"/>
        </w:rPr>
        <w:t>t_start</w:t>
      </w:r>
      <w:proofErr w:type="spellEnd"/>
      <w:r w:rsidRPr="0086600B">
        <w:rPr>
          <w:rFonts w:ascii="Times New Roman" w:hAnsi="Times New Roman" w:cs="Times New Roman"/>
        </w:rPr>
        <w:t xml:space="preserve">, </w:t>
      </w:r>
      <w:proofErr w:type="spellStart"/>
      <w:r w:rsidRPr="0086600B">
        <w:rPr>
          <w:rFonts w:ascii="Times New Roman" w:hAnsi="Times New Roman" w:cs="Times New Roman"/>
        </w:rPr>
        <w:t>t_stop</w:t>
      </w:r>
      <w:proofErr w:type="spellEnd"/>
      <w:r w:rsidRPr="0086600B">
        <w:rPr>
          <w:rFonts w:ascii="Times New Roman" w:hAnsi="Times New Roman" w:cs="Times New Roman"/>
        </w:rPr>
        <w:t xml:space="preserve">] during which the player was at risk with those specific covariate values. The survival object is specified as </w:t>
      </w:r>
      <w:proofErr w:type="spellStart"/>
      <w:proofErr w:type="gramStart"/>
      <w:r w:rsidRPr="0086600B">
        <w:rPr>
          <w:rFonts w:ascii="Times New Roman" w:hAnsi="Times New Roman" w:cs="Times New Roman"/>
        </w:rPr>
        <w:t>Surv</w:t>
      </w:r>
      <w:proofErr w:type="spellEnd"/>
      <w:r w:rsidRPr="0086600B">
        <w:rPr>
          <w:rFonts w:ascii="Times New Roman" w:hAnsi="Times New Roman" w:cs="Times New Roman"/>
        </w:rPr>
        <w:t>(</w:t>
      </w:r>
      <w:proofErr w:type="spellStart"/>
      <w:proofErr w:type="gramEnd"/>
      <w:r w:rsidRPr="0086600B">
        <w:rPr>
          <w:rFonts w:ascii="Times New Roman" w:hAnsi="Times New Roman" w:cs="Times New Roman"/>
        </w:rPr>
        <w:t>t_start</w:t>
      </w:r>
      <w:proofErr w:type="spellEnd"/>
      <w:r w:rsidRPr="0086600B">
        <w:rPr>
          <w:rFonts w:ascii="Times New Roman" w:hAnsi="Times New Roman" w:cs="Times New Roman"/>
        </w:rPr>
        <w:t xml:space="preserve">, </w:t>
      </w:r>
      <w:proofErr w:type="spellStart"/>
      <w:r w:rsidRPr="0086600B">
        <w:rPr>
          <w:rFonts w:ascii="Times New Roman" w:hAnsi="Times New Roman" w:cs="Times New Roman"/>
        </w:rPr>
        <w:t>t_stop</w:t>
      </w:r>
      <w:proofErr w:type="spellEnd"/>
      <w:r w:rsidRPr="0086600B">
        <w:rPr>
          <w:rFonts w:ascii="Times New Roman" w:hAnsi="Times New Roman" w:cs="Times New Roman"/>
        </w:rPr>
        <w:t xml:space="preserve">, event) rather than the simpler </w:t>
      </w:r>
      <w:proofErr w:type="spellStart"/>
      <w:proofErr w:type="gramStart"/>
      <w:r w:rsidRPr="0086600B">
        <w:rPr>
          <w:rFonts w:ascii="Times New Roman" w:hAnsi="Times New Roman" w:cs="Times New Roman"/>
        </w:rPr>
        <w:t>Surv</w:t>
      </w:r>
      <w:proofErr w:type="spellEnd"/>
      <w:r w:rsidRPr="0086600B">
        <w:rPr>
          <w:rFonts w:ascii="Times New Roman" w:hAnsi="Times New Roman" w:cs="Times New Roman"/>
        </w:rPr>
        <w:t>(</w:t>
      </w:r>
      <w:proofErr w:type="gramEnd"/>
      <w:r w:rsidRPr="0086600B">
        <w:rPr>
          <w:rFonts w:ascii="Times New Roman" w:hAnsi="Times New Roman" w:cs="Times New Roman"/>
        </w:rPr>
        <w:t xml:space="preserve">time, event). This is the same structure used by Hägglund et al. [13] in </w:t>
      </w:r>
      <w:r w:rsidR="00697450" w:rsidRPr="0086600B">
        <w:rPr>
          <w:rFonts w:ascii="Times New Roman" w:hAnsi="Times New Roman" w:cs="Times New Roman"/>
        </w:rPr>
        <w:t>soccer</w:t>
      </w:r>
      <w:r w:rsidRPr="0086600B">
        <w:rPr>
          <w:rFonts w:ascii="Times New Roman" w:hAnsi="Times New Roman" w:cs="Times New Roman"/>
        </w:rPr>
        <w:t xml:space="preserve"> and is the standard specification recommended for time-varying covariate survival models in the survival package in R.</w:t>
      </w:r>
    </w:p>
    <w:p w14:paraId="1728B316" w14:textId="63DD201F"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Covariates for rows where the player did not appear (</w:t>
      </w:r>
      <w:r w:rsidRPr="0086600B">
        <w:rPr>
          <w:rFonts w:ascii="Times New Roman" w:hAnsi="Times New Roman" w:cs="Times New Roman"/>
          <w:i/>
          <w:iCs/>
        </w:rPr>
        <w:t>PLAYED_FLAG = 0, non-injury absence</w:t>
      </w:r>
      <w:r w:rsidRPr="0086600B">
        <w:rPr>
          <w:rFonts w:ascii="Times New Roman" w:hAnsi="Times New Roman" w:cs="Times New Roman"/>
        </w:rPr>
        <w:t>) are carried forward from the last observed game using last-observation-carried-forward (LOCF) imputation, reflecting the reality that a player's pre-absence workload exposure is the relevant risk context. Rows where INJURY_TIMELOSS = 1 (active injury absence) are excluded from the risk set, as the player cannot have a new injury event while already injured.</w:t>
      </w:r>
    </w:p>
    <w:p w14:paraId="0F6B14DC" w14:textId="77777777" w:rsidR="00A20C2D" w:rsidRPr="0086600B" w:rsidRDefault="00A20C2D">
      <w:pPr>
        <w:spacing w:before="60" w:after="60"/>
        <w:rPr>
          <w:rFonts w:ascii="Times New Roman" w:hAnsi="Times New Roman" w:cs="Times New Roman"/>
        </w:rPr>
      </w:pPr>
    </w:p>
    <w:p w14:paraId="1A0BE270" w14:textId="77777777" w:rsidR="00A20C2D" w:rsidRPr="0086600B" w:rsidRDefault="00000000">
      <w:pPr>
        <w:spacing w:before="280" w:after="100"/>
        <w:rPr>
          <w:rFonts w:ascii="Times New Roman" w:hAnsi="Times New Roman" w:cs="Times New Roman"/>
          <w:color w:val="E97132" w:themeColor="accent2"/>
        </w:rPr>
      </w:pPr>
      <w:r w:rsidRPr="0086600B">
        <w:rPr>
          <w:rFonts w:ascii="Times New Roman" w:hAnsi="Times New Roman" w:cs="Times New Roman"/>
          <w:b/>
          <w:bCs/>
          <w:color w:val="E97132" w:themeColor="accent2"/>
          <w:sz w:val="26"/>
          <w:szCs w:val="26"/>
        </w:rPr>
        <w:t>3.5 ACWR Computation and Burn-In Handling</w:t>
      </w:r>
    </w:p>
    <w:p w14:paraId="54FAA419" w14:textId="176A6801"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 xml:space="preserve">The </w:t>
      </w:r>
      <w:proofErr w:type="spellStart"/>
      <w:proofErr w:type="gramStart"/>
      <w:r w:rsidRPr="0086600B">
        <w:rPr>
          <w:rFonts w:ascii="Times New Roman" w:hAnsi="Times New Roman" w:cs="Times New Roman"/>
        </w:rPr>
        <w:t>Acute:Chronic</w:t>
      </w:r>
      <w:proofErr w:type="spellEnd"/>
      <w:proofErr w:type="gramEnd"/>
      <w:r w:rsidRPr="0086600B">
        <w:rPr>
          <w:rFonts w:ascii="Times New Roman" w:hAnsi="Times New Roman" w:cs="Times New Roman"/>
        </w:rPr>
        <w:t xml:space="preserve"> Workload Ratio is computed as ROLLING_</w:t>
      </w:r>
      <w:r w:rsidR="00697450" w:rsidRPr="0086600B">
        <w:rPr>
          <w:rFonts w:ascii="Times New Roman" w:hAnsi="Times New Roman" w:cs="Times New Roman"/>
        </w:rPr>
        <w:t>{</w:t>
      </w:r>
      <w:r w:rsidRPr="0086600B">
        <w:rPr>
          <w:rFonts w:ascii="Times New Roman" w:hAnsi="Times New Roman" w:cs="Times New Roman"/>
        </w:rPr>
        <w:t>MIN</w:t>
      </w:r>
      <w:r w:rsidR="00697450" w:rsidRPr="0086600B">
        <w:rPr>
          <w:rFonts w:ascii="Times New Roman" w:hAnsi="Times New Roman" w:cs="Times New Roman"/>
        </w:rPr>
        <w:t>/</w:t>
      </w:r>
      <w:proofErr w:type="gramStart"/>
      <w:r w:rsidR="00697450" w:rsidRPr="0086600B">
        <w:rPr>
          <w:rFonts w:ascii="Times New Roman" w:hAnsi="Times New Roman" w:cs="Times New Roman"/>
        </w:rPr>
        <w:t>DIST}</w:t>
      </w:r>
      <w:r w:rsidRPr="0086600B">
        <w:rPr>
          <w:rFonts w:ascii="Times New Roman" w:hAnsi="Times New Roman" w:cs="Times New Roman"/>
        </w:rPr>
        <w:t>_</w:t>
      </w:r>
      <w:proofErr w:type="gramEnd"/>
      <w:r w:rsidRPr="0086600B">
        <w:rPr>
          <w:rFonts w:ascii="Times New Roman" w:hAnsi="Times New Roman" w:cs="Times New Roman"/>
        </w:rPr>
        <w:t>7D divided by (ROLLING</w:t>
      </w:r>
      <w:r w:rsidR="00697450" w:rsidRPr="0086600B">
        <w:rPr>
          <w:rFonts w:ascii="Times New Roman" w:hAnsi="Times New Roman" w:cs="Times New Roman"/>
        </w:rPr>
        <w:t>_{MIN/</w:t>
      </w:r>
      <w:proofErr w:type="gramStart"/>
      <w:r w:rsidR="00697450" w:rsidRPr="0086600B">
        <w:rPr>
          <w:rFonts w:ascii="Times New Roman" w:hAnsi="Times New Roman" w:cs="Times New Roman"/>
        </w:rPr>
        <w:t>DIST}_</w:t>
      </w:r>
      <w:proofErr w:type="gramEnd"/>
      <w:r w:rsidRPr="0086600B">
        <w:rPr>
          <w:rFonts w:ascii="Times New Roman" w:hAnsi="Times New Roman" w:cs="Times New Roman"/>
        </w:rPr>
        <w:t>28D / 4). A minimum threshold of four game appearances within the preceding 28-day window is required before ACWR is considered valid</w:t>
      </w:r>
      <w:r w:rsidR="007574F4" w:rsidRPr="0086600B">
        <w:rPr>
          <w:rFonts w:ascii="Times New Roman" w:hAnsi="Times New Roman" w:cs="Times New Roman"/>
        </w:rPr>
        <w:t xml:space="preserve">, </w:t>
      </w:r>
      <w:r w:rsidRPr="0086600B">
        <w:rPr>
          <w:rFonts w:ascii="Times New Roman" w:hAnsi="Times New Roman" w:cs="Times New Roman"/>
        </w:rPr>
        <w:t xml:space="preserve">rows below this threshold are set to NA. This burn-in guard prevents the artificial ratio of 4.0 that would result from a player returning from a long absence with only one game in the chronic window. By default, </w:t>
      </w:r>
      <w:proofErr w:type="spellStart"/>
      <w:proofErr w:type="gramStart"/>
      <w:r w:rsidRPr="0086600B">
        <w:rPr>
          <w:rFonts w:ascii="Times New Roman" w:hAnsi="Times New Roman" w:cs="Times New Roman"/>
        </w:rPr>
        <w:t>coxph</w:t>
      </w:r>
      <w:proofErr w:type="spellEnd"/>
      <w:r w:rsidRPr="0086600B">
        <w:rPr>
          <w:rFonts w:ascii="Times New Roman" w:hAnsi="Times New Roman" w:cs="Times New Roman"/>
        </w:rPr>
        <w:t>(</w:t>
      </w:r>
      <w:proofErr w:type="gramEnd"/>
      <w:r w:rsidRPr="0086600B">
        <w:rPr>
          <w:rFonts w:ascii="Times New Roman" w:hAnsi="Times New Roman" w:cs="Times New Roman"/>
        </w:rPr>
        <w:t>) excludes rows with NA covariates from the partial likelihood (</w:t>
      </w:r>
      <w:proofErr w:type="spellStart"/>
      <w:proofErr w:type="gramStart"/>
      <w:r w:rsidRPr="0086600B">
        <w:rPr>
          <w:rFonts w:ascii="Times New Roman" w:hAnsi="Times New Roman" w:cs="Times New Roman"/>
        </w:rPr>
        <w:t>na.action</w:t>
      </w:r>
      <w:proofErr w:type="spellEnd"/>
      <w:proofErr w:type="gramEnd"/>
      <w:r w:rsidRPr="0086600B">
        <w:rPr>
          <w:rFonts w:ascii="Times New Roman" w:hAnsi="Times New Roman" w:cs="Times New Roman"/>
        </w:rPr>
        <w:t xml:space="preserve"> = </w:t>
      </w:r>
      <w:proofErr w:type="spellStart"/>
      <w:proofErr w:type="gramStart"/>
      <w:r w:rsidRPr="0086600B">
        <w:rPr>
          <w:rFonts w:ascii="Times New Roman" w:hAnsi="Times New Roman" w:cs="Times New Roman"/>
        </w:rPr>
        <w:t>na.omit</w:t>
      </w:r>
      <w:proofErr w:type="spellEnd"/>
      <w:proofErr w:type="gramEnd"/>
      <w:r w:rsidRPr="0086600B">
        <w:rPr>
          <w:rFonts w:ascii="Times New Roman" w:hAnsi="Times New Roman" w:cs="Times New Roman"/>
        </w:rPr>
        <w:t>), meaning burn-in rows are excluded from model estimation</w:t>
      </w:r>
      <w:r w:rsidR="007574F4" w:rsidRPr="0086600B">
        <w:rPr>
          <w:rFonts w:ascii="Times New Roman" w:hAnsi="Times New Roman" w:cs="Times New Roman"/>
        </w:rPr>
        <w:t xml:space="preserve">, </w:t>
      </w:r>
      <w:r w:rsidRPr="0086600B">
        <w:rPr>
          <w:rFonts w:ascii="Times New Roman" w:hAnsi="Times New Roman" w:cs="Times New Roman"/>
        </w:rPr>
        <w:t>a methodologically appropriate treatment reported in the methods section.</w:t>
      </w:r>
    </w:p>
    <w:p w14:paraId="2E7642E0" w14:textId="77777777" w:rsidR="00A20C2D" w:rsidRPr="0086600B" w:rsidRDefault="00A20C2D">
      <w:pPr>
        <w:spacing w:before="60" w:after="60"/>
        <w:rPr>
          <w:rFonts w:ascii="Times New Roman" w:hAnsi="Times New Roman" w:cs="Times New Roman"/>
        </w:rPr>
      </w:pPr>
    </w:p>
    <w:p w14:paraId="09F06584" w14:textId="77777777" w:rsidR="00A20C2D" w:rsidRPr="0086600B" w:rsidRDefault="00000000">
      <w:pPr>
        <w:spacing w:before="280" w:after="100"/>
        <w:rPr>
          <w:rFonts w:ascii="Times New Roman" w:hAnsi="Times New Roman" w:cs="Times New Roman"/>
          <w:color w:val="E97132" w:themeColor="accent2"/>
        </w:rPr>
      </w:pPr>
      <w:r w:rsidRPr="0086600B">
        <w:rPr>
          <w:rFonts w:ascii="Times New Roman" w:hAnsi="Times New Roman" w:cs="Times New Roman"/>
          <w:b/>
          <w:bCs/>
          <w:color w:val="E97132" w:themeColor="accent2"/>
          <w:sz w:val="26"/>
          <w:szCs w:val="26"/>
        </w:rPr>
        <w:t>3.6 Proportional Hazards Assumption Testing</w:t>
      </w:r>
    </w:p>
    <w:p w14:paraId="5353AA33" w14:textId="77777777" w:rsidR="00945E89" w:rsidRPr="0086600B" w:rsidRDefault="00000000">
      <w:pPr>
        <w:spacing w:before="60" w:after="100"/>
        <w:jc w:val="both"/>
        <w:rPr>
          <w:rFonts w:ascii="Times New Roman" w:hAnsi="Times New Roman" w:cs="Times New Roman"/>
        </w:rPr>
      </w:pPr>
      <w:r w:rsidRPr="0086600B">
        <w:rPr>
          <w:rFonts w:ascii="Times New Roman" w:hAnsi="Times New Roman" w:cs="Times New Roman"/>
        </w:rPr>
        <w:t>The proportional hazards (PH) assumption</w:t>
      </w:r>
      <w:r w:rsidR="007574F4" w:rsidRPr="0086600B">
        <w:rPr>
          <w:rFonts w:ascii="Times New Roman" w:hAnsi="Times New Roman" w:cs="Times New Roman"/>
        </w:rPr>
        <w:t xml:space="preserve">, </w:t>
      </w:r>
      <w:r w:rsidRPr="0086600B">
        <w:rPr>
          <w:rFonts w:ascii="Times New Roman" w:hAnsi="Times New Roman" w:cs="Times New Roman"/>
        </w:rPr>
        <w:t>that each covariate multiplies the baseline hazard by a fixed factor throughout the season</w:t>
      </w:r>
      <w:r w:rsidR="007574F4" w:rsidRPr="0086600B">
        <w:rPr>
          <w:rFonts w:ascii="Times New Roman" w:hAnsi="Times New Roman" w:cs="Times New Roman"/>
        </w:rPr>
        <w:t xml:space="preserve">, </w:t>
      </w:r>
      <w:r w:rsidRPr="0086600B">
        <w:rPr>
          <w:rFonts w:ascii="Times New Roman" w:hAnsi="Times New Roman" w:cs="Times New Roman"/>
        </w:rPr>
        <w:t xml:space="preserve">will be tested using scaled Schoenfeld residuals. Covariates with significant time-varying effects (p &lt; 0.05 on the test of non-zero slope) will be extended using one of: </w:t>
      </w:r>
    </w:p>
    <w:p w14:paraId="3342D536" w14:textId="77777777" w:rsidR="00945E89" w:rsidRPr="0086600B" w:rsidRDefault="00000000">
      <w:pPr>
        <w:spacing w:before="60" w:after="100"/>
        <w:jc w:val="both"/>
        <w:rPr>
          <w:rFonts w:ascii="Times New Roman" w:hAnsi="Times New Roman" w:cs="Times New Roman"/>
        </w:rPr>
      </w:pPr>
      <w:r w:rsidRPr="0086600B">
        <w:rPr>
          <w:rFonts w:ascii="Times New Roman" w:hAnsi="Times New Roman" w:cs="Times New Roman"/>
        </w:rPr>
        <w:t xml:space="preserve">(a) time-interaction terms (covariate × log(t)), </w:t>
      </w:r>
    </w:p>
    <w:p w14:paraId="0C96A292" w14:textId="332A0241" w:rsidR="00945E89" w:rsidRPr="0086600B" w:rsidRDefault="00000000">
      <w:pPr>
        <w:spacing w:before="60" w:after="100"/>
        <w:jc w:val="both"/>
        <w:rPr>
          <w:rFonts w:ascii="Times New Roman" w:hAnsi="Times New Roman" w:cs="Times New Roman"/>
        </w:rPr>
      </w:pPr>
      <w:r w:rsidRPr="0086600B">
        <w:rPr>
          <w:rFonts w:ascii="Times New Roman" w:hAnsi="Times New Roman" w:cs="Times New Roman"/>
        </w:rPr>
        <w:t xml:space="preserve">(b) stratification on </w:t>
      </w:r>
      <w:r w:rsidR="0086600B">
        <w:rPr>
          <w:rFonts w:ascii="Times New Roman" w:hAnsi="Times New Roman" w:cs="Times New Roman"/>
        </w:rPr>
        <w:t xml:space="preserve">required </w:t>
      </w:r>
      <w:r w:rsidRPr="0086600B">
        <w:rPr>
          <w:rFonts w:ascii="Times New Roman" w:hAnsi="Times New Roman" w:cs="Times New Roman"/>
        </w:rPr>
        <w:t>covariate</w:t>
      </w:r>
      <w:r w:rsidR="0086600B">
        <w:rPr>
          <w:rFonts w:ascii="Times New Roman" w:hAnsi="Times New Roman" w:cs="Times New Roman"/>
        </w:rPr>
        <w:t>s</w:t>
      </w:r>
      <w:r w:rsidRPr="0086600B">
        <w:rPr>
          <w:rFonts w:ascii="Times New Roman" w:hAnsi="Times New Roman" w:cs="Times New Roman"/>
        </w:rPr>
        <w:t xml:space="preserve">, or </w:t>
      </w:r>
    </w:p>
    <w:p w14:paraId="0FDDA03D" w14:textId="77777777" w:rsidR="00945E89" w:rsidRPr="0086600B" w:rsidRDefault="00000000">
      <w:pPr>
        <w:spacing w:before="60" w:after="100"/>
        <w:jc w:val="both"/>
        <w:rPr>
          <w:rFonts w:ascii="Times New Roman" w:hAnsi="Times New Roman" w:cs="Times New Roman"/>
        </w:rPr>
      </w:pPr>
      <w:r w:rsidRPr="0086600B">
        <w:rPr>
          <w:rFonts w:ascii="Times New Roman" w:hAnsi="Times New Roman" w:cs="Times New Roman"/>
        </w:rPr>
        <w:t xml:space="preserve">(c) a non-proportional hazards extension model. </w:t>
      </w:r>
    </w:p>
    <w:p w14:paraId="66734022" w14:textId="154092B6"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Schedule congestion variables (TEAM_IS_B2B, TEAM_IS_ROAD_TRIP) are expected to violate the PH assumption late in the season when cumulative fatigue compounds their effects</w:t>
      </w:r>
      <w:r w:rsidR="007574F4" w:rsidRPr="0086600B">
        <w:rPr>
          <w:rFonts w:ascii="Times New Roman" w:hAnsi="Times New Roman" w:cs="Times New Roman"/>
        </w:rPr>
        <w:t xml:space="preserve">, </w:t>
      </w:r>
      <w:r w:rsidRPr="0086600B">
        <w:rPr>
          <w:rFonts w:ascii="Times New Roman" w:hAnsi="Times New Roman" w:cs="Times New Roman"/>
        </w:rPr>
        <w:t xml:space="preserve">this is a hypothesis to test </w:t>
      </w:r>
      <w:r w:rsidR="00697450" w:rsidRPr="0086600B">
        <w:rPr>
          <w:rFonts w:ascii="Times New Roman" w:hAnsi="Times New Roman" w:cs="Times New Roman"/>
        </w:rPr>
        <w:t>during the modelling process.</w:t>
      </w:r>
    </w:p>
    <w:p w14:paraId="6E70479E" w14:textId="77777777" w:rsidR="00A20C2D" w:rsidRPr="0086600B" w:rsidRDefault="00A20C2D">
      <w:pPr>
        <w:spacing w:before="60" w:after="60"/>
        <w:rPr>
          <w:rFonts w:ascii="Times New Roman" w:hAnsi="Times New Roman" w:cs="Times New Roman"/>
        </w:rPr>
      </w:pPr>
    </w:p>
    <w:p w14:paraId="24A106EA" w14:textId="77777777" w:rsidR="0084706A" w:rsidRPr="0086600B" w:rsidRDefault="0084706A">
      <w:pPr>
        <w:spacing w:before="60" w:after="60"/>
        <w:rPr>
          <w:rFonts w:ascii="Times New Roman" w:hAnsi="Times New Roman" w:cs="Times New Roman"/>
        </w:rPr>
      </w:pPr>
    </w:p>
    <w:p w14:paraId="30ABE3ED" w14:textId="04774E37" w:rsidR="0084706A" w:rsidRPr="0086600B" w:rsidRDefault="0084706A" w:rsidP="0084706A">
      <w:pPr>
        <w:spacing w:before="60" w:after="60"/>
        <w:rPr>
          <w:rFonts w:ascii="Times New Roman" w:hAnsi="Times New Roman" w:cs="Times New Roman"/>
          <w:b/>
          <w:bCs/>
          <w:color w:val="E97132" w:themeColor="accent2"/>
          <w:sz w:val="30"/>
          <w:szCs w:val="30"/>
        </w:rPr>
      </w:pPr>
      <w:r w:rsidRPr="0086600B">
        <w:rPr>
          <w:rFonts w:ascii="Times New Roman" w:hAnsi="Times New Roman" w:cs="Times New Roman"/>
          <w:b/>
          <w:bCs/>
          <w:color w:val="E97132" w:themeColor="accent2"/>
          <w:sz w:val="30"/>
          <w:szCs w:val="30"/>
        </w:rPr>
        <w:t>4. Progress Log</w:t>
      </w:r>
    </w:p>
    <w:p w14:paraId="7B336F13" w14:textId="77777777" w:rsidR="00A20C2D" w:rsidRPr="0086600B" w:rsidRDefault="00000000">
      <w:pPr>
        <w:spacing w:before="280" w:after="100"/>
        <w:rPr>
          <w:rFonts w:ascii="Times New Roman" w:hAnsi="Times New Roman" w:cs="Times New Roman"/>
          <w:color w:val="E97132" w:themeColor="accent2"/>
        </w:rPr>
      </w:pPr>
      <w:r w:rsidRPr="0086600B">
        <w:rPr>
          <w:rFonts w:ascii="Times New Roman" w:hAnsi="Times New Roman" w:cs="Times New Roman"/>
          <w:b/>
          <w:bCs/>
          <w:color w:val="E97132" w:themeColor="accent2"/>
          <w:sz w:val="26"/>
          <w:szCs w:val="26"/>
        </w:rPr>
        <w:t>4.1 Completed Work</w:t>
      </w:r>
    </w:p>
    <w:p w14:paraId="7F39188B" w14:textId="77777777" w:rsidR="00A20C2D" w:rsidRPr="0086600B" w:rsidRDefault="00000000">
      <w:pPr>
        <w:spacing w:before="180" w:after="60"/>
        <w:rPr>
          <w:rFonts w:ascii="Times New Roman" w:hAnsi="Times New Roman" w:cs="Times New Roman"/>
        </w:rPr>
      </w:pPr>
      <w:r w:rsidRPr="0086600B">
        <w:rPr>
          <w:rFonts w:ascii="Times New Roman" w:hAnsi="Times New Roman" w:cs="Times New Roman"/>
          <w:b/>
          <w:bCs/>
          <w:color w:val="2E6DA4"/>
        </w:rPr>
        <w:t>Literature Review</w:t>
      </w:r>
    </w:p>
    <w:p w14:paraId="4C6F9B3C" w14:textId="07B28F1C"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A structured literature review was completed,</w:t>
      </w:r>
      <w:r w:rsidR="000C3758" w:rsidRPr="0086600B">
        <w:rPr>
          <w:rFonts w:ascii="Times New Roman" w:hAnsi="Times New Roman" w:cs="Times New Roman"/>
        </w:rPr>
        <w:t xml:space="preserve"> assessing</w:t>
      </w:r>
      <w:r w:rsidRPr="0086600B">
        <w:rPr>
          <w:rFonts w:ascii="Times New Roman" w:hAnsi="Times New Roman" w:cs="Times New Roman"/>
        </w:rPr>
        <w:t xml:space="preserve"> 13 peer-reviewed studies across three evidence themes. The review confirmed the central methodological gap motivating this thesis</w:t>
      </w:r>
      <w:r w:rsidR="007574F4" w:rsidRPr="0086600B">
        <w:rPr>
          <w:rFonts w:ascii="Times New Roman" w:hAnsi="Times New Roman" w:cs="Times New Roman"/>
        </w:rPr>
        <w:t xml:space="preserve">, </w:t>
      </w:r>
      <w:r w:rsidRPr="0086600B">
        <w:rPr>
          <w:rFonts w:ascii="Times New Roman" w:hAnsi="Times New Roman" w:cs="Times New Roman"/>
        </w:rPr>
        <w:t xml:space="preserve">no basketball study has </w:t>
      </w:r>
      <w:r w:rsidRPr="0086600B">
        <w:rPr>
          <w:rFonts w:ascii="Times New Roman" w:hAnsi="Times New Roman" w:cs="Times New Roman"/>
        </w:rPr>
        <w:lastRenderedPageBreak/>
        <w:t>applied time-to-event modelling</w:t>
      </w:r>
      <w:r w:rsidR="007574F4" w:rsidRPr="0086600B">
        <w:rPr>
          <w:rFonts w:ascii="Times New Roman" w:hAnsi="Times New Roman" w:cs="Times New Roman"/>
        </w:rPr>
        <w:t xml:space="preserve">, </w:t>
      </w:r>
      <w:r w:rsidRPr="0086600B">
        <w:rPr>
          <w:rFonts w:ascii="Times New Roman" w:hAnsi="Times New Roman" w:cs="Times New Roman"/>
        </w:rPr>
        <w:t>and identified the specific workload measures, schedule variables, and player characteristics with the strongest evidence base for inclusion in the Cox model specification.</w:t>
      </w:r>
    </w:p>
    <w:p w14:paraId="70A327AF" w14:textId="77777777" w:rsidR="00A20C2D" w:rsidRPr="0086600B" w:rsidRDefault="00000000">
      <w:pPr>
        <w:spacing w:before="180" w:after="60"/>
        <w:rPr>
          <w:rFonts w:ascii="Times New Roman" w:hAnsi="Times New Roman" w:cs="Times New Roman"/>
        </w:rPr>
      </w:pPr>
      <w:r w:rsidRPr="0086600B">
        <w:rPr>
          <w:rFonts w:ascii="Times New Roman" w:hAnsi="Times New Roman" w:cs="Times New Roman"/>
          <w:b/>
          <w:bCs/>
          <w:color w:val="2E6DA4"/>
        </w:rPr>
        <w:t>Data Collection Infrastructure</w:t>
      </w:r>
    </w:p>
    <w:p w14:paraId="3E364B14" w14:textId="00F55686"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Four Python scrapers were built and deployed to collect all required data from publicly available sources. Each script implements incremental updating. The injury report scraper processes approximately 3,000+ individual parquet files across five seasons, each representing one 30-minute pre-game filing.</w:t>
      </w:r>
    </w:p>
    <w:p w14:paraId="43EB0453" w14:textId="77777777" w:rsidR="00A20C2D" w:rsidRPr="0086600B" w:rsidRDefault="00000000">
      <w:pPr>
        <w:spacing w:before="180" w:after="60"/>
        <w:rPr>
          <w:rFonts w:ascii="Times New Roman" w:hAnsi="Times New Roman" w:cs="Times New Roman"/>
        </w:rPr>
      </w:pPr>
      <w:r w:rsidRPr="0086600B">
        <w:rPr>
          <w:rFonts w:ascii="Times New Roman" w:hAnsi="Times New Roman" w:cs="Times New Roman"/>
          <w:b/>
          <w:bCs/>
          <w:color w:val="2E6DA4"/>
        </w:rPr>
        <w:t>Data Processing Pipeline</w:t>
      </w:r>
    </w:p>
    <w:p w14:paraId="2A11B7A0" w14:textId="77777777"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Five R scripts implement the full processing pipeline from raw scraped data to a Cox-model-ready dataset:</w:t>
      </w:r>
    </w:p>
    <w:p w14:paraId="04BE35F1" w14:textId="77777777" w:rsidR="00A20C2D" w:rsidRPr="0086600B" w:rsidRDefault="00000000">
      <w:pPr>
        <w:pStyle w:val="ListParagraph"/>
        <w:numPr>
          <w:ilvl w:val="0"/>
          <w:numId w:val="2"/>
        </w:numPr>
        <w:spacing w:before="40" w:after="40"/>
        <w:rPr>
          <w:rFonts w:ascii="Times New Roman" w:hAnsi="Times New Roman" w:cs="Times New Roman"/>
        </w:rPr>
      </w:pPr>
      <w:proofErr w:type="spellStart"/>
      <w:r w:rsidRPr="0086600B">
        <w:rPr>
          <w:rFonts w:ascii="Times New Roman" w:hAnsi="Times New Roman" w:cs="Times New Roman"/>
        </w:rPr>
        <w:t>Injury_Category_Dictionary.R</w:t>
      </w:r>
      <w:proofErr w:type="spellEnd"/>
      <w:r w:rsidRPr="0086600B">
        <w:rPr>
          <w:rFonts w:ascii="Times New Roman" w:hAnsi="Times New Roman" w:cs="Times New Roman"/>
        </w:rPr>
        <w:t>: Standalone functions (</w:t>
      </w:r>
      <w:proofErr w:type="spellStart"/>
      <w:r w:rsidRPr="0086600B">
        <w:rPr>
          <w:rFonts w:ascii="Times New Roman" w:hAnsi="Times New Roman" w:cs="Times New Roman"/>
        </w:rPr>
        <w:t>classify_injury</w:t>
      </w:r>
      <w:proofErr w:type="spellEnd"/>
      <w:r w:rsidRPr="0086600B">
        <w:rPr>
          <w:rFonts w:ascii="Times New Roman" w:hAnsi="Times New Roman" w:cs="Times New Roman"/>
        </w:rPr>
        <w:t xml:space="preserve">, </w:t>
      </w:r>
      <w:proofErr w:type="spellStart"/>
      <w:r w:rsidRPr="0086600B">
        <w:rPr>
          <w:rFonts w:ascii="Times New Roman" w:hAnsi="Times New Roman" w:cs="Times New Roman"/>
        </w:rPr>
        <w:t>is_injury_absence_flag</w:t>
      </w:r>
      <w:proofErr w:type="spellEnd"/>
      <w:r w:rsidRPr="0086600B">
        <w:rPr>
          <w:rFonts w:ascii="Times New Roman" w:hAnsi="Times New Roman" w:cs="Times New Roman"/>
        </w:rPr>
        <w:t xml:space="preserve">, </w:t>
      </w:r>
      <w:proofErr w:type="spellStart"/>
      <w:r w:rsidRPr="0086600B">
        <w:rPr>
          <w:rFonts w:ascii="Times New Roman" w:hAnsi="Times New Roman" w:cs="Times New Roman"/>
        </w:rPr>
        <w:t>is_structural_flag</w:t>
      </w:r>
      <w:proofErr w:type="spellEnd"/>
      <w:r w:rsidRPr="0086600B">
        <w:rPr>
          <w:rFonts w:ascii="Times New Roman" w:hAnsi="Times New Roman" w:cs="Times New Roman"/>
        </w:rPr>
        <w:t xml:space="preserve">, </w:t>
      </w:r>
      <w:proofErr w:type="spellStart"/>
      <w:r w:rsidRPr="0086600B">
        <w:rPr>
          <w:rFonts w:ascii="Times New Roman" w:hAnsi="Times New Roman" w:cs="Times New Roman"/>
        </w:rPr>
        <w:t>injury_body_region</w:t>
      </w:r>
      <w:proofErr w:type="spellEnd"/>
      <w:r w:rsidRPr="0086600B">
        <w:rPr>
          <w:rFonts w:ascii="Times New Roman" w:hAnsi="Times New Roman" w:cs="Times New Roman"/>
        </w:rPr>
        <w:t>) built from 2,500+ distinct injury reason strings. Sourced by all downstream scripts.</w:t>
      </w:r>
    </w:p>
    <w:p w14:paraId="1028169A" w14:textId="77777777" w:rsidR="00A20C2D" w:rsidRPr="0086600B" w:rsidRDefault="00000000">
      <w:pPr>
        <w:pStyle w:val="ListParagraph"/>
        <w:numPr>
          <w:ilvl w:val="0"/>
          <w:numId w:val="2"/>
        </w:numPr>
        <w:spacing w:before="40" w:after="40"/>
        <w:rPr>
          <w:rFonts w:ascii="Times New Roman" w:hAnsi="Times New Roman" w:cs="Times New Roman"/>
        </w:rPr>
      </w:pPr>
      <w:proofErr w:type="spellStart"/>
      <w:r w:rsidRPr="0086600B">
        <w:rPr>
          <w:rFonts w:ascii="Times New Roman" w:hAnsi="Times New Roman" w:cs="Times New Roman"/>
        </w:rPr>
        <w:t>Injuries_Data_Processing.R</w:t>
      </w:r>
      <w:proofErr w:type="spellEnd"/>
      <w:r w:rsidRPr="0086600B">
        <w:rPr>
          <w:rFonts w:ascii="Times New Roman" w:hAnsi="Times New Roman" w:cs="Times New Roman"/>
        </w:rPr>
        <w:t>: Loads all injury parquet files, resolves schema conflicts from empty report files, strips the 'Injury/Illness -' prefix before classification, normalises player name format ('Last, First' to 'First Last'), resolves to the final pre-game status per player per game date, and computes IS_INJURY_ABSENCE and IS_STRUCTURAL flags.</w:t>
      </w:r>
    </w:p>
    <w:p w14:paraId="6CF7C053" w14:textId="77777777" w:rsidR="00A20C2D" w:rsidRPr="0086600B" w:rsidRDefault="00000000">
      <w:pPr>
        <w:pStyle w:val="ListParagraph"/>
        <w:numPr>
          <w:ilvl w:val="0"/>
          <w:numId w:val="2"/>
        </w:numPr>
        <w:spacing w:before="40" w:after="40"/>
        <w:rPr>
          <w:rFonts w:ascii="Times New Roman" w:hAnsi="Times New Roman" w:cs="Times New Roman"/>
        </w:rPr>
      </w:pPr>
      <w:proofErr w:type="spellStart"/>
      <w:r w:rsidRPr="0086600B">
        <w:rPr>
          <w:rFonts w:ascii="Times New Roman" w:hAnsi="Times New Roman" w:cs="Times New Roman"/>
        </w:rPr>
        <w:t>NBA_API_Data_Processing.R</w:t>
      </w:r>
      <w:proofErr w:type="spellEnd"/>
      <w:r w:rsidRPr="0086600B">
        <w:rPr>
          <w:rFonts w:ascii="Times New Roman" w:hAnsi="Times New Roman" w:cs="Times New Roman"/>
        </w:rPr>
        <w:t>: Season-loop processing of schedule, game logs, rosters, player bio, career stats, and tracking data. Derives rolling workload windows (7/14/28/42-day minutes and distances), ACWR, road trip sequences, schedule density indicators, career context variables, and player age at each game.</w:t>
      </w:r>
    </w:p>
    <w:p w14:paraId="779A1AB3" w14:textId="77777777" w:rsidR="00A20C2D" w:rsidRPr="0086600B" w:rsidRDefault="00000000">
      <w:pPr>
        <w:pStyle w:val="ListParagraph"/>
        <w:numPr>
          <w:ilvl w:val="0"/>
          <w:numId w:val="2"/>
        </w:numPr>
        <w:spacing w:before="40" w:after="40"/>
        <w:rPr>
          <w:rFonts w:ascii="Times New Roman" w:hAnsi="Times New Roman" w:cs="Times New Roman"/>
        </w:rPr>
      </w:pPr>
      <w:proofErr w:type="spellStart"/>
      <w:r w:rsidRPr="0086600B">
        <w:rPr>
          <w:rFonts w:ascii="Times New Roman" w:hAnsi="Times New Roman" w:cs="Times New Roman"/>
        </w:rPr>
        <w:t>Data_Joining.R</w:t>
      </w:r>
      <w:proofErr w:type="spellEnd"/>
      <w:r w:rsidRPr="0086600B">
        <w:rPr>
          <w:rFonts w:ascii="Times New Roman" w:hAnsi="Times New Roman" w:cs="Times New Roman"/>
        </w:rPr>
        <w:t xml:space="preserve">: Assembles the full player-game panel by joining all processed datasets. Constructs injury episode IDs, reaggravation flags using a 90-day same-region return window with any-prior-episode matching (not just the immediately prior episode), </w:t>
      </w:r>
      <w:proofErr w:type="spellStart"/>
      <w:r w:rsidRPr="0086600B">
        <w:rPr>
          <w:rFonts w:ascii="Times New Roman" w:hAnsi="Times New Roman" w:cs="Times New Roman"/>
        </w:rPr>
        <w:t>timeloss</w:t>
      </w:r>
      <w:proofErr w:type="spellEnd"/>
      <w:r w:rsidRPr="0086600B">
        <w:rPr>
          <w:rFonts w:ascii="Times New Roman" w:hAnsi="Times New Roman" w:cs="Times New Roman"/>
        </w:rPr>
        <w:t xml:space="preserve"> indicators, and season phase variables.</w:t>
      </w:r>
    </w:p>
    <w:p w14:paraId="6DFF2A1A" w14:textId="5F505C15" w:rsidR="00A20C2D" w:rsidRPr="0086600B" w:rsidRDefault="00000000">
      <w:pPr>
        <w:pStyle w:val="ListParagraph"/>
        <w:numPr>
          <w:ilvl w:val="0"/>
          <w:numId w:val="2"/>
        </w:numPr>
        <w:spacing w:before="40" w:after="40"/>
        <w:rPr>
          <w:rFonts w:ascii="Times New Roman" w:hAnsi="Times New Roman" w:cs="Times New Roman"/>
        </w:rPr>
      </w:pPr>
      <w:proofErr w:type="spellStart"/>
      <w:r w:rsidRPr="0086600B">
        <w:rPr>
          <w:rFonts w:ascii="Times New Roman" w:hAnsi="Times New Roman" w:cs="Times New Roman"/>
        </w:rPr>
        <w:t>Modelling_Prep.R</w:t>
      </w:r>
      <w:proofErr w:type="spellEnd"/>
      <w:r w:rsidRPr="0086600B">
        <w:rPr>
          <w:rFonts w:ascii="Times New Roman" w:hAnsi="Times New Roman" w:cs="Times New Roman"/>
        </w:rPr>
        <w:t xml:space="preserve">: Transforms the general-purpose panel into the counting process format for </w:t>
      </w:r>
      <w:proofErr w:type="spellStart"/>
      <w:proofErr w:type="gramStart"/>
      <w:r w:rsidRPr="0086600B">
        <w:rPr>
          <w:rFonts w:ascii="Times New Roman" w:hAnsi="Times New Roman" w:cs="Times New Roman"/>
        </w:rPr>
        <w:t>coxph</w:t>
      </w:r>
      <w:proofErr w:type="spellEnd"/>
      <w:r w:rsidRPr="0086600B">
        <w:rPr>
          <w:rFonts w:ascii="Times New Roman" w:hAnsi="Times New Roman" w:cs="Times New Roman"/>
        </w:rPr>
        <w:t>(</w:t>
      </w:r>
      <w:proofErr w:type="gramEnd"/>
      <w:r w:rsidRPr="0086600B">
        <w:rPr>
          <w:rFonts w:ascii="Times New Roman" w:hAnsi="Times New Roman" w:cs="Times New Roman"/>
        </w:rPr>
        <w:t xml:space="preserve">). Selects modelling columns, constructs </w:t>
      </w:r>
      <w:proofErr w:type="spellStart"/>
      <w:r w:rsidRPr="0086600B">
        <w:rPr>
          <w:rFonts w:ascii="Times New Roman" w:hAnsi="Times New Roman" w:cs="Times New Roman"/>
        </w:rPr>
        <w:t>t_start</w:t>
      </w:r>
      <w:proofErr w:type="spellEnd"/>
      <w:r w:rsidRPr="0086600B">
        <w:rPr>
          <w:rFonts w:ascii="Times New Roman" w:hAnsi="Times New Roman" w:cs="Times New Roman"/>
        </w:rPr>
        <w:t>/</w:t>
      </w:r>
      <w:proofErr w:type="spellStart"/>
      <w:r w:rsidRPr="0086600B">
        <w:rPr>
          <w:rFonts w:ascii="Times New Roman" w:hAnsi="Times New Roman" w:cs="Times New Roman"/>
        </w:rPr>
        <w:t>t_stop</w:t>
      </w:r>
      <w:proofErr w:type="spellEnd"/>
      <w:r w:rsidRPr="0086600B">
        <w:rPr>
          <w:rFonts w:ascii="Times New Roman" w:hAnsi="Times New Roman" w:cs="Times New Roman"/>
        </w:rPr>
        <w:t>/event intervals, applies the INJURY_TIMELOSS_LAGGED fix to correctly retain event rows in the risk set, handles rookie imputation, and validates the survival object.</w:t>
      </w:r>
    </w:p>
    <w:p w14:paraId="70FF28FE" w14:textId="03836AC9" w:rsidR="00A20C2D" w:rsidRPr="0086600B" w:rsidRDefault="00000000">
      <w:pPr>
        <w:spacing w:before="180" w:after="60"/>
        <w:rPr>
          <w:rFonts w:ascii="Times New Roman" w:hAnsi="Times New Roman" w:cs="Times New Roman"/>
        </w:rPr>
      </w:pPr>
      <w:r w:rsidRPr="0086600B">
        <w:rPr>
          <w:rFonts w:ascii="Times New Roman" w:hAnsi="Times New Roman" w:cs="Times New Roman"/>
          <w:b/>
          <w:bCs/>
          <w:color w:val="2E6DA4"/>
        </w:rPr>
        <w:t>Injury Episode Logic</w:t>
      </w:r>
    </w:p>
    <w:p w14:paraId="07D49ABA" w14:textId="7E0CD060"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Constructing a valid and meaningful event definition required iterative developmen</w:t>
      </w:r>
      <w:r w:rsidR="00596568" w:rsidRPr="0086600B">
        <w:rPr>
          <w:rFonts w:ascii="Times New Roman" w:hAnsi="Times New Roman" w:cs="Times New Roman"/>
        </w:rPr>
        <w:t xml:space="preserve">t. </w:t>
      </w:r>
      <w:r w:rsidRPr="0086600B">
        <w:rPr>
          <w:rFonts w:ascii="Times New Roman" w:hAnsi="Times New Roman" w:cs="Times New Roman"/>
        </w:rPr>
        <w:t>The final implementation uses several innovations:</w:t>
      </w:r>
    </w:p>
    <w:p w14:paraId="02408E31" w14:textId="77777777" w:rsidR="00A20C2D" w:rsidRPr="0086600B" w:rsidRDefault="00000000">
      <w:pPr>
        <w:pStyle w:val="ListParagraph"/>
        <w:numPr>
          <w:ilvl w:val="0"/>
          <w:numId w:val="2"/>
        </w:numPr>
        <w:spacing w:before="40" w:after="40"/>
        <w:rPr>
          <w:rFonts w:ascii="Times New Roman" w:hAnsi="Times New Roman" w:cs="Times New Roman"/>
        </w:rPr>
      </w:pPr>
      <w:r w:rsidRPr="0086600B">
        <w:rPr>
          <w:rFonts w:ascii="Times New Roman" w:hAnsi="Times New Roman" w:cs="Times New Roman"/>
        </w:rPr>
        <w:t>Region-change mid-absence episode splitting: A new episode fires not only when a player returns to play and is then re-injured, but also when the body region of injury changes mid-absence (e.g. back injury followed immediately by a foot injury with no game played in between). This prevents two distinct injuries from being treated as one episode.</w:t>
      </w:r>
    </w:p>
    <w:p w14:paraId="019B9F42" w14:textId="7149EC46" w:rsidR="00A20C2D" w:rsidRPr="0086600B" w:rsidRDefault="00000000">
      <w:pPr>
        <w:pStyle w:val="ListParagraph"/>
        <w:numPr>
          <w:ilvl w:val="0"/>
          <w:numId w:val="2"/>
        </w:numPr>
        <w:spacing w:before="40" w:after="40"/>
        <w:rPr>
          <w:rFonts w:ascii="Times New Roman" w:hAnsi="Times New Roman" w:cs="Times New Roman"/>
        </w:rPr>
      </w:pPr>
      <w:r w:rsidRPr="0086600B">
        <w:rPr>
          <w:rFonts w:ascii="Times New Roman" w:hAnsi="Times New Roman" w:cs="Times New Roman"/>
        </w:rPr>
        <w:t xml:space="preserve">Any-prior-episode reaggravation matching: The reaggravation check compares the current episode's body region against all prior same-region episodes in the season, not just the </w:t>
      </w:r>
      <w:r w:rsidR="00596568" w:rsidRPr="0086600B">
        <w:rPr>
          <w:rFonts w:ascii="Times New Roman" w:hAnsi="Times New Roman" w:cs="Times New Roman"/>
        </w:rPr>
        <w:t xml:space="preserve">last </w:t>
      </w:r>
      <w:r w:rsidRPr="0086600B">
        <w:rPr>
          <w:rFonts w:ascii="Times New Roman" w:hAnsi="Times New Roman" w:cs="Times New Roman"/>
        </w:rPr>
        <w:t>episode. This ensures that, for example, a third back injury is correctly flagged as a reaggravation of the first back episode even if a foot injury occurred in between.</w:t>
      </w:r>
    </w:p>
    <w:p w14:paraId="4A3955F5" w14:textId="77777777" w:rsidR="00A20C2D" w:rsidRPr="0086600B" w:rsidRDefault="00000000">
      <w:pPr>
        <w:pStyle w:val="ListParagraph"/>
        <w:numPr>
          <w:ilvl w:val="0"/>
          <w:numId w:val="2"/>
        </w:numPr>
        <w:spacing w:before="40" w:after="40"/>
        <w:rPr>
          <w:rFonts w:ascii="Times New Roman" w:hAnsi="Times New Roman" w:cs="Times New Roman"/>
        </w:rPr>
      </w:pPr>
      <w:r w:rsidRPr="0086600B">
        <w:rPr>
          <w:rFonts w:ascii="Times New Roman" w:hAnsi="Times New Roman" w:cs="Times New Roman"/>
        </w:rPr>
        <w:t>90-day reaggravation window: A 90-day same-region return window is applied (extended from the initially proposed 28 days following clinical consultation with the injury data), reflecting the chronic nature of recurring back and foot conditions in older players.</w:t>
      </w:r>
    </w:p>
    <w:p w14:paraId="14A38492" w14:textId="10C72DE7" w:rsidR="00A20C2D" w:rsidRPr="0086600B" w:rsidRDefault="00000000">
      <w:pPr>
        <w:pStyle w:val="ListParagraph"/>
        <w:numPr>
          <w:ilvl w:val="0"/>
          <w:numId w:val="2"/>
        </w:numPr>
        <w:spacing w:before="40" w:after="40"/>
        <w:rPr>
          <w:rFonts w:ascii="Times New Roman" w:hAnsi="Times New Roman" w:cs="Times New Roman"/>
        </w:rPr>
      </w:pPr>
      <w:r w:rsidRPr="0086600B">
        <w:rPr>
          <w:rFonts w:ascii="Times New Roman" w:hAnsi="Times New Roman" w:cs="Times New Roman"/>
        </w:rPr>
        <w:t>Conservative unspecified handling: When an injury report reason is unclassifiable, the absence is treated conservatively as a reaggravation of the prior episode if within the 90-day window</w:t>
      </w:r>
      <w:r w:rsidR="007574F4" w:rsidRPr="0086600B">
        <w:rPr>
          <w:rFonts w:ascii="Times New Roman" w:hAnsi="Times New Roman" w:cs="Times New Roman"/>
        </w:rPr>
        <w:t xml:space="preserve">, </w:t>
      </w:r>
      <w:r w:rsidRPr="0086600B">
        <w:rPr>
          <w:rFonts w:ascii="Times New Roman" w:hAnsi="Times New Roman" w:cs="Times New Roman"/>
        </w:rPr>
        <w:t>minimising artificial inflation of the new injury event count.</w:t>
      </w:r>
    </w:p>
    <w:p w14:paraId="6021A356" w14:textId="3102AC8E" w:rsidR="00A20C2D" w:rsidRPr="0086600B" w:rsidRDefault="00000000">
      <w:pPr>
        <w:spacing w:before="180" w:after="60"/>
        <w:rPr>
          <w:rFonts w:ascii="Times New Roman" w:hAnsi="Times New Roman" w:cs="Times New Roman"/>
        </w:rPr>
      </w:pPr>
      <w:r w:rsidRPr="0086600B">
        <w:rPr>
          <w:rFonts w:ascii="Times New Roman" w:hAnsi="Times New Roman" w:cs="Times New Roman"/>
          <w:b/>
          <w:bCs/>
          <w:color w:val="2E6DA4"/>
        </w:rPr>
        <w:t>Validation</w:t>
      </w:r>
      <w:r w:rsidR="00A615BA" w:rsidRPr="0086600B">
        <w:rPr>
          <w:rFonts w:ascii="Times New Roman" w:hAnsi="Times New Roman" w:cs="Times New Roman"/>
          <w:b/>
          <w:bCs/>
          <w:color w:val="2E6DA4"/>
        </w:rPr>
        <w:t>:</w:t>
      </w:r>
      <w:r w:rsidR="007574F4" w:rsidRPr="0086600B">
        <w:rPr>
          <w:rFonts w:ascii="Times New Roman" w:hAnsi="Times New Roman" w:cs="Times New Roman"/>
          <w:b/>
          <w:bCs/>
          <w:color w:val="2E6DA4"/>
        </w:rPr>
        <w:t xml:space="preserve"> </w:t>
      </w:r>
      <w:r w:rsidRPr="0086600B">
        <w:rPr>
          <w:rFonts w:ascii="Times New Roman" w:hAnsi="Times New Roman" w:cs="Times New Roman"/>
          <w:b/>
          <w:bCs/>
          <w:color w:val="2E6DA4"/>
        </w:rPr>
        <w:t>LeBron James Case Study</w:t>
      </w:r>
    </w:p>
    <w:p w14:paraId="36E6455F" w14:textId="38B4E909" w:rsidR="00A20C2D" w:rsidRPr="0086600B" w:rsidRDefault="00000000" w:rsidP="00596568">
      <w:pPr>
        <w:spacing w:before="60" w:after="100"/>
        <w:jc w:val="both"/>
        <w:rPr>
          <w:rFonts w:ascii="Times New Roman" w:hAnsi="Times New Roman" w:cs="Times New Roman"/>
        </w:rPr>
      </w:pPr>
      <w:r w:rsidRPr="0086600B">
        <w:rPr>
          <w:rFonts w:ascii="Times New Roman" w:hAnsi="Times New Roman" w:cs="Times New Roman"/>
        </w:rPr>
        <w:t xml:space="preserve">The </w:t>
      </w:r>
      <w:proofErr w:type="spellStart"/>
      <w:r w:rsidRPr="0086600B">
        <w:rPr>
          <w:rFonts w:ascii="Times New Roman" w:hAnsi="Times New Roman" w:cs="Times New Roman"/>
        </w:rPr>
        <w:t>cox_ready</w:t>
      </w:r>
      <w:proofErr w:type="spellEnd"/>
      <w:r w:rsidRPr="0086600B">
        <w:rPr>
          <w:rFonts w:ascii="Times New Roman" w:hAnsi="Times New Roman" w:cs="Times New Roman"/>
        </w:rPr>
        <w:t xml:space="preserve"> dataset was validated in detail using a LeBron James extract covering 2021-22 through 2025-26 (332 at-risk rows, 13 new injury events across five seasons). LeBron was selected as the validation case because his </w:t>
      </w:r>
      <w:r w:rsidR="00596568" w:rsidRPr="0086600B">
        <w:rPr>
          <w:rFonts w:ascii="Times New Roman" w:hAnsi="Times New Roman" w:cs="Times New Roman"/>
        </w:rPr>
        <w:t xml:space="preserve">popularity, </w:t>
      </w:r>
      <w:r w:rsidRPr="0086600B">
        <w:rPr>
          <w:rFonts w:ascii="Times New Roman" w:hAnsi="Times New Roman" w:cs="Times New Roman"/>
        </w:rPr>
        <w:t>documented injury history</w:t>
      </w:r>
      <w:r w:rsidR="007574F4" w:rsidRPr="0086600B">
        <w:rPr>
          <w:rFonts w:ascii="Times New Roman" w:hAnsi="Times New Roman" w:cs="Times New Roman"/>
        </w:rPr>
        <w:t xml:space="preserve">, </w:t>
      </w:r>
      <w:r w:rsidRPr="0086600B">
        <w:rPr>
          <w:rFonts w:ascii="Times New Roman" w:hAnsi="Times New Roman" w:cs="Times New Roman"/>
        </w:rPr>
        <w:t>back, foot, groin, and knee issues across this period</w:t>
      </w:r>
      <w:r w:rsidR="007574F4" w:rsidRPr="0086600B">
        <w:rPr>
          <w:rFonts w:ascii="Times New Roman" w:hAnsi="Times New Roman" w:cs="Times New Roman"/>
        </w:rPr>
        <w:t xml:space="preserve">, </w:t>
      </w:r>
      <w:r w:rsidRPr="0086600B">
        <w:rPr>
          <w:rFonts w:ascii="Times New Roman" w:hAnsi="Times New Roman" w:cs="Times New Roman"/>
        </w:rPr>
        <w:t xml:space="preserve">provided sufficient ground truth for manual cross-checking, and his age (39-40 during the study period) makes him </w:t>
      </w:r>
      <w:r w:rsidR="00596568" w:rsidRPr="0086600B">
        <w:rPr>
          <w:rFonts w:ascii="Times New Roman" w:hAnsi="Times New Roman" w:cs="Times New Roman"/>
        </w:rPr>
        <w:t>suitable f</w:t>
      </w:r>
      <w:r w:rsidRPr="0086600B">
        <w:rPr>
          <w:rFonts w:ascii="Times New Roman" w:hAnsi="Times New Roman" w:cs="Times New Roman"/>
        </w:rPr>
        <w:t>or the mileage hypothesis covariates.</w:t>
      </w:r>
    </w:p>
    <w:p w14:paraId="0961D7B8" w14:textId="281F0ADD" w:rsidR="00A20C2D" w:rsidRPr="0086600B" w:rsidRDefault="00596568">
      <w:pPr>
        <w:spacing w:before="60" w:after="60"/>
        <w:rPr>
          <w:rFonts w:ascii="Times New Roman" w:hAnsi="Times New Roman" w:cs="Times New Roman"/>
        </w:rPr>
      </w:pPr>
      <w:r w:rsidRPr="0086600B">
        <w:rPr>
          <w:rFonts w:ascii="Times New Roman" w:hAnsi="Times New Roman" w:cs="Times New Roman"/>
        </w:rPr>
        <w:lastRenderedPageBreak/>
        <w:t xml:space="preserve">All 13 events correctly identified and retained. Interval validity confirmed: </w:t>
      </w:r>
      <w:proofErr w:type="spellStart"/>
      <w:r w:rsidRPr="0086600B">
        <w:rPr>
          <w:rFonts w:ascii="Times New Roman" w:hAnsi="Times New Roman" w:cs="Times New Roman"/>
        </w:rPr>
        <w:t>t_stop</w:t>
      </w:r>
      <w:proofErr w:type="spellEnd"/>
      <w:r w:rsidRPr="0086600B">
        <w:rPr>
          <w:rFonts w:ascii="Times New Roman" w:hAnsi="Times New Roman" w:cs="Times New Roman"/>
        </w:rPr>
        <w:t xml:space="preserve"> &gt; </w:t>
      </w:r>
      <w:proofErr w:type="spellStart"/>
      <w:r w:rsidRPr="0086600B">
        <w:rPr>
          <w:rFonts w:ascii="Times New Roman" w:hAnsi="Times New Roman" w:cs="Times New Roman"/>
        </w:rPr>
        <w:t>t_start</w:t>
      </w:r>
      <w:proofErr w:type="spellEnd"/>
      <w:r w:rsidRPr="0086600B">
        <w:rPr>
          <w:rFonts w:ascii="Times New Roman" w:hAnsi="Times New Roman" w:cs="Times New Roman"/>
        </w:rPr>
        <w:t xml:space="preserve"> for all 332 rows, no NAs in </w:t>
      </w:r>
      <w:proofErr w:type="spellStart"/>
      <w:r w:rsidRPr="0086600B">
        <w:rPr>
          <w:rFonts w:ascii="Times New Roman" w:hAnsi="Times New Roman" w:cs="Times New Roman"/>
        </w:rPr>
        <w:t>t_start</w:t>
      </w:r>
      <w:proofErr w:type="spellEnd"/>
      <w:r w:rsidRPr="0086600B">
        <w:rPr>
          <w:rFonts w:ascii="Times New Roman" w:hAnsi="Times New Roman" w:cs="Times New Roman"/>
        </w:rPr>
        <w:t xml:space="preserve">, </w:t>
      </w:r>
      <w:proofErr w:type="spellStart"/>
      <w:r w:rsidRPr="0086600B">
        <w:rPr>
          <w:rFonts w:ascii="Times New Roman" w:hAnsi="Times New Roman" w:cs="Times New Roman"/>
        </w:rPr>
        <w:t>t_stop</w:t>
      </w:r>
      <w:proofErr w:type="spellEnd"/>
      <w:r w:rsidRPr="0086600B">
        <w:rPr>
          <w:rFonts w:ascii="Times New Roman" w:hAnsi="Times New Roman" w:cs="Times New Roman"/>
        </w:rPr>
        <w:t xml:space="preserve">, or event. The </w:t>
      </w:r>
      <w:proofErr w:type="spellStart"/>
      <w:r w:rsidRPr="0086600B">
        <w:rPr>
          <w:rFonts w:ascii="Times New Roman" w:hAnsi="Times New Roman" w:cs="Times New Roman"/>
        </w:rPr>
        <w:t>t_start</w:t>
      </w:r>
      <w:proofErr w:type="spellEnd"/>
      <w:r w:rsidRPr="0086600B">
        <w:rPr>
          <w:rFonts w:ascii="Times New Roman" w:hAnsi="Times New Roman" w:cs="Times New Roman"/>
        </w:rPr>
        <w:t xml:space="preserve"> gap structure correctly represents injury absence periods, for example, the 14-game gap in 2025-26 corresponds exactly to the season-opening back injury. ACWR at event rows is biologically plausible: 8 of 11 events with valid ACWR show moderate or </w:t>
      </w:r>
      <w:proofErr w:type="spellStart"/>
      <w:r w:rsidRPr="0086600B">
        <w:rPr>
          <w:rFonts w:ascii="Times New Roman" w:hAnsi="Times New Roman" w:cs="Times New Roman"/>
        </w:rPr>
        <w:t>high_risk</w:t>
      </w:r>
      <w:proofErr w:type="spellEnd"/>
      <w:r w:rsidRPr="0086600B">
        <w:rPr>
          <w:rFonts w:ascii="Times New Roman" w:hAnsi="Times New Roman" w:cs="Times New Roman"/>
        </w:rPr>
        <w:t xml:space="preserve"> spike categories. The November 30, </w:t>
      </w:r>
      <w:proofErr w:type="gramStart"/>
      <w:r w:rsidRPr="0086600B">
        <w:rPr>
          <w:rFonts w:ascii="Times New Roman" w:hAnsi="Times New Roman" w:cs="Times New Roman"/>
        </w:rPr>
        <w:t>2025</w:t>
      </w:r>
      <w:proofErr w:type="gramEnd"/>
      <w:r w:rsidRPr="0086600B">
        <w:rPr>
          <w:rFonts w:ascii="Times New Roman" w:hAnsi="Times New Roman" w:cs="Times New Roman"/>
        </w:rPr>
        <w:t xml:space="preserve"> foot injury with ACWR = 3.09, LeBron returning from 14 missed games directly into an acute load spike, represents precisely the exposure pattern the model is designed to detect.</w:t>
      </w:r>
    </w:p>
    <w:p w14:paraId="099D546F" w14:textId="77777777" w:rsidR="00A20C2D" w:rsidRPr="0086600B" w:rsidRDefault="00000000">
      <w:pPr>
        <w:spacing w:before="280" w:after="100"/>
        <w:rPr>
          <w:rFonts w:ascii="Times New Roman" w:hAnsi="Times New Roman" w:cs="Times New Roman"/>
          <w:color w:val="E97132" w:themeColor="accent2"/>
        </w:rPr>
      </w:pPr>
      <w:r w:rsidRPr="0086600B">
        <w:rPr>
          <w:rFonts w:ascii="Times New Roman" w:hAnsi="Times New Roman" w:cs="Times New Roman"/>
          <w:b/>
          <w:bCs/>
          <w:color w:val="E97132" w:themeColor="accent2"/>
          <w:sz w:val="26"/>
          <w:szCs w:val="26"/>
        </w:rPr>
        <w:t>4.2 Learning Undertaken on Analysis Methods</w:t>
      </w:r>
    </w:p>
    <w:p w14:paraId="73BCEEB4" w14:textId="7DB58D30" w:rsidR="00A20C2D" w:rsidRPr="0086600B" w:rsidRDefault="00596568">
      <w:pPr>
        <w:spacing w:before="60" w:after="100"/>
        <w:jc w:val="both"/>
        <w:rPr>
          <w:rFonts w:ascii="Times New Roman" w:hAnsi="Times New Roman" w:cs="Times New Roman"/>
        </w:rPr>
      </w:pPr>
      <w:r w:rsidRPr="0086600B">
        <w:rPr>
          <w:rFonts w:ascii="Times New Roman" w:hAnsi="Times New Roman" w:cs="Times New Roman"/>
        </w:rPr>
        <w:t xml:space="preserve">Time has been spent in understanding the specific requirements of the counting process formulation of the Cox model, which differs from </w:t>
      </w:r>
      <w:proofErr w:type="spellStart"/>
      <w:proofErr w:type="gramStart"/>
      <w:r w:rsidRPr="0086600B">
        <w:rPr>
          <w:rFonts w:ascii="Times New Roman" w:hAnsi="Times New Roman" w:cs="Times New Roman"/>
        </w:rPr>
        <w:t>theSurv</w:t>
      </w:r>
      <w:proofErr w:type="spellEnd"/>
      <w:r w:rsidRPr="0086600B">
        <w:rPr>
          <w:rFonts w:ascii="Times New Roman" w:hAnsi="Times New Roman" w:cs="Times New Roman"/>
        </w:rPr>
        <w:t>(</w:t>
      </w:r>
      <w:proofErr w:type="gramEnd"/>
      <w:r w:rsidRPr="0086600B">
        <w:rPr>
          <w:rFonts w:ascii="Times New Roman" w:hAnsi="Times New Roman" w:cs="Times New Roman"/>
        </w:rPr>
        <w:t>time, event). Key conceptual developments:</w:t>
      </w:r>
    </w:p>
    <w:p w14:paraId="321E5B10" w14:textId="77777777" w:rsidR="00A20C2D" w:rsidRPr="0086600B" w:rsidRDefault="00000000">
      <w:pPr>
        <w:pStyle w:val="ListParagraph"/>
        <w:numPr>
          <w:ilvl w:val="0"/>
          <w:numId w:val="2"/>
        </w:numPr>
        <w:spacing w:before="40" w:after="40"/>
        <w:rPr>
          <w:rFonts w:ascii="Times New Roman" w:hAnsi="Times New Roman" w:cs="Times New Roman"/>
        </w:rPr>
      </w:pPr>
      <w:r w:rsidRPr="0086600B">
        <w:rPr>
          <w:rFonts w:ascii="Times New Roman" w:hAnsi="Times New Roman" w:cs="Times New Roman"/>
        </w:rPr>
        <w:t>At-risk set construction: Understanding why injured rows must be excluded from the risk set (a player cannot have a new injury event while already injured) and why the INJURY_TIMELOSS_LAGGED fix was necessary (the event fires on the same row that exits the risk set, requiring the lag to retain it).</w:t>
      </w:r>
    </w:p>
    <w:p w14:paraId="5B2AED0C" w14:textId="2F04882B" w:rsidR="00A20C2D" w:rsidRPr="0086600B" w:rsidRDefault="00000000">
      <w:pPr>
        <w:pStyle w:val="ListParagraph"/>
        <w:numPr>
          <w:ilvl w:val="0"/>
          <w:numId w:val="2"/>
        </w:numPr>
        <w:spacing w:before="40" w:after="40"/>
        <w:rPr>
          <w:rFonts w:ascii="Times New Roman" w:hAnsi="Times New Roman" w:cs="Times New Roman"/>
        </w:rPr>
      </w:pPr>
      <w:r w:rsidRPr="0086600B">
        <w:rPr>
          <w:rFonts w:ascii="Times New Roman" w:hAnsi="Times New Roman" w:cs="Times New Roman"/>
        </w:rPr>
        <w:t>Partial likelihood and the baseline hazard: Understanding why the Cox model requires no distributional assumption, and specifically how the baseline hazard cancels from the partial likelihood</w:t>
      </w:r>
      <w:r w:rsidR="007574F4" w:rsidRPr="0086600B">
        <w:rPr>
          <w:rFonts w:ascii="Times New Roman" w:hAnsi="Times New Roman" w:cs="Times New Roman"/>
        </w:rPr>
        <w:t xml:space="preserve">, </w:t>
      </w:r>
      <w:r w:rsidRPr="0086600B">
        <w:rPr>
          <w:rFonts w:ascii="Times New Roman" w:hAnsi="Times New Roman" w:cs="Times New Roman"/>
        </w:rPr>
        <w:t xml:space="preserve">making </w:t>
      </w:r>
      <w:proofErr w:type="gramStart"/>
      <w:r w:rsidRPr="0086600B">
        <w:rPr>
          <w:rFonts w:ascii="Times New Roman" w:hAnsi="Times New Roman" w:cs="Times New Roman"/>
        </w:rPr>
        <w:t>strata(</w:t>
      </w:r>
      <w:proofErr w:type="gramEnd"/>
      <w:r w:rsidRPr="0086600B">
        <w:rPr>
          <w:rFonts w:ascii="Times New Roman" w:hAnsi="Times New Roman" w:cs="Times New Roman"/>
        </w:rPr>
        <w:t>SEASON) the appropriate way to allow different seasonal injury patterns without estimating baseline hazard parameters explicitly.</w:t>
      </w:r>
    </w:p>
    <w:p w14:paraId="18D4BBE7" w14:textId="25294B17" w:rsidR="00A20C2D" w:rsidRPr="0086600B" w:rsidRDefault="00000000">
      <w:pPr>
        <w:pStyle w:val="ListParagraph"/>
        <w:numPr>
          <w:ilvl w:val="0"/>
          <w:numId w:val="2"/>
        </w:numPr>
        <w:spacing w:before="40" w:after="40"/>
        <w:rPr>
          <w:rFonts w:ascii="Times New Roman" w:hAnsi="Times New Roman" w:cs="Times New Roman"/>
        </w:rPr>
      </w:pPr>
      <w:r w:rsidRPr="0086600B">
        <w:rPr>
          <w:rFonts w:ascii="Times New Roman" w:hAnsi="Times New Roman" w:cs="Times New Roman"/>
        </w:rPr>
        <w:t>Proportional hazards testing: Understanding Schoenfeld residuals as the standard diagnostic, and the distinction between a PH violation that requires a model extension (time-interaction) versus a violation that is a scientifically interesting finding</w:t>
      </w:r>
      <w:r w:rsidR="00F32B0A" w:rsidRPr="0086600B">
        <w:rPr>
          <w:rFonts w:ascii="Times New Roman" w:hAnsi="Times New Roman" w:cs="Times New Roman"/>
        </w:rPr>
        <w:t xml:space="preserve"> on its own</w:t>
      </w:r>
      <w:r w:rsidRPr="0086600B">
        <w:rPr>
          <w:rFonts w:ascii="Times New Roman" w:hAnsi="Times New Roman" w:cs="Times New Roman"/>
        </w:rPr>
        <w:t xml:space="preserve"> (schedule congestion effects compounding late in the season).</w:t>
      </w:r>
    </w:p>
    <w:p w14:paraId="34395EE4" w14:textId="77777777" w:rsidR="00A20C2D" w:rsidRPr="0086600B" w:rsidRDefault="00A20C2D">
      <w:pPr>
        <w:spacing w:before="60" w:after="60"/>
        <w:rPr>
          <w:rFonts w:ascii="Times New Roman" w:hAnsi="Times New Roman" w:cs="Times New Roman"/>
        </w:rPr>
      </w:pPr>
    </w:p>
    <w:p w14:paraId="17FA1FBB" w14:textId="77777777" w:rsidR="00A20C2D" w:rsidRPr="0086600B" w:rsidRDefault="00000000">
      <w:pPr>
        <w:spacing w:before="280" w:after="100"/>
        <w:rPr>
          <w:rFonts w:ascii="Times New Roman" w:hAnsi="Times New Roman" w:cs="Times New Roman"/>
          <w:color w:val="E97132" w:themeColor="accent2"/>
        </w:rPr>
      </w:pPr>
      <w:r w:rsidRPr="0086600B">
        <w:rPr>
          <w:rFonts w:ascii="Times New Roman" w:hAnsi="Times New Roman" w:cs="Times New Roman"/>
          <w:b/>
          <w:bCs/>
          <w:color w:val="E97132" w:themeColor="accent2"/>
          <w:sz w:val="26"/>
          <w:szCs w:val="26"/>
        </w:rPr>
        <w:t>4.3 Remaining Work</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000"/>
        <w:gridCol w:w="2260"/>
      </w:tblGrid>
      <w:tr w:rsidR="00A20C2D" w:rsidRPr="0086600B" w14:paraId="45E3FD4D" w14:textId="77777777">
        <w:tc>
          <w:tcPr>
            <w:tcW w:w="40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71A006AC" w14:textId="77777777" w:rsidR="00A20C2D" w:rsidRPr="0086600B" w:rsidRDefault="00000000">
            <w:pPr>
              <w:rPr>
                <w:rFonts w:ascii="Times New Roman" w:hAnsi="Times New Roman" w:cs="Times New Roman"/>
              </w:rPr>
            </w:pPr>
            <w:r w:rsidRPr="0086600B">
              <w:rPr>
                <w:rFonts w:ascii="Times New Roman" w:hAnsi="Times New Roman" w:cs="Times New Roman"/>
                <w:b/>
                <w:bCs/>
                <w:color w:val="FFFFFF"/>
                <w:sz w:val="20"/>
                <w:szCs w:val="20"/>
              </w:rPr>
              <w:t>Task</w:t>
            </w:r>
          </w:p>
        </w:tc>
        <w:tc>
          <w:tcPr>
            <w:tcW w:w="30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232CE81A" w14:textId="77777777" w:rsidR="00A20C2D" w:rsidRPr="0086600B" w:rsidRDefault="00000000">
            <w:pPr>
              <w:rPr>
                <w:rFonts w:ascii="Times New Roman" w:hAnsi="Times New Roman" w:cs="Times New Roman"/>
              </w:rPr>
            </w:pPr>
            <w:r w:rsidRPr="0086600B">
              <w:rPr>
                <w:rFonts w:ascii="Times New Roman" w:hAnsi="Times New Roman" w:cs="Times New Roman"/>
                <w:b/>
                <w:bCs/>
                <w:color w:val="FFFFFF"/>
                <w:sz w:val="20"/>
                <w:szCs w:val="20"/>
              </w:rPr>
              <w:t>Description</w:t>
            </w:r>
          </w:p>
        </w:tc>
        <w:tc>
          <w:tcPr>
            <w:tcW w:w="22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0CD0EB6A" w14:textId="77777777" w:rsidR="00A20C2D" w:rsidRPr="0086600B" w:rsidRDefault="00000000">
            <w:pPr>
              <w:rPr>
                <w:rFonts w:ascii="Times New Roman" w:hAnsi="Times New Roman" w:cs="Times New Roman"/>
              </w:rPr>
            </w:pPr>
            <w:r w:rsidRPr="0086600B">
              <w:rPr>
                <w:rFonts w:ascii="Times New Roman" w:hAnsi="Times New Roman" w:cs="Times New Roman"/>
                <w:b/>
                <w:bCs/>
                <w:color w:val="FFFFFF"/>
                <w:sz w:val="20"/>
                <w:szCs w:val="20"/>
              </w:rPr>
              <w:t>Target</w:t>
            </w:r>
          </w:p>
        </w:tc>
      </w:tr>
      <w:tr w:rsidR="00A77607" w:rsidRPr="0086600B" w14:paraId="043E1665" w14:textId="77777777">
        <w:tc>
          <w:tcPr>
            <w:tcW w:w="40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56794ADD" w14:textId="3D993035" w:rsidR="00A77607" w:rsidRPr="0086600B" w:rsidRDefault="00A77607" w:rsidP="00A77607">
            <w:pPr>
              <w:rPr>
                <w:rFonts w:ascii="Times New Roman" w:hAnsi="Times New Roman" w:cs="Times New Roman"/>
              </w:rPr>
            </w:pPr>
            <w:r w:rsidRPr="0086600B">
              <w:rPr>
                <w:rFonts w:ascii="Times New Roman" w:hAnsi="Times New Roman" w:cs="Times New Roman"/>
                <w:sz w:val="20"/>
                <w:szCs w:val="20"/>
              </w:rPr>
              <w:t xml:space="preserve">Training load </w:t>
            </w:r>
            <w:r w:rsidR="0086600B">
              <w:rPr>
                <w:rFonts w:ascii="Times New Roman" w:hAnsi="Times New Roman" w:cs="Times New Roman"/>
                <w:sz w:val="20"/>
                <w:szCs w:val="20"/>
              </w:rPr>
              <w:t xml:space="preserve">implementation </w:t>
            </w:r>
          </w:p>
        </w:tc>
        <w:tc>
          <w:tcPr>
            <w:tcW w:w="30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0639DC9A" w14:textId="2DB1E3B6" w:rsidR="00A77607" w:rsidRPr="0086600B" w:rsidRDefault="00D2282F" w:rsidP="00A77607">
            <w:pPr>
              <w:rPr>
                <w:rFonts w:ascii="Times New Roman" w:hAnsi="Times New Roman" w:cs="Times New Roman"/>
              </w:rPr>
            </w:pPr>
            <w:r w:rsidRPr="0086600B">
              <w:rPr>
                <w:rFonts w:ascii="Times New Roman" w:hAnsi="Times New Roman" w:cs="Times New Roman"/>
                <w:sz w:val="20"/>
                <w:szCs w:val="20"/>
              </w:rPr>
              <w:t xml:space="preserve">Collect and Implement </w:t>
            </w:r>
            <w:r w:rsidR="00A77607" w:rsidRPr="0086600B">
              <w:rPr>
                <w:rFonts w:ascii="Times New Roman" w:hAnsi="Times New Roman" w:cs="Times New Roman"/>
                <w:sz w:val="20"/>
                <w:szCs w:val="20"/>
              </w:rPr>
              <w:t>CBA and publicly available information on training as a contributor towards ACWR.</w:t>
            </w:r>
          </w:p>
        </w:tc>
        <w:tc>
          <w:tcPr>
            <w:tcW w:w="22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74D0AB07" w14:textId="02EA05F3" w:rsidR="00A77607" w:rsidRPr="0086600B" w:rsidRDefault="00A77607" w:rsidP="00A77607">
            <w:pPr>
              <w:rPr>
                <w:rFonts w:ascii="Times New Roman" w:hAnsi="Times New Roman" w:cs="Times New Roman"/>
              </w:rPr>
            </w:pPr>
            <w:r w:rsidRPr="0086600B">
              <w:rPr>
                <w:rFonts w:ascii="Times New Roman" w:hAnsi="Times New Roman" w:cs="Times New Roman"/>
                <w:sz w:val="20"/>
                <w:szCs w:val="20"/>
              </w:rPr>
              <w:t>June 2026</w:t>
            </w:r>
          </w:p>
        </w:tc>
      </w:tr>
      <w:tr w:rsidR="00A77607" w:rsidRPr="0086600B" w14:paraId="79001A77" w14:textId="77777777">
        <w:tc>
          <w:tcPr>
            <w:tcW w:w="4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20" w:type="dxa"/>
              <w:bottom w:w="70" w:type="dxa"/>
              <w:right w:w="120" w:type="dxa"/>
            </w:tcMar>
          </w:tcPr>
          <w:p w14:paraId="5CEDD4EA" w14:textId="77777777" w:rsidR="00A77607" w:rsidRPr="0086600B" w:rsidRDefault="00A77607" w:rsidP="00A77607">
            <w:pPr>
              <w:rPr>
                <w:rFonts w:ascii="Times New Roman" w:hAnsi="Times New Roman" w:cs="Times New Roman"/>
              </w:rPr>
            </w:pPr>
            <w:r w:rsidRPr="0086600B">
              <w:rPr>
                <w:rFonts w:ascii="Times New Roman" w:hAnsi="Times New Roman" w:cs="Times New Roman"/>
                <w:sz w:val="20"/>
                <w:szCs w:val="20"/>
              </w:rPr>
              <w:t>Model 1 fitting</w:t>
            </w:r>
          </w:p>
        </w:tc>
        <w:tc>
          <w:tcPr>
            <w:tcW w:w="3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20" w:type="dxa"/>
              <w:bottom w:w="70" w:type="dxa"/>
              <w:right w:w="120" w:type="dxa"/>
            </w:tcMar>
          </w:tcPr>
          <w:p w14:paraId="2B0E0600" w14:textId="77777777" w:rsidR="00A77607" w:rsidRPr="0086600B" w:rsidRDefault="00A77607" w:rsidP="00A77607">
            <w:pPr>
              <w:rPr>
                <w:rFonts w:ascii="Times New Roman" w:hAnsi="Times New Roman" w:cs="Times New Roman"/>
              </w:rPr>
            </w:pPr>
            <w:r w:rsidRPr="0086600B">
              <w:rPr>
                <w:rFonts w:ascii="Times New Roman" w:hAnsi="Times New Roman" w:cs="Times New Roman"/>
                <w:sz w:val="20"/>
                <w:szCs w:val="20"/>
              </w:rPr>
              <w:t>Fit baseline Cox model with workload covariates; report hazard ratios and 95% confidence intervals</w:t>
            </w:r>
          </w:p>
        </w:tc>
        <w:tc>
          <w:tcPr>
            <w:tcW w:w="22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20" w:type="dxa"/>
              <w:bottom w:w="70" w:type="dxa"/>
              <w:right w:w="120" w:type="dxa"/>
            </w:tcMar>
          </w:tcPr>
          <w:p w14:paraId="5409048B" w14:textId="77777777" w:rsidR="00A77607" w:rsidRPr="0086600B" w:rsidRDefault="00A77607" w:rsidP="00A77607">
            <w:pPr>
              <w:rPr>
                <w:rFonts w:ascii="Times New Roman" w:hAnsi="Times New Roman" w:cs="Times New Roman"/>
              </w:rPr>
            </w:pPr>
            <w:r w:rsidRPr="0086600B">
              <w:rPr>
                <w:rFonts w:ascii="Times New Roman" w:hAnsi="Times New Roman" w:cs="Times New Roman"/>
                <w:sz w:val="20"/>
                <w:szCs w:val="20"/>
              </w:rPr>
              <w:t>June 2026</w:t>
            </w:r>
          </w:p>
        </w:tc>
      </w:tr>
      <w:tr w:rsidR="00A77607" w:rsidRPr="0086600B" w14:paraId="334F050F" w14:textId="77777777">
        <w:tc>
          <w:tcPr>
            <w:tcW w:w="40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14043C7F" w14:textId="77777777" w:rsidR="00A77607" w:rsidRPr="0086600B" w:rsidRDefault="00A77607" w:rsidP="00A77607">
            <w:pPr>
              <w:rPr>
                <w:rFonts w:ascii="Times New Roman" w:hAnsi="Times New Roman" w:cs="Times New Roman"/>
              </w:rPr>
            </w:pPr>
            <w:r w:rsidRPr="0086600B">
              <w:rPr>
                <w:rFonts w:ascii="Times New Roman" w:hAnsi="Times New Roman" w:cs="Times New Roman"/>
                <w:sz w:val="20"/>
                <w:szCs w:val="20"/>
              </w:rPr>
              <w:t>Model 2 &amp; 3 fitting</w:t>
            </w:r>
          </w:p>
        </w:tc>
        <w:tc>
          <w:tcPr>
            <w:tcW w:w="30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019191F5" w14:textId="77777777" w:rsidR="00A77607" w:rsidRPr="0086600B" w:rsidRDefault="00A77607" w:rsidP="00A77607">
            <w:pPr>
              <w:rPr>
                <w:rFonts w:ascii="Times New Roman" w:hAnsi="Times New Roman" w:cs="Times New Roman"/>
              </w:rPr>
            </w:pPr>
            <w:r w:rsidRPr="0086600B">
              <w:rPr>
                <w:rFonts w:ascii="Times New Roman" w:hAnsi="Times New Roman" w:cs="Times New Roman"/>
                <w:sz w:val="20"/>
                <w:szCs w:val="20"/>
              </w:rPr>
              <w:t>Extend to schedule congestion and full player context; likelihood ratio tests between models</w:t>
            </w:r>
          </w:p>
        </w:tc>
        <w:tc>
          <w:tcPr>
            <w:tcW w:w="22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489911DC" w14:textId="77777777" w:rsidR="00A77607" w:rsidRPr="0086600B" w:rsidRDefault="00A77607" w:rsidP="00A77607">
            <w:pPr>
              <w:rPr>
                <w:rFonts w:ascii="Times New Roman" w:hAnsi="Times New Roman" w:cs="Times New Roman"/>
              </w:rPr>
            </w:pPr>
            <w:r w:rsidRPr="0086600B">
              <w:rPr>
                <w:rFonts w:ascii="Times New Roman" w:hAnsi="Times New Roman" w:cs="Times New Roman"/>
                <w:sz w:val="20"/>
                <w:szCs w:val="20"/>
              </w:rPr>
              <w:t>June 2026</w:t>
            </w:r>
          </w:p>
        </w:tc>
      </w:tr>
      <w:tr w:rsidR="00A77607" w:rsidRPr="0086600B" w14:paraId="73955AEA" w14:textId="77777777">
        <w:tc>
          <w:tcPr>
            <w:tcW w:w="4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20" w:type="dxa"/>
              <w:bottom w:w="70" w:type="dxa"/>
              <w:right w:w="120" w:type="dxa"/>
            </w:tcMar>
          </w:tcPr>
          <w:p w14:paraId="7981D11C" w14:textId="77777777" w:rsidR="00A77607" w:rsidRPr="0086600B" w:rsidRDefault="00A77607" w:rsidP="00A77607">
            <w:pPr>
              <w:rPr>
                <w:rFonts w:ascii="Times New Roman" w:hAnsi="Times New Roman" w:cs="Times New Roman"/>
              </w:rPr>
            </w:pPr>
            <w:r w:rsidRPr="0086600B">
              <w:rPr>
                <w:rFonts w:ascii="Times New Roman" w:hAnsi="Times New Roman" w:cs="Times New Roman"/>
                <w:sz w:val="20"/>
                <w:szCs w:val="20"/>
              </w:rPr>
              <w:t>PH assumption testing</w:t>
            </w:r>
          </w:p>
        </w:tc>
        <w:tc>
          <w:tcPr>
            <w:tcW w:w="3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20" w:type="dxa"/>
              <w:bottom w:w="70" w:type="dxa"/>
              <w:right w:w="120" w:type="dxa"/>
            </w:tcMar>
          </w:tcPr>
          <w:p w14:paraId="04401603" w14:textId="77777777" w:rsidR="00A77607" w:rsidRPr="0086600B" w:rsidRDefault="00A77607" w:rsidP="00A77607">
            <w:pPr>
              <w:rPr>
                <w:rFonts w:ascii="Times New Roman" w:hAnsi="Times New Roman" w:cs="Times New Roman"/>
              </w:rPr>
            </w:pPr>
            <w:r w:rsidRPr="0086600B">
              <w:rPr>
                <w:rFonts w:ascii="Times New Roman" w:hAnsi="Times New Roman" w:cs="Times New Roman"/>
                <w:sz w:val="20"/>
                <w:szCs w:val="20"/>
              </w:rPr>
              <w:t>Schoenfeld residuals for all covariates; non-proportional extensions where required</w:t>
            </w:r>
          </w:p>
        </w:tc>
        <w:tc>
          <w:tcPr>
            <w:tcW w:w="22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20" w:type="dxa"/>
              <w:bottom w:w="70" w:type="dxa"/>
              <w:right w:w="120" w:type="dxa"/>
            </w:tcMar>
          </w:tcPr>
          <w:p w14:paraId="299927B7" w14:textId="77777777" w:rsidR="00A77607" w:rsidRPr="0086600B" w:rsidRDefault="00A77607" w:rsidP="00A77607">
            <w:pPr>
              <w:rPr>
                <w:rFonts w:ascii="Times New Roman" w:hAnsi="Times New Roman" w:cs="Times New Roman"/>
              </w:rPr>
            </w:pPr>
            <w:r w:rsidRPr="0086600B">
              <w:rPr>
                <w:rFonts w:ascii="Times New Roman" w:hAnsi="Times New Roman" w:cs="Times New Roman"/>
                <w:sz w:val="20"/>
                <w:szCs w:val="20"/>
              </w:rPr>
              <w:t>July 2026</w:t>
            </w:r>
          </w:p>
        </w:tc>
      </w:tr>
      <w:tr w:rsidR="00A77607" w:rsidRPr="0086600B" w14:paraId="5198AF34" w14:textId="77777777">
        <w:tc>
          <w:tcPr>
            <w:tcW w:w="40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43CDAF21" w14:textId="77777777" w:rsidR="00A77607" w:rsidRPr="0086600B" w:rsidRDefault="00A77607" w:rsidP="00A77607">
            <w:pPr>
              <w:rPr>
                <w:rFonts w:ascii="Times New Roman" w:hAnsi="Times New Roman" w:cs="Times New Roman"/>
              </w:rPr>
            </w:pPr>
            <w:r w:rsidRPr="0086600B">
              <w:rPr>
                <w:rFonts w:ascii="Times New Roman" w:hAnsi="Times New Roman" w:cs="Times New Roman"/>
                <w:sz w:val="20"/>
                <w:szCs w:val="20"/>
              </w:rPr>
              <w:t>Rolling risk profile output</w:t>
            </w:r>
          </w:p>
        </w:tc>
        <w:tc>
          <w:tcPr>
            <w:tcW w:w="30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44C46306" w14:textId="77777777" w:rsidR="00A77607" w:rsidRPr="0086600B" w:rsidRDefault="00A77607" w:rsidP="00A77607">
            <w:pPr>
              <w:rPr>
                <w:rFonts w:ascii="Times New Roman" w:hAnsi="Times New Roman" w:cs="Times New Roman"/>
              </w:rPr>
            </w:pPr>
            <w:r w:rsidRPr="0086600B">
              <w:rPr>
                <w:rFonts w:ascii="Times New Roman" w:hAnsi="Times New Roman" w:cs="Times New Roman"/>
                <w:sz w:val="20"/>
                <w:szCs w:val="20"/>
              </w:rPr>
              <w:t>Per-player per-game hazard score for operational monitoring; visualisation</w:t>
            </w:r>
          </w:p>
        </w:tc>
        <w:tc>
          <w:tcPr>
            <w:tcW w:w="22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3D17B572" w14:textId="77777777" w:rsidR="00A77607" w:rsidRPr="0086600B" w:rsidRDefault="00A77607" w:rsidP="00A77607">
            <w:pPr>
              <w:rPr>
                <w:rFonts w:ascii="Times New Roman" w:hAnsi="Times New Roman" w:cs="Times New Roman"/>
              </w:rPr>
            </w:pPr>
            <w:r w:rsidRPr="0086600B">
              <w:rPr>
                <w:rFonts w:ascii="Times New Roman" w:hAnsi="Times New Roman" w:cs="Times New Roman"/>
                <w:sz w:val="20"/>
                <w:szCs w:val="20"/>
              </w:rPr>
              <w:t>July 2026</w:t>
            </w:r>
          </w:p>
        </w:tc>
      </w:tr>
      <w:tr w:rsidR="00A77607" w:rsidRPr="0086600B" w14:paraId="10BA939A" w14:textId="77777777">
        <w:tc>
          <w:tcPr>
            <w:tcW w:w="4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20" w:type="dxa"/>
              <w:bottom w:w="70" w:type="dxa"/>
              <w:right w:w="120" w:type="dxa"/>
            </w:tcMar>
          </w:tcPr>
          <w:p w14:paraId="69864118" w14:textId="77777777" w:rsidR="00A77607" w:rsidRPr="0086600B" w:rsidRDefault="00A77607" w:rsidP="00A77607">
            <w:pPr>
              <w:rPr>
                <w:rFonts w:ascii="Times New Roman" w:hAnsi="Times New Roman" w:cs="Times New Roman"/>
              </w:rPr>
            </w:pPr>
            <w:r w:rsidRPr="0086600B">
              <w:rPr>
                <w:rFonts w:ascii="Times New Roman" w:hAnsi="Times New Roman" w:cs="Times New Roman"/>
                <w:sz w:val="20"/>
                <w:szCs w:val="20"/>
              </w:rPr>
              <w:t>Thesis write-up</w:t>
            </w:r>
          </w:p>
        </w:tc>
        <w:tc>
          <w:tcPr>
            <w:tcW w:w="3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20" w:type="dxa"/>
              <w:bottom w:w="70" w:type="dxa"/>
              <w:right w:w="120" w:type="dxa"/>
            </w:tcMar>
          </w:tcPr>
          <w:p w14:paraId="5E7C2270" w14:textId="77777777" w:rsidR="00A77607" w:rsidRPr="0086600B" w:rsidRDefault="00A77607" w:rsidP="00A77607">
            <w:pPr>
              <w:rPr>
                <w:rFonts w:ascii="Times New Roman" w:hAnsi="Times New Roman" w:cs="Times New Roman"/>
              </w:rPr>
            </w:pPr>
            <w:r w:rsidRPr="0086600B">
              <w:rPr>
                <w:rFonts w:ascii="Times New Roman" w:hAnsi="Times New Roman" w:cs="Times New Roman"/>
                <w:sz w:val="20"/>
                <w:szCs w:val="20"/>
              </w:rPr>
              <w:t>Methods, results, and discussion chapters</w:t>
            </w:r>
          </w:p>
        </w:tc>
        <w:tc>
          <w:tcPr>
            <w:tcW w:w="22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20" w:type="dxa"/>
              <w:bottom w:w="70" w:type="dxa"/>
              <w:right w:w="120" w:type="dxa"/>
            </w:tcMar>
          </w:tcPr>
          <w:p w14:paraId="5B421208" w14:textId="77777777" w:rsidR="00A77607" w:rsidRPr="0086600B" w:rsidRDefault="00A77607" w:rsidP="00A77607">
            <w:pPr>
              <w:rPr>
                <w:rFonts w:ascii="Times New Roman" w:hAnsi="Times New Roman" w:cs="Times New Roman"/>
              </w:rPr>
            </w:pPr>
            <w:r w:rsidRPr="0086600B">
              <w:rPr>
                <w:rFonts w:ascii="Times New Roman" w:hAnsi="Times New Roman" w:cs="Times New Roman"/>
                <w:sz w:val="20"/>
                <w:szCs w:val="20"/>
              </w:rPr>
              <w:t>Aug–Sep 2026</w:t>
            </w:r>
          </w:p>
        </w:tc>
      </w:tr>
      <w:tr w:rsidR="00A77607" w:rsidRPr="0086600B" w14:paraId="644CE422" w14:textId="77777777">
        <w:tc>
          <w:tcPr>
            <w:tcW w:w="40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60BD347D" w14:textId="77777777" w:rsidR="00A77607" w:rsidRPr="0086600B" w:rsidRDefault="00A77607" w:rsidP="00A77607">
            <w:pPr>
              <w:rPr>
                <w:rFonts w:ascii="Times New Roman" w:hAnsi="Times New Roman" w:cs="Times New Roman"/>
              </w:rPr>
            </w:pPr>
            <w:r w:rsidRPr="0086600B">
              <w:rPr>
                <w:rFonts w:ascii="Times New Roman" w:hAnsi="Times New Roman" w:cs="Times New Roman"/>
                <w:sz w:val="20"/>
                <w:szCs w:val="20"/>
              </w:rPr>
              <w:t>Final submission</w:t>
            </w:r>
          </w:p>
        </w:tc>
        <w:tc>
          <w:tcPr>
            <w:tcW w:w="30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55938C6E" w14:textId="77777777" w:rsidR="00A77607" w:rsidRPr="0086600B" w:rsidRDefault="00A77607" w:rsidP="00A77607">
            <w:pPr>
              <w:rPr>
                <w:rFonts w:ascii="Times New Roman" w:hAnsi="Times New Roman" w:cs="Times New Roman"/>
              </w:rPr>
            </w:pPr>
            <w:r w:rsidRPr="0086600B">
              <w:rPr>
                <w:rFonts w:ascii="Times New Roman" w:hAnsi="Times New Roman" w:cs="Times New Roman"/>
                <w:sz w:val="20"/>
                <w:szCs w:val="20"/>
              </w:rPr>
              <w:t>Complete thesis with documented analysis workflow</w:t>
            </w:r>
          </w:p>
        </w:tc>
        <w:tc>
          <w:tcPr>
            <w:tcW w:w="22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187F3CD1" w14:textId="77777777" w:rsidR="00A77607" w:rsidRPr="0086600B" w:rsidRDefault="00A77607" w:rsidP="00A77607">
            <w:pPr>
              <w:rPr>
                <w:rFonts w:ascii="Times New Roman" w:hAnsi="Times New Roman" w:cs="Times New Roman"/>
              </w:rPr>
            </w:pPr>
            <w:r w:rsidRPr="0086600B">
              <w:rPr>
                <w:rFonts w:ascii="Times New Roman" w:hAnsi="Times New Roman" w:cs="Times New Roman"/>
                <w:sz w:val="20"/>
                <w:szCs w:val="20"/>
              </w:rPr>
              <w:t>Oct 2026</w:t>
            </w:r>
          </w:p>
        </w:tc>
      </w:tr>
    </w:tbl>
    <w:p w14:paraId="73B11D60" w14:textId="77777777" w:rsidR="00A20C2D" w:rsidRPr="0086600B" w:rsidRDefault="00A20C2D">
      <w:pPr>
        <w:spacing w:before="60" w:after="60"/>
        <w:rPr>
          <w:rFonts w:ascii="Times New Roman" w:hAnsi="Times New Roman" w:cs="Times New Roman"/>
        </w:rPr>
      </w:pPr>
    </w:p>
    <w:p w14:paraId="2785C446" w14:textId="727B83D1" w:rsidR="0084706A" w:rsidRPr="0086600B" w:rsidRDefault="0084706A" w:rsidP="0084706A">
      <w:pPr>
        <w:spacing w:before="60" w:after="60"/>
        <w:rPr>
          <w:rFonts w:ascii="Times New Roman" w:hAnsi="Times New Roman" w:cs="Times New Roman"/>
          <w:b/>
          <w:bCs/>
          <w:color w:val="E97132" w:themeColor="accent2"/>
          <w:sz w:val="30"/>
          <w:szCs w:val="30"/>
        </w:rPr>
      </w:pPr>
      <w:r w:rsidRPr="0086600B">
        <w:rPr>
          <w:rFonts w:ascii="Times New Roman" w:hAnsi="Times New Roman" w:cs="Times New Roman"/>
          <w:b/>
          <w:bCs/>
          <w:color w:val="E97132" w:themeColor="accent2"/>
          <w:sz w:val="30"/>
          <w:szCs w:val="30"/>
        </w:rPr>
        <w:t>References</w:t>
      </w:r>
    </w:p>
    <w:p w14:paraId="3F6735DC" w14:textId="78211093"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lastRenderedPageBreak/>
        <w:t xml:space="preserve">[1] Morikawa LH, Tummala SV, Brinkman JC, Buckner Petty SA, Chhabra A. Effect of a condensed NBA season on injury risk: an analysis of the 2020 season and player safety. </w:t>
      </w:r>
      <w:proofErr w:type="spellStart"/>
      <w:r w:rsidRPr="0086600B">
        <w:rPr>
          <w:rFonts w:ascii="Times New Roman" w:hAnsi="Times New Roman" w:cs="Times New Roman"/>
        </w:rPr>
        <w:t>Orthop</w:t>
      </w:r>
      <w:proofErr w:type="spellEnd"/>
      <w:r w:rsidRPr="0086600B">
        <w:rPr>
          <w:rFonts w:ascii="Times New Roman" w:hAnsi="Times New Roman" w:cs="Times New Roman"/>
        </w:rPr>
        <w:t xml:space="preserve"> J Sports Med. 2022;10(9):23259671221121116.</w:t>
      </w:r>
    </w:p>
    <w:p w14:paraId="758A2231" w14:textId="77777777"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 xml:space="preserve">[2] Martin CL, Arundale AJH, </w:t>
      </w:r>
      <w:proofErr w:type="spellStart"/>
      <w:r w:rsidRPr="0086600B">
        <w:rPr>
          <w:rFonts w:ascii="Times New Roman" w:hAnsi="Times New Roman" w:cs="Times New Roman"/>
        </w:rPr>
        <w:t>Kluzek</w:t>
      </w:r>
      <w:proofErr w:type="spellEnd"/>
      <w:r w:rsidRPr="0086600B">
        <w:rPr>
          <w:rFonts w:ascii="Times New Roman" w:hAnsi="Times New Roman" w:cs="Times New Roman"/>
        </w:rPr>
        <w:t xml:space="preserve"> S, Ferguson T, Collins GS, Bullock GS. Characterization of rookie season injury and illness and career longevity among National Basketball Association players. JAMA </w:t>
      </w:r>
      <w:proofErr w:type="spellStart"/>
      <w:r w:rsidRPr="0086600B">
        <w:rPr>
          <w:rFonts w:ascii="Times New Roman" w:hAnsi="Times New Roman" w:cs="Times New Roman"/>
        </w:rPr>
        <w:t>Netw</w:t>
      </w:r>
      <w:proofErr w:type="spellEnd"/>
      <w:r w:rsidRPr="0086600B">
        <w:rPr>
          <w:rFonts w:ascii="Times New Roman" w:hAnsi="Times New Roman" w:cs="Times New Roman"/>
        </w:rPr>
        <w:t xml:space="preserve"> Open. 2021;4(10</w:t>
      </w:r>
      <w:proofErr w:type="gramStart"/>
      <w:r w:rsidRPr="0086600B">
        <w:rPr>
          <w:rFonts w:ascii="Times New Roman" w:hAnsi="Times New Roman" w:cs="Times New Roman"/>
        </w:rPr>
        <w:t>):e</w:t>
      </w:r>
      <w:proofErr w:type="gramEnd"/>
      <w:r w:rsidRPr="0086600B">
        <w:rPr>
          <w:rFonts w:ascii="Times New Roman" w:hAnsi="Times New Roman" w:cs="Times New Roman"/>
        </w:rPr>
        <w:t>2128199.</w:t>
      </w:r>
    </w:p>
    <w:p w14:paraId="4F4EB9DF" w14:textId="77777777"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 xml:space="preserve">[3] </w:t>
      </w:r>
      <w:proofErr w:type="spellStart"/>
      <w:r w:rsidRPr="0086600B">
        <w:rPr>
          <w:rFonts w:ascii="Times New Roman" w:hAnsi="Times New Roman" w:cs="Times New Roman"/>
        </w:rPr>
        <w:t>Sarlis</w:t>
      </w:r>
      <w:proofErr w:type="spellEnd"/>
      <w:r w:rsidRPr="0086600B">
        <w:rPr>
          <w:rFonts w:ascii="Times New Roman" w:hAnsi="Times New Roman" w:cs="Times New Roman"/>
        </w:rPr>
        <w:t xml:space="preserve"> V, </w:t>
      </w:r>
      <w:proofErr w:type="spellStart"/>
      <w:r w:rsidRPr="0086600B">
        <w:rPr>
          <w:rFonts w:ascii="Times New Roman" w:hAnsi="Times New Roman" w:cs="Times New Roman"/>
        </w:rPr>
        <w:t>Tjortjis</w:t>
      </w:r>
      <w:proofErr w:type="spellEnd"/>
      <w:r w:rsidRPr="0086600B">
        <w:rPr>
          <w:rFonts w:ascii="Times New Roman" w:hAnsi="Times New Roman" w:cs="Times New Roman"/>
        </w:rPr>
        <w:t xml:space="preserve"> C. Sports analytics: data mining to uncover NBA player position, age, and injury impact on performance and economics. Information. </w:t>
      </w:r>
      <w:proofErr w:type="gramStart"/>
      <w:r w:rsidRPr="0086600B">
        <w:rPr>
          <w:rFonts w:ascii="Times New Roman" w:hAnsi="Times New Roman" w:cs="Times New Roman"/>
        </w:rPr>
        <w:t>2024;15:242</w:t>
      </w:r>
      <w:proofErr w:type="gramEnd"/>
      <w:r w:rsidRPr="0086600B">
        <w:rPr>
          <w:rFonts w:ascii="Times New Roman" w:hAnsi="Times New Roman" w:cs="Times New Roman"/>
        </w:rPr>
        <w:t>.</w:t>
      </w:r>
    </w:p>
    <w:p w14:paraId="1A3D7475" w14:textId="77777777"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 xml:space="preserve">[4] Chan CC, Yung PSH, Mok KM. The relationship between training load and injury risk in basketball: a systematic review. Healthcare. </w:t>
      </w:r>
      <w:proofErr w:type="gramStart"/>
      <w:r w:rsidRPr="0086600B">
        <w:rPr>
          <w:rFonts w:ascii="Times New Roman" w:hAnsi="Times New Roman" w:cs="Times New Roman"/>
        </w:rPr>
        <w:t>2024;12:1829</w:t>
      </w:r>
      <w:proofErr w:type="gramEnd"/>
      <w:r w:rsidRPr="0086600B">
        <w:rPr>
          <w:rFonts w:ascii="Times New Roman" w:hAnsi="Times New Roman" w:cs="Times New Roman"/>
        </w:rPr>
        <w:t>.</w:t>
      </w:r>
    </w:p>
    <w:p w14:paraId="42A97B2E" w14:textId="77777777"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 xml:space="preserve">[5] Lewis M. It's a hard-knock life: game load, fatigue, and injury risk in the National Basketball Association. J </w:t>
      </w:r>
      <w:proofErr w:type="spellStart"/>
      <w:r w:rsidRPr="0086600B">
        <w:rPr>
          <w:rFonts w:ascii="Times New Roman" w:hAnsi="Times New Roman" w:cs="Times New Roman"/>
        </w:rPr>
        <w:t>Athl</w:t>
      </w:r>
      <w:proofErr w:type="spellEnd"/>
      <w:r w:rsidRPr="0086600B">
        <w:rPr>
          <w:rFonts w:ascii="Times New Roman" w:hAnsi="Times New Roman" w:cs="Times New Roman"/>
        </w:rPr>
        <w:t xml:space="preserve"> Train. 2018;53(5):503-509.</w:t>
      </w:r>
    </w:p>
    <w:p w14:paraId="7AE762E8" w14:textId="77777777"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 xml:space="preserve">[6] Cook JD, Charest J, Walch O, Bender AM. Associations of circadian change, travel distance, and their interaction with basketball performance. </w:t>
      </w:r>
      <w:proofErr w:type="spellStart"/>
      <w:r w:rsidRPr="0086600B">
        <w:rPr>
          <w:rFonts w:ascii="Times New Roman" w:hAnsi="Times New Roman" w:cs="Times New Roman"/>
        </w:rPr>
        <w:t>Chronobiol</w:t>
      </w:r>
      <w:proofErr w:type="spellEnd"/>
      <w:r w:rsidRPr="0086600B">
        <w:rPr>
          <w:rFonts w:ascii="Times New Roman" w:hAnsi="Times New Roman" w:cs="Times New Roman"/>
        </w:rPr>
        <w:t xml:space="preserve"> Int. 2022.</w:t>
      </w:r>
    </w:p>
    <w:p w14:paraId="19CA5E43" w14:textId="77777777"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 xml:space="preserve">[7] Tummala SV, Morikawa L, Brinkman JC, et al. Characterization of ankle injuries and associated risk factors in the National Basketball Association. </w:t>
      </w:r>
      <w:proofErr w:type="spellStart"/>
      <w:r w:rsidRPr="0086600B">
        <w:rPr>
          <w:rFonts w:ascii="Times New Roman" w:hAnsi="Times New Roman" w:cs="Times New Roman"/>
        </w:rPr>
        <w:t>Orthop</w:t>
      </w:r>
      <w:proofErr w:type="spellEnd"/>
      <w:r w:rsidRPr="0086600B">
        <w:rPr>
          <w:rFonts w:ascii="Times New Roman" w:hAnsi="Times New Roman" w:cs="Times New Roman"/>
        </w:rPr>
        <w:t xml:space="preserve"> J Sports Med. 2023;11(7).</w:t>
      </w:r>
    </w:p>
    <w:p w14:paraId="038EED1C" w14:textId="77777777"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 xml:space="preserve">[8] </w:t>
      </w:r>
      <w:proofErr w:type="spellStart"/>
      <w:r w:rsidRPr="0086600B">
        <w:rPr>
          <w:rFonts w:ascii="Times New Roman" w:hAnsi="Times New Roman" w:cs="Times New Roman"/>
        </w:rPr>
        <w:t>Orringer</w:t>
      </w:r>
      <w:proofErr w:type="spellEnd"/>
      <w:r w:rsidRPr="0086600B">
        <w:rPr>
          <w:rFonts w:ascii="Times New Roman" w:hAnsi="Times New Roman" w:cs="Times New Roman"/>
        </w:rPr>
        <w:t xml:space="preserve"> MJ, Pandya NK. Acutely increased workload is correlated with significant injuries among NBA players. Int J Sports Sci Coach. </w:t>
      </w:r>
      <w:proofErr w:type="gramStart"/>
      <w:r w:rsidRPr="0086600B">
        <w:rPr>
          <w:rFonts w:ascii="Times New Roman" w:hAnsi="Times New Roman" w:cs="Times New Roman"/>
        </w:rPr>
        <w:t>2022;17:568</w:t>
      </w:r>
      <w:proofErr w:type="gramEnd"/>
      <w:r w:rsidRPr="0086600B">
        <w:rPr>
          <w:rFonts w:ascii="Times New Roman" w:hAnsi="Times New Roman" w:cs="Times New Roman"/>
        </w:rPr>
        <w:t>-575.</w:t>
      </w:r>
    </w:p>
    <w:p w14:paraId="1D2B0A90" w14:textId="77777777"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 xml:space="preserve">[9] Caparros T, Casals M, Solana A, Pena J. Low external workloads are related to higher injury risk in professional male basketball games. J Sports Sci Med. </w:t>
      </w:r>
      <w:proofErr w:type="gramStart"/>
      <w:r w:rsidRPr="0086600B">
        <w:rPr>
          <w:rFonts w:ascii="Times New Roman" w:hAnsi="Times New Roman" w:cs="Times New Roman"/>
        </w:rPr>
        <w:t>2018;17:289</w:t>
      </w:r>
      <w:proofErr w:type="gramEnd"/>
      <w:r w:rsidRPr="0086600B">
        <w:rPr>
          <w:rFonts w:ascii="Times New Roman" w:hAnsi="Times New Roman" w:cs="Times New Roman"/>
        </w:rPr>
        <w:t>-297.</w:t>
      </w:r>
    </w:p>
    <w:p w14:paraId="1741036B" w14:textId="77777777"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 xml:space="preserve">[10] Andrade R, Wik EH, Rebelo-Marques A, et al. Is the </w:t>
      </w:r>
      <w:proofErr w:type="spellStart"/>
      <w:proofErr w:type="gramStart"/>
      <w:r w:rsidRPr="0086600B">
        <w:rPr>
          <w:rFonts w:ascii="Times New Roman" w:hAnsi="Times New Roman" w:cs="Times New Roman"/>
        </w:rPr>
        <w:t>acute:chronic</w:t>
      </w:r>
      <w:proofErr w:type="spellEnd"/>
      <w:proofErr w:type="gramEnd"/>
      <w:r w:rsidRPr="0086600B">
        <w:rPr>
          <w:rFonts w:ascii="Times New Roman" w:hAnsi="Times New Roman" w:cs="Times New Roman"/>
        </w:rPr>
        <w:t xml:space="preserve"> workload ratio associated with risk of time-loss injury in professional team sports? Sports Med. </w:t>
      </w:r>
      <w:proofErr w:type="gramStart"/>
      <w:r w:rsidRPr="0086600B">
        <w:rPr>
          <w:rFonts w:ascii="Times New Roman" w:hAnsi="Times New Roman" w:cs="Times New Roman"/>
        </w:rPr>
        <w:t>2020;50:1613</w:t>
      </w:r>
      <w:proofErr w:type="gramEnd"/>
      <w:r w:rsidRPr="0086600B">
        <w:rPr>
          <w:rFonts w:ascii="Times New Roman" w:hAnsi="Times New Roman" w:cs="Times New Roman"/>
        </w:rPr>
        <w:t>-1635.</w:t>
      </w:r>
    </w:p>
    <w:p w14:paraId="342CCFD4" w14:textId="77777777"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 xml:space="preserve">[11] Caparros T, Pena J, </w:t>
      </w:r>
      <w:proofErr w:type="spellStart"/>
      <w:r w:rsidRPr="0086600B">
        <w:rPr>
          <w:rFonts w:ascii="Times New Roman" w:hAnsi="Times New Roman" w:cs="Times New Roman"/>
        </w:rPr>
        <w:t>Baiget</w:t>
      </w:r>
      <w:proofErr w:type="spellEnd"/>
      <w:r w:rsidRPr="0086600B">
        <w:rPr>
          <w:rFonts w:ascii="Times New Roman" w:hAnsi="Times New Roman" w:cs="Times New Roman"/>
        </w:rPr>
        <w:t xml:space="preserve"> E, et al. Influence of strength programs on the injury rate and team performance of a professional basketball team: a six-season follow-up study. Front Psychol. </w:t>
      </w:r>
      <w:proofErr w:type="gramStart"/>
      <w:r w:rsidRPr="0086600B">
        <w:rPr>
          <w:rFonts w:ascii="Times New Roman" w:hAnsi="Times New Roman" w:cs="Times New Roman"/>
        </w:rPr>
        <w:t>2022;12:796098</w:t>
      </w:r>
      <w:proofErr w:type="gramEnd"/>
      <w:r w:rsidRPr="0086600B">
        <w:rPr>
          <w:rFonts w:ascii="Times New Roman" w:hAnsi="Times New Roman" w:cs="Times New Roman"/>
        </w:rPr>
        <w:t>.</w:t>
      </w:r>
    </w:p>
    <w:p w14:paraId="362DB515" w14:textId="77777777"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[12] Fulton J, Wright K, Kelly M, et al. Injury risk is altered by previous injury: a systematic review. Int J Sports Phys Ther. 2014;9(5):583-595.</w:t>
      </w:r>
    </w:p>
    <w:p w14:paraId="1288C1E5" w14:textId="77777777" w:rsidR="00A20C2D" w:rsidRPr="0086600B" w:rsidRDefault="00000000">
      <w:pPr>
        <w:spacing w:before="60" w:after="100"/>
        <w:jc w:val="both"/>
        <w:rPr>
          <w:rFonts w:ascii="Times New Roman" w:hAnsi="Times New Roman" w:cs="Times New Roman"/>
        </w:rPr>
      </w:pPr>
      <w:r w:rsidRPr="0086600B">
        <w:rPr>
          <w:rFonts w:ascii="Times New Roman" w:hAnsi="Times New Roman" w:cs="Times New Roman"/>
        </w:rPr>
        <w:t>[13] Hagglund M, Walden M, Ekstrand J. Previous injury as a risk factor for injury in elite football: a prospective study over two consecutive seasons. Br J Sports Med. 2006;40(9):767-772.</w:t>
      </w:r>
    </w:p>
    <w:p w14:paraId="23832ACF" w14:textId="77777777" w:rsidR="00A20C2D" w:rsidRPr="0086600B" w:rsidRDefault="00A20C2D">
      <w:pPr>
        <w:spacing w:before="60" w:after="60"/>
        <w:rPr>
          <w:rFonts w:ascii="Times New Roman" w:hAnsi="Times New Roman" w:cs="Times New Roman"/>
        </w:rPr>
      </w:pPr>
    </w:p>
    <w:sectPr w:rsidR="00A20C2D" w:rsidRPr="0086600B">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56549" w14:textId="77777777" w:rsidR="00C73975" w:rsidRDefault="00C73975">
      <w:r>
        <w:separator/>
      </w:r>
    </w:p>
  </w:endnote>
  <w:endnote w:type="continuationSeparator" w:id="0">
    <w:p w14:paraId="7CD25A96" w14:textId="77777777" w:rsidR="00C73975" w:rsidRDefault="00C73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A30B5" w14:textId="092E8292" w:rsidR="00A20C2D" w:rsidRDefault="00000000">
    <w:pPr>
      <w:pBdr>
        <w:top w:val="single" w:sz="4" w:space="4" w:color="DDDDDD"/>
      </w:pBdr>
      <w:jc w:val="right"/>
    </w:pPr>
    <w:r>
      <w:rPr>
        <w:color w:val="888888"/>
        <w:sz w:val="16"/>
        <w:szCs w:val="16"/>
      </w:rPr>
      <w:t xml:space="preserve">Alex </w:t>
    </w:r>
    <w:r w:rsidR="0086600B">
      <w:rPr>
        <w:color w:val="888888"/>
        <w:sz w:val="16"/>
        <w:szCs w:val="16"/>
      </w:rPr>
      <w:t>Martin | Master</w:t>
    </w:r>
    <w:r>
      <w:rPr>
        <w:color w:val="888888"/>
        <w:sz w:val="16"/>
        <w:szCs w:val="16"/>
      </w:rPr>
      <w:t xml:space="preserve"> of Sports Analytics | La Trobe University      </w:t>
    </w:r>
    <w:r>
      <w:rPr>
        <w:color w:val="888888"/>
        <w:sz w:val="16"/>
        <w:szCs w:val="16"/>
      </w:rPr>
      <w:fldChar w:fldCharType="begin"/>
    </w:r>
    <w:r>
      <w:rPr>
        <w:color w:val="888888"/>
        <w:sz w:val="16"/>
        <w:szCs w:val="16"/>
      </w:rPr>
      <w:instrText>PAGE</w:instrText>
    </w:r>
    <w:r>
      <w:rPr>
        <w:color w:val="888888"/>
        <w:sz w:val="16"/>
        <w:szCs w:val="16"/>
      </w:rPr>
      <w:fldChar w:fldCharType="separate"/>
    </w:r>
    <w:r w:rsidR="007574F4">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29CA5" w14:textId="77777777" w:rsidR="00C73975" w:rsidRDefault="00C73975">
      <w:r>
        <w:separator/>
      </w:r>
    </w:p>
  </w:footnote>
  <w:footnote w:type="continuationSeparator" w:id="0">
    <w:p w14:paraId="70338404" w14:textId="77777777" w:rsidR="00C73975" w:rsidRDefault="00C739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182A6" w14:textId="20375A80" w:rsidR="00A20C2D" w:rsidRDefault="00000000">
    <w:pPr>
      <w:pBdr>
        <w:bottom w:val="single" w:sz="4" w:space="4" w:color="DDDDDD"/>
      </w:pBdr>
    </w:pPr>
    <w:r>
      <w:rPr>
        <w:color w:val="888888"/>
        <w:sz w:val="16"/>
        <w:szCs w:val="16"/>
      </w:rPr>
      <w:t>SPE5SPA</w:t>
    </w:r>
    <w:r w:rsidR="007574F4">
      <w:rPr>
        <w:color w:val="888888"/>
        <w:sz w:val="16"/>
        <w:szCs w:val="16"/>
      </w:rPr>
      <w:t xml:space="preserve">, </w:t>
    </w:r>
    <w:r>
      <w:rPr>
        <w:color w:val="888888"/>
        <w:sz w:val="16"/>
        <w:szCs w:val="16"/>
      </w:rPr>
      <w:t xml:space="preserve">Progress </w:t>
    </w:r>
    <w:r w:rsidR="0086600B">
      <w:rPr>
        <w:color w:val="888888"/>
        <w:sz w:val="16"/>
        <w:szCs w:val="16"/>
      </w:rPr>
      <w:t>Report |</w:t>
    </w:r>
    <w:r>
      <w:rPr>
        <w:color w:val="888888"/>
        <w:sz w:val="16"/>
        <w:szCs w:val="16"/>
      </w:rPr>
      <w:t xml:space="preserve"> Workload, Schedule Congestion &amp; Injury Risk in Basketball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B6608"/>
    <w:multiLevelType w:val="hybridMultilevel"/>
    <w:tmpl w:val="38B027AA"/>
    <w:lvl w:ilvl="0" w:tplc="F68632CA">
      <w:start w:val="1"/>
      <w:numFmt w:val="bullet"/>
      <w:lvlText w:val="●"/>
      <w:lvlJc w:val="left"/>
      <w:pPr>
        <w:ind w:left="720" w:hanging="360"/>
      </w:pPr>
    </w:lvl>
    <w:lvl w:ilvl="1" w:tplc="FC76E024">
      <w:start w:val="1"/>
      <w:numFmt w:val="bullet"/>
      <w:lvlText w:val="○"/>
      <w:lvlJc w:val="left"/>
      <w:pPr>
        <w:ind w:left="1440" w:hanging="360"/>
      </w:pPr>
    </w:lvl>
    <w:lvl w:ilvl="2" w:tplc="76643AD6">
      <w:start w:val="1"/>
      <w:numFmt w:val="bullet"/>
      <w:lvlText w:val="■"/>
      <w:lvlJc w:val="left"/>
      <w:pPr>
        <w:ind w:left="2160" w:hanging="360"/>
      </w:pPr>
    </w:lvl>
    <w:lvl w:ilvl="3" w:tplc="926233DA">
      <w:start w:val="1"/>
      <w:numFmt w:val="bullet"/>
      <w:lvlText w:val="●"/>
      <w:lvlJc w:val="left"/>
      <w:pPr>
        <w:ind w:left="2880" w:hanging="360"/>
      </w:pPr>
    </w:lvl>
    <w:lvl w:ilvl="4" w:tplc="AF62D16C">
      <w:start w:val="1"/>
      <w:numFmt w:val="bullet"/>
      <w:lvlText w:val="○"/>
      <w:lvlJc w:val="left"/>
      <w:pPr>
        <w:ind w:left="3600" w:hanging="360"/>
      </w:pPr>
    </w:lvl>
    <w:lvl w:ilvl="5" w:tplc="BE8CAC00">
      <w:start w:val="1"/>
      <w:numFmt w:val="bullet"/>
      <w:lvlText w:val="■"/>
      <w:lvlJc w:val="left"/>
      <w:pPr>
        <w:ind w:left="4320" w:hanging="360"/>
      </w:pPr>
    </w:lvl>
    <w:lvl w:ilvl="6" w:tplc="2C60A658">
      <w:start w:val="1"/>
      <w:numFmt w:val="bullet"/>
      <w:lvlText w:val="●"/>
      <w:lvlJc w:val="left"/>
      <w:pPr>
        <w:ind w:left="5040" w:hanging="360"/>
      </w:pPr>
    </w:lvl>
    <w:lvl w:ilvl="7" w:tplc="F1028AE8">
      <w:start w:val="1"/>
      <w:numFmt w:val="bullet"/>
      <w:lvlText w:val="●"/>
      <w:lvlJc w:val="left"/>
      <w:pPr>
        <w:ind w:left="5760" w:hanging="360"/>
      </w:pPr>
    </w:lvl>
    <w:lvl w:ilvl="8" w:tplc="65B2C460">
      <w:start w:val="1"/>
      <w:numFmt w:val="bullet"/>
      <w:lvlText w:val="●"/>
      <w:lvlJc w:val="left"/>
      <w:pPr>
        <w:ind w:left="6480" w:hanging="360"/>
      </w:pPr>
    </w:lvl>
  </w:abstractNum>
  <w:abstractNum w:abstractNumId="1" w15:restartNumberingAfterBreak="0">
    <w:nsid w:val="5FDD66F6"/>
    <w:multiLevelType w:val="hybridMultilevel"/>
    <w:tmpl w:val="4B2AF234"/>
    <w:lvl w:ilvl="0" w:tplc="67B89088">
      <w:start w:val="1"/>
      <w:numFmt w:val="bullet"/>
      <w:lvlText w:val="•"/>
      <w:lvlJc w:val="left"/>
      <w:pPr>
        <w:ind w:left="720" w:hanging="360"/>
      </w:pPr>
    </w:lvl>
    <w:lvl w:ilvl="1" w:tplc="2BC6988E">
      <w:start w:val="1"/>
      <w:numFmt w:val="bullet"/>
      <w:lvlText w:val="◦"/>
      <w:lvlJc w:val="left"/>
      <w:pPr>
        <w:ind w:left="1080" w:hanging="360"/>
      </w:pPr>
    </w:lvl>
    <w:lvl w:ilvl="2" w:tplc="FF72735C">
      <w:numFmt w:val="decimal"/>
      <w:lvlText w:val=""/>
      <w:lvlJc w:val="left"/>
    </w:lvl>
    <w:lvl w:ilvl="3" w:tplc="09DA61B0">
      <w:numFmt w:val="decimal"/>
      <w:lvlText w:val=""/>
      <w:lvlJc w:val="left"/>
    </w:lvl>
    <w:lvl w:ilvl="4" w:tplc="04D81052">
      <w:numFmt w:val="decimal"/>
      <w:lvlText w:val=""/>
      <w:lvlJc w:val="left"/>
    </w:lvl>
    <w:lvl w:ilvl="5" w:tplc="9A2C16BC">
      <w:numFmt w:val="decimal"/>
      <w:lvlText w:val=""/>
      <w:lvlJc w:val="left"/>
    </w:lvl>
    <w:lvl w:ilvl="6" w:tplc="85FCA264">
      <w:numFmt w:val="decimal"/>
      <w:lvlText w:val=""/>
      <w:lvlJc w:val="left"/>
    </w:lvl>
    <w:lvl w:ilvl="7" w:tplc="460223C8">
      <w:numFmt w:val="decimal"/>
      <w:lvlText w:val=""/>
      <w:lvlJc w:val="left"/>
    </w:lvl>
    <w:lvl w:ilvl="8" w:tplc="0C9636A0">
      <w:numFmt w:val="decimal"/>
      <w:lvlText w:val=""/>
      <w:lvlJc w:val="left"/>
    </w:lvl>
  </w:abstractNum>
  <w:num w:numId="1" w16cid:durableId="795097827">
    <w:abstractNumId w:val="0"/>
    <w:lvlOverride w:ilvl="0">
      <w:startOverride w:val="1"/>
    </w:lvlOverride>
  </w:num>
  <w:num w:numId="2" w16cid:durableId="20083152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C2D"/>
    <w:rsid w:val="000C3758"/>
    <w:rsid w:val="002B4680"/>
    <w:rsid w:val="004924CB"/>
    <w:rsid w:val="005632A6"/>
    <w:rsid w:val="00596568"/>
    <w:rsid w:val="00603080"/>
    <w:rsid w:val="00697450"/>
    <w:rsid w:val="006A01D0"/>
    <w:rsid w:val="006D420F"/>
    <w:rsid w:val="007574F4"/>
    <w:rsid w:val="00817EAF"/>
    <w:rsid w:val="0084706A"/>
    <w:rsid w:val="0086600B"/>
    <w:rsid w:val="008A32ED"/>
    <w:rsid w:val="0090662C"/>
    <w:rsid w:val="00945E89"/>
    <w:rsid w:val="00A20C2D"/>
    <w:rsid w:val="00A615BA"/>
    <w:rsid w:val="00A77607"/>
    <w:rsid w:val="00B70C20"/>
    <w:rsid w:val="00C10E72"/>
    <w:rsid w:val="00C73975"/>
    <w:rsid w:val="00D15762"/>
    <w:rsid w:val="00D2282F"/>
    <w:rsid w:val="00F32B0A"/>
    <w:rsid w:val="00FC2BD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7F9B0"/>
  <w15:docId w15:val="{B5D94290-72E9-4D48-A837-208CBE36C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06A"/>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6600B"/>
    <w:pPr>
      <w:tabs>
        <w:tab w:val="center" w:pos="4513"/>
        <w:tab w:val="right" w:pos="9026"/>
      </w:tabs>
    </w:pPr>
  </w:style>
  <w:style w:type="character" w:customStyle="1" w:styleId="HeaderChar">
    <w:name w:val="Header Char"/>
    <w:basedOn w:val="DefaultParagraphFont"/>
    <w:link w:val="Header"/>
    <w:uiPriority w:val="99"/>
    <w:rsid w:val="0086600B"/>
  </w:style>
  <w:style w:type="paragraph" w:styleId="Footer">
    <w:name w:val="footer"/>
    <w:basedOn w:val="Normal"/>
    <w:link w:val="FooterChar"/>
    <w:uiPriority w:val="99"/>
    <w:unhideWhenUsed/>
    <w:rsid w:val="0086600B"/>
    <w:pPr>
      <w:tabs>
        <w:tab w:val="center" w:pos="4513"/>
        <w:tab w:val="right" w:pos="9026"/>
      </w:tabs>
    </w:pPr>
  </w:style>
  <w:style w:type="character" w:customStyle="1" w:styleId="FooterChar">
    <w:name w:val="Footer Char"/>
    <w:basedOn w:val="DefaultParagraphFont"/>
    <w:link w:val="Footer"/>
    <w:uiPriority w:val="99"/>
    <w:rsid w:val="008660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CD85EB-8BA3-A643-AEB6-21C31289E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3894</Words>
  <Characters>22200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MARTIN</cp:lastModifiedBy>
  <cp:revision>3</cp:revision>
  <dcterms:created xsi:type="dcterms:W3CDTF">2026-06-08T09:55:00Z</dcterms:created>
  <dcterms:modified xsi:type="dcterms:W3CDTF">2026-06-08T09:55:00Z</dcterms:modified>
</cp:coreProperties>
</file>