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9956" w14:textId="18579553" w:rsidR="00DD350B" w:rsidRDefault="00746EA0" w:rsidP="00E34CDF">
      <w:pPr>
        <w:pStyle w:val="Title"/>
      </w:pPr>
      <w:r>
        <w:t>Summary of Hepatic Clearance Identifiability</w:t>
      </w:r>
    </w:p>
    <w:p w14:paraId="73086046" w14:textId="5473FD03" w:rsidR="00746EA0" w:rsidRDefault="00746EA0" w:rsidP="00746EA0"/>
    <w:p w14:paraId="00BE2EBD" w14:textId="3EED6A90" w:rsidR="00746EA0" w:rsidRDefault="00746EA0" w:rsidP="00746EA0">
      <w:r>
        <w:t xml:space="preserve">The central result of the work completed so far is that the addition of an insulin bolus to plasma increases the identifiability of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(hepatic insulin clearance) and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(first-pass hepatic clearance).</w:t>
      </w:r>
    </w:p>
    <w:p w14:paraId="351DF4E0" w14:textId="1F1A69F8" w:rsidR="00746EA0" w:rsidRDefault="00746EA0" w:rsidP="00746EA0"/>
    <w:p w14:paraId="5360239D" w14:textId="2A4313AE" w:rsidR="00746EA0" w:rsidRDefault="00746EA0" w:rsidP="00746EA0"/>
    <w:p w14:paraId="6A56C549" w14:textId="343DC285" w:rsidR="00746EA0" w:rsidRDefault="00746EA0" w:rsidP="00746EA0">
      <w:r>
        <w:t>Two sets of patients are assessed:</w:t>
      </w:r>
    </w:p>
    <w:p w14:paraId="04B3B720" w14:textId="136870BB" w:rsidR="00746EA0" w:rsidRDefault="00746EA0" w:rsidP="00746EA0">
      <w:pPr>
        <w:pStyle w:val="ListParagraph"/>
        <w:numPr>
          <w:ilvl w:val="0"/>
          <w:numId w:val="5"/>
        </w:numPr>
      </w:pPr>
      <w:r>
        <w:t>N=10 from DISST study (“Christchurch”)</w:t>
      </w:r>
    </w:p>
    <w:p w14:paraId="4DB572B3" w14:textId="77777777" w:rsidR="00746EA0" w:rsidRDefault="00746EA0" w:rsidP="00746EA0">
      <w:pPr>
        <w:pStyle w:val="ListParagraph"/>
        <w:numPr>
          <w:ilvl w:val="0"/>
          <w:numId w:val="5"/>
        </w:numPr>
      </w:pPr>
      <w:r>
        <w:t>N=10 from CREBRF study (“Auckland”)</w:t>
      </w:r>
    </w:p>
    <w:p w14:paraId="136E772A" w14:textId="77777777" w:rsidR="00610FDB" w:rsidRDefault="00610FDB" w:rsidP="00746EA0"/>
    <w:p w14:paraId="6FC97D6B" w14:textId="68A4C034" w:rsidR="00B1523B" w:rsidRDefault="00746EA0" w:rsidP="00746EA0">
      <w:r>
        <w:t>The</w:t>
      </w:r>
      <w:r w:rsidR="002E6803">
        <w:t xml:space="preserve"> practical</w:t>
      </w:r>
      <w:r>
        <w:t xml:space="preserve"> identifiability of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E6803">
        <w:rPr>
          <w:iCs/>
        </w:rPr>
        <w:t xml:space="preserve"> and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 w:rsidR="002E6803">
        <w:t xml:space="preserve">in a system </w:t>
      </w:r>
      <w:r>
        <w:t xml:space="preserve">is assessed by performing a grid search over a range of </w:t>
      </w:r>
      <w:r w:rsidR="002E6803">
        <w:t>(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</m:oMath>
      <w:r w:rsidR="002E6803">
        <w:t>) values. Each pair of parameter values is used to simulate the plasma insulin concentration over time; each simulation is then compared to the insulin assay data, producing an error surface over a range of parameter values.</w:t>
      </w:r>
      <w:r w:rsidR="00310841">
        <w:t xml:space="preserve"> The mean squared error metric is used to compare a simulation to the data.</w:t>
      </w:r>
    </w:p>
    <w:p w14:paraId="7A13DF37" w14:textId="425E71C3" w:rsidR="005B3D1C" w:rsidRDefault="002E6803" w:rsidP="00746EA0">
      <w:r>
        <w:t>A system with high practical identifiability will produce an error surface with a distinct local minimum within a physiological range (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=0.05</m:t>
        </m:r>
        <m:r>
          <m:rPr>
            <m:nor/>
          </m:rPr>
          <w:rPr>
            <w:rFonts w:ascii="Cambria Math" w:eastAsia="Calibri" w:hAnsi="Cambria Math" w:cs="Calibri"/>
            <w:iCs/>
          </w:rPr>
          <m:t xml:space="preserve"> to </m:t>
        </m:r>
        <m:r>
          <w:rPr>
            <w:rFonts w:ascii="Cambria Math" w:eastAsia="Calibri" w:hAnsi="Cambria Math" w:cs="Calibri"/>
          </w:rPr>
          <m:t>0.20</m:t>
        </m:r>
      </m:oMath>
      <w:r w:rsidR="005B3D1C">
        <w:rPr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=0.4</m:t>
        </m:r>
        <m:r>
          <m:rPr>
            <m:nor/>
          </m:rPr>
          <w:rPr>
            <w:rFonts w:ascii="Cambria Math" w:eastAsia="Calibri" w:hAnsi="Cambria Math" w:cs="Calibri"/>
            <w:iCs/>
          </w:rPr>
          <m:t xml:space="preserve"> to </m:t>
        </m:r>
        <m:r>
          <w:rPr>
            <w:rFonts w:ascii="Cambria Math" w:eastAsia="Calibri" w:hAnsi="Cambria Math" w:cs="Calibri"/>
          </w:rPr>
          <m:t>0.7</m:t>
        </m:r>
        <m:r>
          <m:rPr>
            <m:nor/>
          </m:rPr>
          <w:rPr>
            <w:rFonts w:ascii="Cambria Math" w:eastAsia="Calibri" w:hAnsi="Cambria Math" w:cs="Calibri"/>
            <w:iCs/>
          </w:rPr>
          <m:t xml:space="preserve"> mi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Cambria Math" w:eastAsia="Calibri" w:hAnsi="Cambria Math" w:cs="Calibri"/>
                <w:iCs/>
              </w:rPr>
              <m:t>n</m:t>
            </m:r>
          </m:e>
          <m:sup>
            <m:r>
              <m:rPr>
                <m:nor/>
              </m:rPr>
              <w:rPr>
                <w:rFonts w:ascii="Cambria Math" w:eastAsia="Calibri" w:hAnsi="Cambria Math" w:cs="Calibri"/>
                <w:iCs/>
              </w:rPr>
              <m:t>-1</m:t>
            </m:r>
          </m:sup>
        </m:sSup>
      </m:oMath>
      <w:r w:rsidR="005B3D1C">
        <w:rPr>
          <w:iCs/>
        </w:rPr>
        <w:t>)</w:t>
      </w:r>
      <w:r>
        <w:rPr>
          <w:iCs/>
        </w:rPr>
        <w:t xml:space="preserve">. </w:t>
      </w:r>
      <w:r>
        <w:t>A system with low practical identifiability will have a large range of parameter values which give an error value close to a minimum.</w:t>
      </w:r>
      <w:r w:rsidR="00B1523B">
        <w:t xml:space="preserve"> </w:t>
      </w:r>
      <w:r w:rsidR="00746EA0">
        <w:t xml:space="preserve">To </w:t>
      </w:r>
      <w:r>
        <w:t>assess the identifiability of the parameters in these datasets, a measure for the size of th</w:t>
      </w:r>
      <w:r w:rsidR="00B1523B">
        <w:t>is</w:t>
      </w:r>
      <w:r w:rsidR="005B3D1C">
        <w:t xml:space="preserve"> parameter range </w:t>
      </w:r>
      <w:r w:rsidR="00B1523B">
        <w:t>is required.</w:t>
      </w:r>
    </w:p>
    <w:p w14:paraId="15175B30" w14:textId="2FED1F70" w:rsidR="005B3D1C" w:rsidRDefault="005B3D1C" w:rsidP="00746EA0">
      <w:r>
        <w:t>A set of (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</m:oMath>
      <w:r>
        <w:t xml:space="preserve">) pairs can be said to give a ‘similar’ simulation result if the difference between their simulation errors is comparable to that expected by standard assay error. A </w:t>
      </w:r>
      <w:r w:rsidRPr="00B1523B">
        <w:rPr>
          <w:i/>
          <w:iCs/>
          <w:u w:val="single"/>
        </w:rPr>
        <w:t>minimum error region</w:t>
      </w:r>
      <w:r w:rsidRPr="005B3D1C">
        <w:t xml:space="preserve"> </w:t>
      </w:r>
      <w:r>
        <w:t xml:space="preserve">for an error surface is therefore defined as being all points that are </w:t>
      </w:r>
      <w:r w:rsidR="00B1523B">
        <w:t xml:space="preserve">‘similar’ to its local minimum, as found by the grid search. </w:t>
      </w:r>
    </w:p>
    <w:p w14:paraId="38416EC5" w14:textId="0BD42424" w:rsidR="003C5B4C" w:rsidRDefault="00B1523B" w:rsidP="0008089D">
      <w:r>
        <w:t xml:space="preserve">To investigate the </w:t>
      </w:r>
      <w:r w:rsidR="006111C0">
        <w:t>relationship between</w:t>
      </w:r>
      <w:r>
        <w:t xml:space="preserve"> assay error </w:t>
      </w:r>
      <w:r w:rsidR="006111C0">
        <w:t>and</w:t>
      </w:r>
      <w:r>
        <w:t xml:space="preserve"> simulation error</w:t>
      </w:r>
      <w:r w:rsidR="006111C0">
        <w:t xml:space="preserve"> for a given patient</w:t>
      </w:r>
      <w:r>
        <w:t xml:space="preserve">, a Monte Carlo </w:t>
      </w:r>
      <w:r w:rsidR="0008089D">
        <w:t>experiment</w:t>
      </w:r>
      <w:r>
        <w:t xml:space="preserve"> </w:t>
      </w:r>
      <w:r w:rsidR="0008089D">
        <w:t xml:space="preserve">with 1000 trials </w:t>
      </w:r>
      <w:r w:rsidR="006111C0">
        <w:t>is</w:t>
      </w:r>
      <w:r>
        <w:t xml:space="preserve"> performed. For each Monte Carlo </w:t>
      </w:r>
      <w:r w:rsidR="00AC691B">
        <w:t>trial</w:t>
      </w:r>
      <w:r>
        <w:t xml:space="preserve">, </w:t>
      </w:r>
      <w:r w:rsidR="00AC691B">
        <w:t>each</w:t>
      </w:r>
      <w:r>
        <w:t xml:space="preserve"> insulin </w:t>
      </w:r>
      <w:r w:rsidR="00AC691B">
        <w:t xml:space="preserve">assay sample is perturbed by a normally-distributed </w:t>
      </w:r>
      <w:r w:rsidR="006111C0">
        <w:t>random variable</w:t>
      </w:r>
      <w:r w:rsidR="00AC691B">
        <w:t xml:space="preserve"> whose standard deviation is 5%</w:t>
      </w:r>
      <w:r w:rsidR="00F01789">
        <w:t xml:space="preserve"> of the </w:t>
      </w:r>
      <w:r w:rsidR="0008089D">
        <w:t xml:space="preserve">respective </w:t>
      </w:r>
      <w:r w:rsidR="00F01789">
        <w:t>assay value.</w:t>
      </w:r>
      <w:r w:rsidR="00245AC2">
        <w:t xml:space="preserve"> The resulting data vector</w:t>
      </w:r>
      <w:r w:rsidR="0008089D">
        <w:t xml:space="preserve"> </w:t>
      </w:r>
      <w:r w:rsidR="00245AC2">
        <w:t xml:space="preserve">is then used </w:t>
      </w:r>
      <w:r w:rsidR="0008089D">
        <w:t>to</w:t>
      </w:r>
      <w:r w:rsidR="00245AC2">
        <w:t xml:space="preserve"> forward simulate the model</w:t>
      </w:r>
      <w:r w:rsidR="0008089D">
        <w:t>.</w:t>
      </w:r>
    </w:p>
    <w:p w14:paraId="0A2D076B" w14:textId="3E902F66" w:rsidR="003C5B4C" w:rsidRPr="003C5B4C" w:rsidRDefault="00EA7ED8" w:rsidP="00746E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∽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=1,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=5%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AE950E9" w14:textId="43390402" w:rsidR="00B1523B" w:rsidRPr="00610FDB" w:rsidRDefault="003C5B4C" w:rsidP="00746EA0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C097816" w14:textId="77777777" w:rsidR="00610FDB" w:rsidRPr="003C5B4C" w:rsidRDefault="00610FDB" w:rsidP="00610FDB">
      <w:r>
        <w:t xml:space="preserve">(Note: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b/>
          <w:bCs/>
        </w:rPr>
        <w:t xml:space="preserve"> </w:t>
      </w:r>
      <w:r>
        <w:t xml:space="preserve">is the data vector used in the </w:t>
      </w:r>
      <m:oMath>
        <m:r>
          <w:rPr>
            <w:rFonts w:ascii="Cambria Math" w:hAnsi="Cambria Math"/>
          </w:rPr>
          <m:t>i</m:t>
        </m:r>
      </m:oMath>
      <w:r>
        <w:t>-th Monte Carlo simulation.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k</m:t>
        </m:r>
      </m:oMath>
      <w:r>
        <w:t xml:space="preserve">-th insulin assay sample. </w:t>
      </w:r>
      <m:oMath>
        <m:r>
          <m:rPr>
            <m:sty m:val="p"/>
          </m:rPr>
          <w:rPr>
            <w:rFonts w:ascii="Cambria Math" w:hAnsi="Cambria Math"/>
          </w:rPr>
          <m:t>⊙</m:t>
        </m:r>
      </m:oMath>
      <w:r>
        <w:t xml:space="preserve"> represents element-wise multiplication.)</w:t>
      </w:r>
    </w:p>
    <w:p w14:paraId="6312EF39" w14:textId="65E87A87" w:rsidR="00746EA0" w:rsidRPr="00666DF2" w:rsidRDefault="00310841" w:rsidP="00746EA0">
      <w:r>
        <w:lastRenderedPageBreak/>
        <w:t xml:space="preserve">The resulting distribution of mean squared errors represents the expected distribution of simulation errors with assay error of up to 15% on each data point. As such, one standard deviation of this distribution,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</m:oMath>
      <w:r>
        <w:t>,</w:t>
      </w:r>
      <w:r w:rsidR="00666DF2">
        <w:t xml:space="preserve"> </w:t>
      </w:r>
      <w:r w:rsidR="006111C0">
        <w:t xml:space="preserve">explains 68% of </w:t>
      </w:r>
      <w:r w:rsidR="00666DF2">
        <w:t xml:space="preserve"> . Therefore, </w:t>
      </w:r>
      <w:r w:rsidR="006111C0">
        <w:t>the</w:t>
      </w:r>
      <w:r w:rsidR="00666DF2">
        <w:t xml:space="preserve"> </w:t>
      </w:r>
      <w:r w:rsidR="00666DF2" w:rsidRPr="00A97C33">
        <w:rPr>
          <w:i/>
          <w:iCs/>
        </w:rPr>
        <w:t>minimum error region</w:t>
      </w:r>
      <w:r w:rsidR="00666DF2">
        <w:rPr>
          <w:i/>
          <w:iCs/>
        </w:rPr>
        <w:t xml:space="preserve"> </w:t>
      </w:r>
      <w:r w:rsidR="006111C0">
        <w:t xml:space="preserve">is defined </w:t>
      </w:r>
      <w:r w:rsidR="00666DF2">
        <w:t xml:space="preserve">as the set of all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)</m:t>
        </m:r>
      </m:oMath>
      <w:r w:rsidR="00666DF2">
        <w:rPr>
          <w:iCs/>
        </w:rPr>
        <w:t xml:space="preserve"> points whose simulation error is within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</m:oMath>
      <w:r w:rsidR="00666DF2">
        <w:t xml:space="preserve"> of the </w:t>
      </w:r>
      <w:r w:rsidR="006111C0">
        <w:t>local minimum.</w:t>
      </w:r>
    </w:p>
    <w:p w14:paraId="28A57D4F" w14:textId="77777777" w:rsidR="00A97C33" w:rsidRDefault="00A97C33" w:rsidP="00A97C33">
      <w:r>
        <w:t>As the same model is used in both the Christchurch and Auckland studies, any inter-study variation in the general shapes of the minimum error regions must be explained by differences in properties of the data.</w:t>
      </w:r>
    </w:p>
    <w:p w14:paraId="5A67F39C" w14:textId="77777777" w:rsidR="006111C0" w:rsidRDefault="006111C0" w:rsidP="00746EA0"/>
    <w:p w14:paraId="6242E9B9" w14:textId="22B173FF" w:rsidR="006111C0" w:rsidRDefault="006111C0" w:rsidP="00746EA0"/>
    <w:p w14:paraId="0CBBC725" w14:textId="1AD39130" w:rsidR="006111C0" w:rsidRDefault="006111C0" w:rsidP="00746EA0"/>
    <w:p w14:paraId="4AD34576" w14:textId="3F3F1738" w:rsidR="00610FDB" w:rsidRDefault="006111C0" w:rsidP="00746EA0">
      <w:r>
        <w:t xml:space="preserve">The size of the </w:t>
      </w:r>
      <w:r w:rsidRPr="00A97C33">
        <w:t>minimum error region</w:t>
      </w:r>
      <w:r>
        <w:t xml:space="preserve"> can be explained by the </w:t>
      </w:r>
      <w:r w:rsidR="00291216">
        <w:t>[graphical ID]</w:t>
      </w:r>
      <w:r w:rsidR="00CB6159" w:rsidRPr="00CB6159">
        <w:t xml:space="preserve"> </w:t>
      </w:r>
      <w:r w:rsidR="00CB6159">
        <w:t>As discussed in [graphical ID] paper, identifiability can be explained by a high level of distinction between the coefficients.</w:t>
      </w:r>
    </w:p>
    <w:p w14:paraId="30A15217" w14:textId="3707AE96" w:rsidR="00291216" w:rsidRDefault="00291216" w:rsidP="00746EA0">
      <w:r>
        <w:t>The identifiability of parameters can be assessed by comparing the profiles of their coefficients in the governing model equation:</w:t>
      </w:r>
    </w:p>
    <w:p w14:paraId="6DAB2B21" w14:textId="5244F2B4" w:rsidR="00291216" w:rsidRPr="00291216" w:rsidRDefault="00EA7ED8" w:rsidP="00746EA0">
      <w:pPr>
        <w:rPr>
          <w:iCs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="Calibri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="Calibri" w:hAnsi="Cambria Math" w:cs="Calibri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den>
          </m:f>
          <m:d>
            <m:dPr>
              <m:ctrlPr>
                <w:rPr>
                  <w:rFonts w:ascii="Cambria Math" w:eastAsia="Calibri" w:hAnsi="Cambria Math" w:cs="Calibri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den>
          </m:f>
        </m:oMath>
      </m:oMathPara>
    </w:p>
    <w:p w14:paraId="3A1FC8D8" w14:textId="43A4D38E" w:rsidR="00291216" w:rsidRDefault="00CF10AE" w:rsidP="00746EA0">
      <w:r>
        <w:rPr>
          <w:iCs/>
        </w:rPr>
        <w:t>The equation is i</w:t>
      </w:r>
      <w:r w:rsidR="00291216">
        <w:rPr>
          <w:iCs/>
        </w:rPr>
        <w:t>ntegrat</w:t>
      </w:r>
      <w:r>
        <w:rPr>
          <w:iCs/>
        </w:rPr>
        <w:t xml:space="preserve">ed </w:t>
      </w:r>
      <w:r w:rsidR="00F5277E">
        <w:rPr>
          <w:iCs/>
        </w:rPr>
        <w:t>over</w:t>
      </w:r>
      <w:r w:rsidR="00EC35B6">
        <w:rPr>
          <w:iCs/>
        </w:rPr>
        <w:t xml:space="preserve"> time</w:t>
      </w:r>
      <w:r>
        <w:rPr>
          <w:iCs/>
        </w:rPr>
        <w:t xml:space="preserve"> </w:t>
      </w:r>
      <w:r w:rsidR="00CB6159">
        <w:rPr>
          <w:iCs/>
        </w:rPr>
        <w:t>and rearranged:</w:t>
      </w:r>
    </w:p>
    <w:p w14:paraId="0EA1C725" w14:textId="0C61F2B5" w:rsidR="00291216" w:rsidRDefault="00EA7ED8" w:rsidP="00746EA0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nary>
                    <m:naryPr>
                      <m:limLoc m:val="undOvr"/>
                      <m:grow m:val="1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=-∆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dt-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dt+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dt</m:t>
          </m:r>
        </m:oMath>
      </m:oMathPara>
    </w:p>
    <w:p w14:paraId="2C74A2EE" w14:textId="767FBD5B" w:rsidR="00F5277E" w:rsidRDefault="005127D2" w:rsidP="00F5277E">
      <w:r>
        <w:t xml:space="preserve">The integrated equation is evaluated between </w:t>
      </w:r>
      <m:oMath>
        <m:r>
          <w:rPr>
            <w:rFonts w:ascii="Cambria Math" w:hAnsi="Cambria Math"/>
          </w:rPr>
          <m:t>t=0</m:t>
        </m:r>
      </m:oMath>
      <w:r>
        <w:t xml:space="preserve"> and each time in a specified interval up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the final time in the simulation. </w:t>
      </w:r>
      <w:r w:rsidR="00CB6159">
        <w:t>The distinction between coefficients</w:t>
      </w:r>
      <w:r w:rsidR="00F527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6159">
        <w:t>,</w:t>
      </w:r>
      <w:r w:rsidR="00F5277E">
        <w:t xml:space="preserve"> is defined by the 2-norm of the difference between the mean-normalised coefficients at each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F10AE">
        <w:t>.</w:t>
      </w:r>
    </w:p>
    <w:p w14:paraId="61C18BEF" w14:textId="4DF09FAE" w:rsidR="00291216" w:rsidRDefault="00EA7ED8" w:rsidP="00746EA0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  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</m:m>
            </m:e>
          </m:d>
        </m:oMath>
      </m:oMathPara>
    </w:p>
    <w:p w14:paraId="0AF7A92E" w14:textId="3EE0BC99" w:rsidR="00291216" w:rsidRPr="003A6BD4" w:rsidRDefault="00EA7ED8" w:rsidP="00746EA0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  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den>
          </m:f>
        </m:oMath>
      </m:oMathPara>
    </w:p>
    <w:p w14:paraId="026FCF04" w14:textId="6CE1D164" w:rsidR="003A6BD4" w:rsidRPr="00F5277E" w:rsidRDefault="00EA7ED8" w:rsidP="00746E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85B2525" w14:textId="1DF1D5CE" w:rsidR="00610FDB" w:rsidRDefault="005127D2" w:rsidP="00746EA0">
      <w:r>
        <w:t>As a development to</w:t>
      </w:r>
      <w:r w:rsidR="00EC35B6">
        <w:t xml:space="preserve"> Docherty’s definition, this </w:t>
      </w:r>
      <w:r w:rsidR="00F5277E">
        <w:t>metric is divided by the number of time intervals</w:t>
      </w:r>
      <w:r w:rsidR="00EC35B6">
        <w:t xml:space="preserve"> </w:t>
      </w:r>
      <w:r w:rsidR="00F5277E">
        <w:t xml:space="preserve">over which the </w:t>
      </w:r>
      <w:r w:rsidR="00EC35B6">
        <w:t>integral is evaluated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</m:oMath>
      <w:r w:rsidR="00EC35B6">
        <w:t>) to normalise it and enable comparison betwe</w:t>
      </w:r>
      <w:bookmarkStart w:id="0" w:name="_GoBack"/>
      <w:bookmarkEnd w:id="0"/>
      <w:r w:rsidR="00EC35B6">
        <w:t>en datasets.</w:t>
      </w:r>
    </w:p>
    <w:p w14:paraId="62097795" w14:textId="77777777" w:rsidR="006111C0" w:rsidRDefault="006111C0" w:rsidP="00746EA0"/>
    <w:p w14:paraId="7088F166" w14:textId="77777777" w:rsidR="006111C0" w:rsidRDefault="006111C0" w:rsidP="00746EA0"/>
    <w:p w14:paraId="6A1E854F" w14:textId="77777777" w:rsidR="006111C0" w:rsidRDefault="006111C0" w:rsidP="00746EA0"/>
    <w:p w14:paraId="1C84C04A" w14:textId="50A1CC11" w:rsidR="006111C0" w:rsidRDefault="006111C0" w:rsidP="00746EA0">
      <w:pPr>
        <w:sectPr w:rsidR="006111C0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7DF31F" w14:textId="2D11122D" w:rsidR="00746EA0" w:rsidRPr="00746EA0" w:rsidRDefault="00746EA0" w:rsidP="0050114B"/>
    <w:sectPr w:rsidR="00746EA0" w:rsidRPr="00746EA0" w:rsidSect="00746E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F19D9" w14:textId="77777777" w:rsidR="00EA7ED8" w:rsidRDefault="00EA7ED8" w:rsidP="00E34CDF">
      <w:r>
        <w:separator/>
      </w:r>
    </w:p>
  </w:endnote>
  <w:endnote w:type="continuationSeparator" w:id="0">
    <w:p w14:paraId="57CF4865" w14:textId="77777777" w:rsidR="00EA7ED8" w:rsidRDefault="00EA7ED8" w:rsidP="00E3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3411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6BA39" w14:textId="37257743" w:rsidR="00E34CDF" w:rsidRDefault="00E34CDF" w:rsidP="00E34C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1C0E4A" w14:textId="77777777" w:rsidR="00E34CDF" w:rsidRDefault="00E34CDF" w:rsidP="00E3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23D4E" w14:textId="77777777" w:rsidR="00EA7ED8" w:rsidRDefault="00EA7ED8" w:rsidP="00E34CDF">
      <w:r>
        <w:separator/>
      </w:r>
    </w:p>
  </w:footnote>
  <w:footnote w:type="continuationSeparator" w:id="0">
    <w:p w14:paraId="2BCCFAA5" w14:textId="77777777" w:rsidR="00EA7ED8" w:rsidRDefault="00EA7ED8" w:rsidP="00E34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633"/>
    <w:multiLevelType w:val="hybridMultilevel"/>
    <w:tmpl w:val="E314FB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105E"/>
    <w:multiLevelType w:val="hybridMultilevel"/>
    <w:tmpl w:val="9A2041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100D"/>
    <w:multiLevelType w:val="hybridMultilevel"/>
    <w:tmpl w:val="AA8C58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D1097"/>
    <w:multiLevelType w:val="hybridMultilevel"/>
    <w:tmpl w:val="392EFD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472A5"/>
    <w:multiLevelType w:val="hybridMultilevel"/>
    <w:tmpl w:val="EFC4BF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D"/>
    <w:rsid w:val="000026E3"/>
    <w:rsid w:val="00014919"/>
    <w:rsid w:val="0001544F"/>
    <w:rsid w:val="00040B70"/>
    <w:rsid w:val="00054F6A"/>
    <w:rsid w:val="0008089D"/>
    <w:rsid w:val="00090970"/>
    <w:rsid w:val="00097573"/>
    <w:rsid w:val="000A0F40"/>
    <w:rsid w:val="000A4BD1"/>
    <w:rsid w:val="000C0222"/>
    <w:rsid w:val="000C165E"/>
    <w:rsid w:val="000E018F"/>
    <w:rsid w:val="000F50DC"/>
    <w:rsid w:val="000F6F8D"/>
    <w:rsid w:val="00111047"/>
    <w:rsid w:val="00121556"/>
    <w:rsid w:val="00130320"/>
    <w:rsid w:val="001330F0"/>
    <w:rsid w:val="00135425"/>
    <w:rsid w:val="0016254D"/>
    <w:rsid w:val="00164335"/>
    <w:rsid w:val="00166B0C"/>
    <w:rsid w:val="00192F9D"/>
    <w:rsid w:val="00197858"/>
    <w:rsid w:val="001B7652"/>
    <w:rsid w:val="001C1B6E"/>
    <w:rsid w:val="001D3C31"/>
    <w:rsid w:val="001D474F"/>
    <w:rsid w:val="001D7E72"/>
    <w:rsid w:val="001E1C38"/>
    <w:rsid w:val="001E5BF7"/>
    <w:rsid w:val="001F4F5D"/>
    <w:rsid w:val="00237466"/>
    <w:rsid w:val="00243BF7"/>
    <w:rsid w:val="00245AC2"/>
    <w:rsid w:val="00277641"/>
    <w:rsid w:val="0028157F"/>
    <w:rsid w:val="00291216"/>
    <w:rsid w:val="002934F1"/>
    <w:rsid w:val="002A6A42"/>
    <w:rsid w:val="002D0DE7"/>
    <w:rsid w:val="002E3337"/>
    <w:rsid w:val="002E6803"/>
    <w:rsid w:val="002F20FD"/>
    <w:rsid w:val="00310841"/>
    <w:rsid w:val="00314D76"/>
    <w:rsid w:val="00317871"/>
    <w:rsid w:val="00356A90"/>
    <w:rsid w:val="00371899"/>
    <w:rsid w:val="003A1CB4"/>
    <w:rsid w:val="003A6BD4"/>
    <w:rsid w:val="003A7C83"/>
    <w:rsid w:val="003C5B4C"/>
    <w:rsid w:val="003D0611"/>
    <w:rsid w:val="003D281F"/>
    <w:rsid w:val="003E4C72"/>
    <w:rsid w:val="003E6FAA"/>
    <w:rsid w:val="003F6E87"/>
    <w:rsid w:val="00407112"/>
    <w:rsid w:val="00407671"/>
    <w:rsid w:val="00422048"/>
    <w:rsid w:val="00433C3D"/>
    <w:rsid w:val="00441054"/>
    <w:rsid w:val="00443CD1"/>
    <w:rsid w:val="00447E3F"/>
    <w:rsid w:val="004507A9"/>
    <w:rsid w:val="00476D57"/>
    <w:rsid w:val="0049625F"/>
    <w:rsid w:val="004C4616"/>
    <w:rsid w:val="004D3A2D"/>
    <w:rsid w:val="004D55CC"/>
    <w:rsid w:val="004F02E7"/>
    <w:rsid w:val="004F3EC6"/>
    <w:rsid w:val="004F691E"/>
    <w:rsid w:val="0050114B"/>
    <w:rsid w:val="005127D2"/>
    <w:rsid w:val="00553A53"/>
    <w:rsid w:val="00556463"/>
    <w:rsid w:val="00557E5A"/>
    <w:rsid w:val="005610E4"/>
    <w:rsid w:val="005615BC"/>
    <w:rsid w:val="005711AD"/>
    <w:rsid w:val="00575DAA"/>
    <w:rsid w:val="00592A46"/>
    <w:rsid w:val="005B3D1C"/>
    <w:rsid w:val="005C24ED"/>
    <w:rsid w:val="005E52FA"/>
    <w:rsid w:val="005F0343"/>
    <w:rsid w:val="005F06F1"/>
    <w:rsid w:val="005F17AD"/>
    <w:rsid w:val="00601A93"/>
    <w:rsid w:val="00610FDB"/>
    <w:rsid w:val="006111C0"/>
    <w:rsid w:val="00623F18"/>
    <w:rsid w:val="00630BC5"/>
    <w:rsid w:val="0063236B"/>
    <w:rsid w:val="00632C47"/>
    <w:rsid w:val="00634584"/>
    <w:rsid w:val="00647E77"/>
    <w:rsid w:val="00650E8F"/>
    <w:rsid w:val="0065317F"/>
    <w:rsid w:val="00664F83"/>
    <w:rsid w:val="00666DF2"/>
    <w:rsid w:val="006679BA"/>
    <w:rsid w:val="00670F62"/>
    <w:rsid w:val="0069136B"/>
    <w:rsid w:val="00691AC9"/>
    <w:rsid w:val="006A0778"/>
    <w:rsid w:val="006A1378"/>
    <w:rsid w:val="006B26E5"/>
    <w:rsid w:val="006B7928"/>
    <w:rsid w:val="006C225F"/>
    <w:rsid w:val="006D47E2"/>
    <w:rsid w:val="006E0E48"/>
    <w:rsid w:val="006E1296"/>
    <w:rsid w:val="006E6C6D"/>
    <w:rsid w:val="00707413"/>
    <w:rsid w:val="00707874"/>
    <w:rsid w:val="00707BD3"/>
    <w:rsid w:val="00712C5A"/>
    <w:rsid w:val="007254AC"/>
    <w:rsid w:val="00742505"/>
    <w:rsid w:val="00746EA0"/>
    <w:rsid w:val="007A2BAF"/>
    <w:rsid w:val="007B10D7"/>
    <w:rsid w:val="007B63F1"/>
    <w:rsid w:val="0081438F"/>
    <w:rsid w:val="00816B35"/>
    <w:rsid w:val="00817AAA"/>
    <w:rsid w:val="00827047"/>
    <w:rsid w:val="00881BAD"/>
    <w:rsid w:val="0089108C"/>
    <w:rsid w:val="008B2E67"/>
    <w:rsid w:val="008C2E68"/>
    <w:rsid w:val="008D673F"/>
    <w:rsid w:val="008E2F2D"/>
    <w:rsid w:val="00906A5A"/>
    <w:rsid w:val="0091667B"/>
    <w:rsid w:val="00917E78"/>
    <w:rsid w:val="009202B1"/>
    <w:rsid w:val="009421F7"/>
    <w:rsid w:val="00946F4D"/>
    <w:rsid w:val="00952ACF"/>
    <w:rsid w:val="00956131"/>
    <w:rsid w:val="00964052"/>
    <w:rsid w:val="00972BF0"/>
    <w:rsid w:val="00996F5F"/>
    <w:rsid w:val="009A4845"/>
    <w:rsid w:val="009B2561"/>
    <w:rsid w:val="009B66AF"/>
    <w:rsid w:val="009D16F2"/>
    <w:rsid w:val="00A0139D"/>
    <w:rsid w:val="00A01EA3"/>
    <w:rsid w:val="00A1220B"/>
    <w:rsid w:val="00A42248"/>
    <w:rsid w:val="00A424CC"/>
    <w:rsid w:val="00A477AA"/>
    <w:rsid w:val="00A610EA"/>
    <w:rsid w:val="00A62FEC"/>
    <w:rsid w:val="00A73990"/>
    <w:rsid w:val="00A75365"/>
    <w:rsid w:val="00A94950"/>
    <w:rsid w:val="00A97C33"/>
    <w:rsid w:val="00AB018B"/>
    <w:rsid w:val="00AB0E73"/>
    <w:rsid w:val="00AC691B"/>
    <w:rsid w:val="00AF0DA8"/>
    <w:rsid w:val="00AF55E8"/>
    <w:rsid w:val="00B1523B"/>
    <w:rsid w:val="00B43526"/>
    <w:rsid w:val="00B53309"/>
    <w:rsid w:val="00B54696"/>
    <w:rsid w:val="00B854B3"/>
    <w:rsid w:val="00B96503"/>
    <w:rsid w:val="00BB7C7E"/>
    <w:rsid w:val="00BC0A94"/>
    <w:rsid w:val="00BC3E40"/>
    <w:rsid w:val="00BD0657"/>
    <w:rsid w:val="00BE0AC3"/>
    <w:rsid w:val="00C0045D"/>
    <w:rsid w:val="00C012BE"/>
    <w:rsid w:val="00C01536"/>
    <w:rsid w:val="00C01908"/>
    <w:rsid w:val="00C13430"/>
    <w:rsid w:val="00C16DF0"/>
    <w:rsid w:val="00C22D9B"/>
    <w:rsid w:val="00C47045"/>
    <w:rsid w:val="00C86C96"/>
    <w:rsid w:val="00C87003"/>
    <w:rsid w:val="00CA2D3D"/>
    <w:rsid w:val="00CA54D8"/>
    <w:rsid w:val="00CA5795"/>
    <w:rsid w:val="00CB6159"/>
    <w:rsid w:val="00CC0638"/>
    <w:rsid w:val="00CF10AE"/>
    <w:rsid w:val="00CF4022"/>
    <w:rsid w:val="00D0452D"/>
    <w:rsid w:val="00D10F97"/>
    <w:rsid w:val="00D609DB"/>
    <w:rsid w:val="00D75B83"/>
    <w:rsid w:val="00D7633A"/>
    <w:rsid w:val="00DB1351"/>
    <w:rsid w:val="00DB4C0E"/>
    <w:rsid w:val="00DC11B1"/>
    <w:rsid w:val="00DC6FFA"/>
    <w:rsid w:val="00DD298F"/>
    <w:rsid w:val="00DD350B"/>
    <w:rsid w:val="00DD3E8F"/>
    <w:rsid w:val="00DF2CA2"/>
    <w:rsid w:val="00DF3120"/>
    <w:rsid w:val="00DF427D"/>
    <w:rsid w:val="00E21486"/>
    <w:rsid w:val="00E266A4"/>
    <w:rsid w:val="00E303BA"/>
    <w:rsid w:val="00E34CDF"/>
    <w:rsid w:val="00E629AE"/>
    <w:rsid w:val="00E71364"/>
    <w:rsid w:val="00EA7ED8"/>
    <w:rsid w:val="00EC35B6"/>
    <w:rsid w:val="00EE6B38"/>
    <w:rsid w:val="00EE7B4B"/>
    <w:rsid w:val="00EF3DB6"/>
    <w:rsid w:val="00F00E19"/>
    <w:rsid w:val="00F01789"/>
    <w:rsid w:val="00F34626"/>
    <w:rsid w:val="00F40F86"/>
    <w:rsid w:val="00F44D5F"/>
    <w:rsid w:val="00F5277E"/>
    <w:rsid w:val="00F62427"/>
    <w:rsid w:val="00F7442C"/>
    <w:rsid w:val="00F76414"/>
    <w:rsid w:val="00FA3416"/>
    <w:rsid w:val="00FB18E7"/>
    <w:rsid w:val="00FB5E90"/>
    <w:rsid w:val="00FD17B2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6E3C"/>
  <w15:chartTrackingRefBased/>
  <w15:docId w15:val="{FA764F98-A5E5-4A86-A4E8-A119134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D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1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C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C3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6405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633A"/>
    <w:rPr>
      <w:b/>
      <w:b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D7633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3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3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3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3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7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3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33A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7633A"/>
    <w:rPr>
      <w:i/>
      <w:iCs/>
      <w:color w:val="auto"/>
    </w:rPr>
  </w:style>
  <w:style w:type="paragraph" w:styleId="NoSpacing">
    <w:name w:val="No Spacing"/>
    <w:uiPriority w:val="1"/>
    <w:qFormat/>
    <w:rsid w:val="00D763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33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3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3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63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3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633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633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7633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3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7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71"/>
  </w:style>
  <w:style w:type="paragraph" w:styleId="Footer">
    <w:name w:val="footer"/>
    <w:basedOn w:val="Normal"/>
    <w:link w:val="FooterChar"/>
    <w:uiPriority w:val="99"/>
    <w:unhideWhenUsed/>
    <w:rsid w:val="00317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71"/>
  </w:style>
  <w:style w:type="table" w:styleId="TableGrid">
    <w:name w:val="Table Grid"/>
    <w:basedOn w:val="TableNormal"/>
    <w:uiPriority w:val="39"/>
    <w:rsid w:val="0004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410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54CA-E327-4018-A5E8-06DB46AA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McHugh</dc:creator>
  <cp:keywords/>
  <dc:description/>
  <cp:lastModifiedBy>Alex McHugh</cp:lastModifiedBy>
  <cp:revision>208</cp:revision>
  <dcterms:created xsi:type="dcterms:W3CDTF">2020-06-30T00:24:00Z</dcterms:created>
  <dcterms:modified xsi:type="dcterms:W3CDTF">2020-07-31T02:41:00Z</dcterms:modified>
</cp:coreProperties>
</file>