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A54C7" w14:textId="77777777" w:rsidR="00742E7E" w:rsidRPr="00742E7E" w:rsidRDefault="00742E7E" w:rsidP="00742E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42E7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1. Childhood Obesity Prevention Study</w:t>
      </w:r>
    </w:p>
    <w:p w14:paraId="18E31802" w14:textId="77777777" w:rsidR="00742E7E" w:rsidRPr="00742E7E" w:rsidRDefault="00742E7E" w:rsidP="00742E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42E7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Data Introduction</w:t>
      </w:r>
    </w:p>
    <w:p w14:paraId="5B1CC3AA" w14:textId="77777777" w:rsidR="00742E7E" w:rsidRPr="00742E7E" w:rsidRDefault="00742E7E" w:rsidP="00742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42E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 have data from 300 children enrolled in a community-based obesity prevention program. Each child is weighed at baseline (age 8) and then annually for 4 years (ages 9, 10, 11, 12). The main outcome is </w:t>
      </w:r>
      <w:r w:rsidRPr="00742E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BMI percentile</w:t>
      </w:r>
      <w:r w:rsidRPr="00742E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Key measured factors include:</w:t>
      </w:r>
    </w:p>
    <w:p w14:paraId="798B40C6" w14:textId="77777777" w:rsidR="00742E7E" w:rsidRPr="00742E7E" w:rsidRDefault="00742E7E" w:rsidP="00742E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42E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Physical activity</w:t>
      </w:r>
      <w:r w:rsidRPr="00742E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(minutes per day, self-reported)</w:t>
      </w:r>
    </w:p>
    <w:p w14:paraId="6E40DAF9" w14:textId="77777777" w:rsidR="00742E7E" w:rsidRPr="00742E7E" w:rsidRDefault="00742E7E" w:rsidP="00742E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42E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Dietary habits</w:t>
      </w:r>
      <w:r w:rsidRPr="00742E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(measured using a food frequency questionnaire, e.g., daily sugar-sweetened beverage intake)</w:t>
      </w:r>
    </w:p>
    <w:p w14:paraId="491D63A4" w14:textId="77777777" w:rsidR="00742E7E" w:rsidRPr="00742E7E" w:rsidRDefault="00742E7E" w:rsidP="00742E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42E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Socioeconomic status</w:t>
      </w:r>
      <w:r w:rsidRPr="00742E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(SES), categorized as low, medium, or high</w:t>
      </w:r>
    </w:p>
    <w:p w14:paraId="078454B0" w14:textId="77777777" w:rsidR="00742E7E" w:rsidRPr="00742E7E" w:rsidRDefault="00742E7E" w:rsidP="00742E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42E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Gender</w:t>
      </w:r>
      <w:r w:rsidRPr="00742E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(male/female)</w:t>
      </w:r>
    </w:p>
    <w:p w14:paraId="7AB189B3" w14:textId="77777777" w:rsidR="00742E7E" w:rsidRPr="00742E7E" w:rsidRDefault="00742E7E" w:rsidP="00742E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42E7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Hypothesis of Interest</w:t>
      </w:r>
    </w:p>
    <w:p w14:paraId="07FC86DA" w14:textId="77777777" w:rsidR="00742E7E" w:rsidRPr="00742E7E" w:rsidRDefault="00742E7E" w:rsidP="00742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42E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Whether the </w:t>
      </w:r>
      <w:r w:rsidRPr="00742E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BMI percentile</w:t>
      </w:r>
      <w:r w:rsidRPr="00742E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trajectory over time differs based on participation in the program and how these differences are moderated by </w:t>
      </w:r>
      <w:r w:rsidRPr="00742E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</w:t>
      </w:r>
      <w:r w:rsidRPr="00742E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 </w:t>
      </w:r>
      <w:r w:rsidRPr="00742E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gender</w:t>
      </w:r>
      <w:r w:rsidRPr="00742E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1F0E6CB5" w14:textId="77777777" w:rsidR="00742E7E" w:rsidRPr="00742E7E" w:rsidRDefault="00742E7E" w:rsidP="00742E7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E7E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742E7E" w:rsidRPr="00742E7E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7B49B6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B432512" w14:textId="77777777" w:rsidR="001E6ACD" w:rsidRDefault="001E6ACD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br w:type="page"/>
      </w:r>
    </w:p>
    <w:p w14:paraId="076D0C16" w14:textId="18193CEE" w:rsidR="00742E7E" w:rsidRPr="00742E7E" w:rsidRDefault="00742E7E" w:rsidP="00742E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42E7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lastRenderedPageBreak/>
        <w:t>2. Blood Pressure in a Multi-Center Clinical Trial</w:t>
      </w:r>
    </w:p>
    <w:p w14:paraId="7D756189" w14:textId="77777777" w:rsidR="00742E7E" w:rsidRPr="00742E7E" w:rsidRDefault="00742E7E" w:rsidP="00742E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42E7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Data Introduction</w:t>
      </w:r>
    </w:p>
    <w:p w14:paraId="1B2BB1CB" w14:textId="77777777" w:rsidR="00742E7E" w:rsidRPr="00742E7E" w:rsidRDefault="00742E7E" w:rsidP="00742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42E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pharmaceutical company sponsors a new </w:t>
      </w:r>
      <w:r w:rsidRPr="00742E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antihypertensive medication</w:t>
      </w:r>
      <w:r w:rsidRPr="00742E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trial. The study recruits 500 patients from 10 different clinics. Each patient’s </w:t>
      </w:r>
      <w:r w:rsidRPr="00742E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systolic blood pressure (SBP)</w:t>
      </w:r>
      <w:r w:rsidRPr="00742E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is measured at months 0, 1, 3, 6, and 12. Each patient is randomized to </w:t>
      </w:r>
      <w:r w:rsidRPr="00742E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Drug A</w:t>
      </w:r>
      <w:r w:rsidRPr="00742E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vs. </w:t>
      </w:r>
      <w:r w:rsidRPr="00742E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Placebo</w:t>
      </w:r>
      <w:r w:rsidRPr="00742E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650774F" w14:textId="77777777" w:rsidR="00742E7E" w:rsidRPr="00742E7E" w:rsidRDefault="00742E7E" w:rsidP="00742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42E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Additional information:</w:t>
      </w:r>
    </w:p>
    <w:p w14:paraId="07FE053E" w14:textId="77777777" w:rsidR="00742E7E" w:rsidRPr="00742E7E" w:rsidRDefault="00742E7E" w:rsidP="00742E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42E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Age</w:t>
      </w:r>
      <w:r w:rsidRPr="00742E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(continuous)</w:t>
      </w:r>
    </w:p>
    <w:p w14:paraId="371BD272" w14:textId="77777777" w:rsidR="00742E7E" w:rsidRPr="00742E7E" w:rsidRDefault="00742E7E" w:rsidP="00742E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42E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Clinic ID</w:t>
      </w:r>
      <w:r w:rsidRPr="00742E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(to capture site-level differences)</w:t>
      </w:r>
    </w:p>
    <w:p w14:paraId="41653EB9" w14:textId="77777777" w:rsidR="00742E7E" w:rsidRPr="00742E7E" w:rsidRDefault="00742E7E" w:rsidP="00742E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42E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Medication adherence</w:t>
      </w:r>
      <w:r w:rsidRPr="00742E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(percentage of prescribed doses taken)</w:t>
      </w:r>
    </w:p>
    <w:p w14:paraId="64241AD8" w14:textId="77777777" w:rsidR="00742E7E" w:rsidRPr="00742E7E" w:rsidRDefault="00742E7E" w:rsidP="00742E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42E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Baseline comorbidities</w:t>
      </w:r>
      <w:r w:rsidRPr="00742E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(e.g., diabetes: yes/no)</w:t>
      </w:r>
    </w:p>
    <w:p w14:paraId="5826AFED" w14:textId="77777777" w:rsidR="00742E7E" w:rsidRPr="00742E7E" w:rsidRDefault="00742E7E" w:rsidP="00742E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42E7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Hypothesis of Interest</w:t>
      </w:r>
    </w:p>
    <w:p w14:paraId="5F3800AC" w14:textId="77777777" w:rsidR="00742E7E" w:rsidRPr="00742E7E" w:rsidRDefault="00742E7E" w:rsidP="00742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42E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Patients on </w:t>
      </w:r>
      <w:r w:rsidRPr="00742E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Drug A</w:t>
      </w:r>
      <w:r w:rsidRPr="00742E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will have a </w:t>
      </w:r>
      <w:r w:rsidRPr="00742E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steeper reduction</w:t>
      </w:r>
      <w:r w:rsidRPr="00742E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systolic blood pressure over 12 months compared to placebo, controlling for clinic-level differences.</w:t>
      </w:r>
    </w:p>
    <w:p w14:paraId="338B9DD8" w14:textId="77777777" w:rsidR="00742E7E" w:rsidRPr="00742E7E" w:rsidRDefault="00742E7E" w:rsidP="00742E7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E7E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742E7E" w:rsidRPr="00742E7E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6BA1A9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001BD2D" w14:textId="77777777" w:rsidR="001E6ACD" w:rsidRDefault="001E6ACD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br w:type="page"/>
      </w:r>
    </w:p>
    <w:p w14:paraId="0E332C8E" w14:textId="2F9D48E1" w:rsidR="00742E7E" w:rsidRPr="00742E7E" w:rsidRDefault="00742E7E" w:rsidP="00742E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42E7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lastRenderedPageBreak/>
        <w:t>3. Environmental Exposure and Respiratory Symptoms</w:t>
      </w:r>
    </w:p>
    <w:p w14:paraId="5C410931" w14:textId="77777777" w:rsidR="00742E7E" w:rsidRPr="00742E7E" w:rsidRDefault="00742E7E" w:rsidP="00742E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42E7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Data Introduction</w:t>
      </w:r>
    </w:p>
    <w:p w14:paraId="460A9330" w14:textId="77777777" w:rsidR="00742E7E" w:rsidRPr="00742E7E" w:rsidRDefault="00742E7E" w:rsidP="00742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42E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 have daily measurements of </w:t>
      </w:r>
      <w:r w:rsidRPr="00742E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air pollution (PM2.5)</w:t>
      </w:r>
      <w:r w:rsidRPr="00742E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from 20 different neighborhoods. In each neighborhood, you have </w:t>
      </w:r>
      <w:r w:rsidRPr="00742E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counts of emergency room visits</w:t>
      </w:r>
      <w:r w:rsidRPr="00742E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 </w:t>
      </w:r>
      <w:r w:rsidRPr="00742E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asthma-related</w:t>
      </w:r>
      <w:r w:rsidRPr="00742E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complaints over a one-year period (365 days).</w:t>
      </w:r>
    </w:p>
    <w:p w14:paraId="1EBD71FB" w14:textId="77777777" w:rsidR="00742E7E" w:rsidRPr="00742E7E" w:rsidRDefault="00742E7E" w:rsidP="00742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42E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Additional contextual variables include:</w:t>
      </w:r>
    </w:p>
    <w:p w14:paraId="64CA5FFB" w14:textId="77777777" w:rsidR="00742E7E" w:rsidRPr="00742E7E" w:rsidRDefault="00742E7E" w:rsidP="00742E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42E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Neighborhood average SES</w:t>
      </w:r>
      <w:r w:rsidRPr="00742E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(continuous, standardized)</w:t>
      </w:r>
    </w:p>
    <w:p w14:paraId="42D10A0F" w14:textId="77777777" w:rsidR="00742E7E" w:rsidRPr="00742E7E" w:rsidRDefault="00742E7E" w:rsidP="00742E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42E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Season</w:t>
      </w:r>
      <w:r w:rsidRPr="00742E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(categorical, e.g., winter, spring, summer, fall)</w:t>
      </w:r>
    </w:p>
    <w:p w14:paraId="687BAE2C" w14:textId="77777777" w:rsidR="00742E7E" w:rsidRPr="00742E7E" w:rsidRDefault="00742E7E" w:rsidP="00742E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42E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Day of week</w:t>
      </w:r>
      <w:r w:rsidRPr="00742E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(to account for systematic variation)</w:t>
      </w:r>
    </w:p>
    <w:p w14:paraId="6BD5CE2F" w14:textId="77777777" w:rsidR="00742E7E" w:rsidRPr="00742E7E" w:rsidRDefault="00742E7E" w:rsidP="00742E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42E7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Hypothesis of Interest</w:t>
      </w:r>
    </w:p>
    <w:p w14:paraId="0453D91D" w14:textId="77777777" w:rsidR="00742E7E" w:rsidRPr="00742E7E" w:rsidRDefault="00742E7E" w:rsidP="00742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42E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Higher </w:t>
      </w:r>
      <w:r w:rsidRPr="00742E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PM2.5 levels</w:t>
      </w:r>
      <w:r w:rsidRPr="00742E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are associated with </w:t>
      </w:r>
      <w:r w:rsidRPr="00742E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increased asthma-related emergency visits</w:t>
      </w:r>
      <w:r w:rsidRPr="00742E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possibly differing by </w:t>
      </w:r>
      <w:r w:rsidRPr="00742E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season</w:t>
      </w:r>
      <w:r w:rsidRPr="00742E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4A2B2AEF" w14:textId="77777777" w:rsidR="00742E7E" w:rsidRPr="00742E7E" w:rsidRDefault="00742E7E" w:rsidP="00742E7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E7E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742E7E" w:rsidRPr="00742E7E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2C9B668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E66D7BD" w14:textId="77777777" w:rsidR="001E6ACD" w:rsidRDefault="001E6ACD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br w:type="page"/>
      </w:r>
    </w:p>
    <w:p w14:paraId="751AE757" w14:textId="51590021" w:rsidR="00742E7E" w:rsidRPr="00742E7E" w:rsidRDefault="00742E7E" w:rsidP="00742E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42E7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lastRenderedPageBreak/>
        <w:t>4. Mental Health Assessment in a Telehealth Intervention</w:t>
      </w:r>
    </w:p>
    <w:p w14:paraId="2429F09D" w14:textId="77777777" w:rsidR="00742E7E" w:rsidRPr="00742E7E" w:rsidRDefault="00742E7E" w:rsidP="00742E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42E7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Data Introduction</w:t>
      </w:r>
    </w:p>
    <w:p w14:paraId="7800822F" w14:textId="77777777" w:rsidR="00742E7E" w:rsidRPr="00742E7E" w:rsidRDefault="00742E7E" w:rsidP="00742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42E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mental health support program enrolls 200 individuals who exhibit symptoms of moderate depression. They receive </w:t>
      </w:r>
      <w:r w:rsidRPr="00742E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weekly telehealth counseling</w:t>
      </w:r>
      <w:r w:rsidRPr="00742E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sessions for 10 weeks. Each week, participants complete a </w:t>
      </w:r>
      <w:r w:rsidRPr="00742E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depression symptom </w:t>
      </w:r>
      <w:proofErr w:type="gramStart"/>
      <w:r w:rsidRPr="00742E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score</w:t>
      </w:r>
      <w:r w:rsidRPr="00742E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742E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e.g., PHQ-9). They also report:</w:t>
      </w:r>
    </w:p>
    <w:p w14:paraId="468F4C65" w14:textId="77777777" w:rsidR="00742E7E" w:rsidRPr="00742E7E" w:rsidRDefault="00742E7E" w:rsidP="00742E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42E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Stress level</w:t>
      </w:r>
      <w:r w:rsidRPr="00742E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on a 1–10 scale</w:t>
      </w:r>
    </w:p>
    <w:p w14:paraId="02729A2F" w14:textId="77777777" w:rsidR="00742E7E" w:rsidRPr="00742E7E" w:rsidRDefault="00742E7E" w:rsidP="00742E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42E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Medication use</w:t>
      </w:r>
      <w:r w:rsidRPr="00742E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(yes/no)</w:t>
      </w:r>
    </w:p>
    <w:p w14:paraId="0191A83D" w14:textId="77777777" w:rsidR="00742E7E" w:rsidRPr="00742E7E" w:rsidRDefault="00742E7E" w:rsidP="00742E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42E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Number of hours of sleep</w:t>
      </w:r>
      <w:r w:rsidRPr="00742E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the past 24 hours</w:t>
      </w:r>
    </w:p>
    <w:p w14:paraId="4BEFD140" w14:textId="77777777" w:rsidR="00742E7E" w:rsidRPr="00742E7E" w:rsidRDefault="00742E7E" w:rsidP="00742E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42E7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Hypothesis of Interest</w:t>
      </w:r>
    </w:p>
    <w:p w14:paraId="4A3B71B7" w14:textId="77777777" w:rsidR="00742E7E" w:rsidRPr="00742E7E" w:rsidRDefault="00742E7E" w:rsidP="00742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42E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Whether </w:t>
      </w:r>
      <w:r w:rsidRPr="00742E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depression symptoms</w:t>
      </w:r>
      <w:r w:rsidRPr="00742E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improve more quickly among those with </w:t>
      </w:r>
      <w:r w:rsidRPr="00742E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consistent medication use</w:t>
      </w:r>
      <w:r w:rsidRPr="00742E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and/or higher </w:t>
      </w:r>
      <w:proofErr w:type="spellStart"/>
      <w:r w:rsidRPr="00742E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sleep</w:t>
      </w:r>
      <w:r w:rsidRPr="00742E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quality</w:t>
      </w:r>
      <w:proofErr w:type="spellEnd"/>
      <w:r w:rsidRPr="00742E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and whether stress level modifies the rate of change in symptoms.</w:t>
      </w:r>
    </w:p>
    <w:p w14:paraId="36D309A3" w14:textId="77777777" w:rsidR="00742E7E" w:rsidRPr="00742E7E" w:rsidRDefault="00742E7E" w:rsidP="00742E7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E7E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742E7E" w:rsidRPr="00742E7E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60B9280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9AC4023" w14:textId="77777777" w:rsidR="001E6ACD" w:rsidRDefault="001E6ACD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br w:type="page"/>
      </w:r>
    </w:p>
    <w:p w14:paraId="5925859C" w14:textId="6D420AFB" w:rsidR="00742E7E" w:rsidRPr="00742E7E" w:rsidRDefault="00742E7E" w:rsidP="00742E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42E7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lastRenderedPageBreak/>
        <w:t>5. Vaccination Coverage in School Districts Over Multiple Years</w:t>
      </w:r>
    </w:p>
    <w:p w14:paraId="0F8391E2" w14:textId="77777777" w:rsidR="00742E7E" w:rsidRPr="00742E7E" w:rsidRDefault="00742E7E" w:rsidP="00742E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42E7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Data Introduction</w:t>
      </w:r>
    </w:p>
    <w:p w14:paraId="45804745" w14:textId="77777777" w:rsidR="00742E7E" w:rsidRPr="00742E7E" w:rsidRDefault="00742E7E" w:rsidP="00742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42E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 have an annual survey of </w:t>
      </w:r>
      <w:r w:rsidRPr="00742E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vaccination rates</w:t>
      </w:r>
      <w:r w:rsidRPr="00742E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measles in 50 school districts over 5 years. For each district-year, you record:</w:t>
      </w:r>
    </w:p>
    <w:p w14:paraId="653AF66F" w14:textId="77777777" w:rsidR="00742E7E" w:rsidRPr="00742E7E" w:rsidRDefault="00742E7E" w:rsidP="00742E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42E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Measles vaccination coverage</w:t>
      </w:r>
      <w:r w:rsidRPr="00742E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(as a percentage of eligible children)</w:t>
      </w:r>
    </w:p>
    <w:p w14:paraId="220CEE65" w14:textId="77777777" w:rsidR="00742E7E" w:rsidRPr="00742E7E" w:rsidRDefault="00742E7E" w:rsidP="00742E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42E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Population density</w:t>
      </w:r>
      <w:r w:rsidRPr="00742E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(continuous)</w:t>
      </w:r>
    </w:p>
    <w:p w14:paraId="65226C02" w14:textId="77777777" w:rsidR="00742E7E" w:rsidRPr="00742E7E" w:rsidRDefault="00742E7E" w:rsidP="00742E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42E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Median household income</w:t>
      </w:r>
      <w:r w:rsidRPr="00742E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(continuous)</w:t>
      </w:r>
    </w:p>
    <w:p w14:paraId="74968854" w14:textId="77777777" w:rsidR="00742E7E" w:rsidRPr="00742E7E" w:rsidRDefault="00742E7E" w:rsidP="00742E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42E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Geographic region</w:t>
      </w:r>
      <w:r w:rsidRPr="00742E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(e.g., rural vs. urban)</w:t>
      </w:r>
    </w:p>
    <w:p w14:paraId="4DF8E52B" w14:textId="77777777" w:rsidR="00742E7E" w:rsidRPr="00742E7E" w:rsidRDefault="00742E7E" w:rsidP="00742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42E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Additionally, a statewide policy to </w:t>
      </w:r>
      <w:r w:rsidRPr="00742E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increase vaccination awareness</w:t>
      </w:r>
      <w:r w:rsidRPr="00742E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was implemented at the start of year 3.</w:t>
      </w:r>
    </w:p>
    <w:p w14:paraId="607C769D" w14:textId="77777777" w:rsidR="00742E7E" w:rsidRPr="00742E7E" w:rsidRDefault="00742E7E" w:rsidP="00742E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42E7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Hypothesis of Interest</w:t>
      </w:r>
    </w:p>
    <w:p w14:paraId="21DF56A1" w14:textId="77777777" w:rsidR="00742E7E" w:rsidRPr="00742E7E" w:rsidRDefault="00742E7E" w:rsidP="00742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42E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Vaccination coverage will </w:t>
      </w:r>
      <w:r w:rsidRPr="00742E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increase</w:t>
      </w:r>
      <w:r w:rsidRPr="00742E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following the statewide policy, and the </w:t>
      </w:r>
      <w:r w:rsidRPr="00742E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effectiveness</w:t>
      </w:r>
      <w:r w:rsidRPr="00742E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of the policy depends on </w:t>
      </w:r>
      <w:r w:rsidRPr="00742E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population density</w:t>
      </w:r>
      <w:r w:rsidRPr="00742E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r w:rsidRPr="00742E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income</w:t>
      </w:r>
      <w:r w:rsidRPr="00742E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levels.</w:t>
      </w:r>
    </w:p>
    <w:p w14:paraId="6E1683B8" w14:textId="77777777" w:rsidR="00742E7E" w:rsidRPr="00742E7E" w:rsidRDefault="00742E7E" w:rsidP="00742E7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E7E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742E7E" w:rsidRPr="00742E7E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A4260DA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7A9A7A2" w14:textId="77777777" w:rsidR="001E6ACD" w:rsidRDefault="001E6ACD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br w:type="page"/>
      </w:r>
    </w:p>
    <w:p w14:paraId="70C81D15" w14:textId="1702209B" w:rsidR="00742E7E" w:rsidRPr="00742E7E" w:rsidRDefault="00742E7E" w:rsidP="00742E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42E7E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lastRenderedPageBreak/>
        <w:t>6. HIV Viral Load Monitoring in an Infectious Disease Clinic</w:t>
      </w:r>
    </w:p>
    <w:p w14:paraId="48109668" w14:textId="77777777" w:rsidR="00742E7E" w:rsidRPr="00742E7E" w:rsidRDefault="00742E7E" w:rsidP="00742E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42E7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Data Introduction</w:t>
      </w:r>
    </w:p>
    <w:p w14:paraId="3F66DD49" w14:textId="77777777" w:rsidR="00742E7E" w:rsidRPr="00742E7E" w:rsidRDefault="00742E7E" w:rsidP="00742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42E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an observational study, 100 HIV-positive patients are monitored for 2 years, with </w:t>
      </w:r>
      <w:r w:rsidRPr="00742E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viral load</w:t>
      </w:r>
      <w:r w:rsidRPr="00742E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measurements taken every 6 months (baseline, 6m, 12m, 18m, 24m). Data collected includes:</w:t>
      </w:r>
    </w:p>
    <w:p w14:paraId="68441AA0" w14:textId="77777777" w:rsidR="00742E7E" w:rsidRPr="00742E7E" w:rsidRDefault="00742E7E" w:rsidP="00742E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42E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Medication regimen</w:t>
      </w:r>
      <w:r w:rsidRPr="00742E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(two categories: standard vs. new regimen)</w:t>
      </w:r>
    </w:p>
    <w:p w14:paraId="17BE558D" w14:textId="77777777" w:rsidR="00742E7E" w:rsidRPr="00742E7E" w:rsidRDefault="00742E7E" w:rsidP="00742E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42E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Patient age</w:t>
      </w:r>
      <w:r w:rsidRPr="00742E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at baseline</w:t>
      </w:r>
    </w:p>
    <w:p w14:paraId="7BE4CB80" w14:textId="77777777" w:rsidR="00742E7E" w:rsidRPr="00742E7E" w:rsidRDefault="00742E7E" w:rsidP="00742E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42E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CD4 count</w:t>
      </w:r>
      <w:r w:rsidRPr="00742E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at baseline</w:t>
      </w:r>
    </w:p>
    <w:p w14:paraId="135FE012" w14:textId="77777777" w:rsidR="00742E7E" w:rsidRPr="00742E7E" w:rsidRDefault="00742E7E" w:rsidP="00742E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42E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Adherence</w:t>
      </w:r>
      <w:r w:rsidRPr="00742E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(continuous measure of proportion of doses taken)</w:t>
      </w:r>
    </w:p>
    <w:p w14:paraId="6023BBAC" w14:textId="77777777" w:rsidR="00742E7E" w:rsidRPr="00742E7E" w:rsidRDefault="00742E7E" w:rsidP="00742E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42E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Time since diagnosis</w:t>
      </w:r>
      <w:r w:rsidRPr="00742E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(years)</w:t>
      </w:r>
    </w:p>
    <w:p w14:paraId="55E3AAF9" w14:textId="77777777" w:rsidR="00742E7E" w:rsidRPr="00742E7E" w:rsidRDefault="00742E7E" w:rsidP="00742E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42E7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Hypothesis of Interest</w:t>
      </w:r>
    </w:p>
    <w:p w14:paraId="1A22E51B" w14:textId="77777777" w:rsidR="00742E7E" w:rsidRPr="00742E7E" w:rsidRDefault="00742E7E" w:rsidP="00742E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42E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Patients on the </w:t>
      </w:r>
      <w:r w:rsidRPr="00742E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 regimen</w:t>
      </w:r>
      <w:r w:rsidRPr="00742E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have a </w:t>
      </w:r>
      <w:r w:rsidRPr="00742E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faster decline</w:t>
      </w:r>
      <w:r w:rsidRPr="00742E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viral load compared to those on the standard regimen, and the effect is possibly influenced by </w:t>
      </w:r>
      <w:r w:rsidRPr="00742E7E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adherence</w:t>
      </w:r>
      <w:r w:rsidRPr="00742E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levels.</w:t>
      </w:r>
    </w:p>
    <w:p w14:paraId="1C2F0393" w14:textId="77777777" w:rsidR="009950A2" w:rsidRDefault="009950A2"/>
    <w:sectPr w:rsidR="00995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534F69"/>
    <w:multiLevelType w:val="multilevel"/>
    <w:tmpl w:val="7D26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200708"/>
    <w:multiLevelType w:val="multilevel"/>
    <w:tmpl w:val="CF1E3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15238D"/>
    <w:multiLevelType w:val="multilevel"/>
    <w:tmpl w:val="0C5E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615917"/>
    <w:multiLevelType w:val="multilevel"/>
    <w:tmpl w:val="FA8C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0717DC"/>
    <w:multiLevelType w:val="multilevel"/>
    <w:tmpl w:val="0742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3F63BB"/>
    <w:multiLevelType w:val="multilevel"/>
    <w:tmpl w:val="8570C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511024"/>
    <w:multiLevelType w:val="multilevel"/>
    <w:tmpl w:val="DF903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8409D6"/>
    <w:multiLevelType w:val="multilevel"/>
    <w:tmpl w:val="336E7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9178A6"/>
    <w:multiLevelType w:val="multilevel"/>
    <w:tmpl w:val="7BAE6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947DED"/>
    <w:multiLevelType w:val="multilevel"/>
    <w:tmpl w:val="88EC5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F45541"/>
    <w:multiLevelType w:val="multilevel"/>
    <w:tmpl w:val="C294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675F5D"/>
    <w:multiLevelType w:val="multilevel"/>
    <w:tmpl w:val="9AF88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9817764">
    <w:abstractNumId w:val="3"/>
  </w:num>
  <w:num w:numId="2" w16cid:durableId="719092299">
    <w:abstractNumId w:val="1"/>
  </w:num>
  <w:num w:numId="3" w16cid:durableId="205608234">
    <w:abstractNumId w:val="7"/>
  </w:num>
  <w:num w:numId="4" w16cid:durableId="596139936">
    <w:abstractNumId w:val="11"/>
  </w:num>
  <w:num w:numId="5" w16cid:durableId="1192260730">
    <w:abstractNumId w:val="5"/>
  </w:num>
  <w:num w:numId="6" w16cid:durableId="789860708">
    <w:abstractNumId w:val="4"/>
  </w:num>
  <w:num w:numId="7" w16cid:durableId="685445453">
    <w:abstractNumId w:val="2"/>
  </w:num>
  <w:num w:numId="8" w16cid:durableId="1669363812">
    <w:abstractNumId w:val="8"/>
  </w:num>
  <w:num w:numId="9" w16cid:durableId="1173304405">
    <w:abstractNumId w:val="9"/>
  </w:num>
  <w:num w:numId="10" w16cid:durableId="229655772">
    <w:abstractNumId w:val="6"/>
  </w:num>
  <w:num w:numId="11" w16cid:durableId="231014750">
    <w:abstractNumId w:val="10"/>
  </w:num>
  <w:num w:numId="12" w16cid:durableId="1135564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E7E"/>
    <w:rsid w:val="00067031"/>
    <w:rsid w:val="00087790"/>
    <w:rsid w:val="000F0EF2"/>
    <w:rsid w:val="001E6ACD"/>
    <w:rsid w:val="00202757"/>
    <w:rsid w:val="00495D91"/>
    <w:rsid w:val="00742E7E"/>
    <w:rsid w:val="00874C8E"/>
    <w:rsid w:val="009950A2"/>
    <w:rsid w:val="00CC5B9B"/>
    <w:rsid w:val="00D46490"/>
    <w:rsid w:val="00F9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17005"/>
  <w15:chartTrackingRefBased/>
  <w15:docId w15:val="{F3BB10D6-9FD9-6E47-9872-48E1E83E4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E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E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E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E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E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E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E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E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E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E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2E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2E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E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E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E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E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E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E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E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E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E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E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E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E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E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E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E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E7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42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742E7E"/>
  </w:style>
  <w:style w:type="character" w:styleId="Strong">
    <w:name w:val="Strong"/>
    <w:basedOn w:val="DefaultParagraphFont"/>
    <w:uiPriority w:val="22"/>
    <w:qFormat/>
    <w:rsid w:val="00742E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12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604</Words>
  <Characters>3446</Characters>
  <Application>Microsoft Office Word</Application>
  <DocSecurity>0</DocSecurity>
  <Lines>28</Lines>
  <Paragraphs>8</Paragraphs>
  <ScaleCrop>false</ScaleCrop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Mclain, Alexander</dc:creator>
  <cp:keywords/>
  <dc:description/>
  <cp:lastModifiedBy>Mclain, Alexander</cp:lastModifiedBy>
  <cp:revision>2</cp:revision>
  <dcterms:created xsi:type="dcterms:W3CDTF">2025-02-18T23:48:00Z</dcterms:created>
  <dcterms:modified xsi:type="dcterms:W3CDTF">2025-02-18T23:50:00Z</dcterms:modified>
</cp:coreProperties>
</file>