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4A022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  <w:tab/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es-ES"/>
        </w:rPr>
        <w:t xml:space="preserve">ESTRUCTURAS LINEALES</w:t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</w:rPr>
      </w:r>
    </w:p>
    <w:p w14:paraId="2E2E556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Arreglos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Array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71F295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Listas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ArrayList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, 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LinkedList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0E1775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Pilas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Stack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7F5B5A0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Colas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Queue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 w14:paraId="0F2157F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Deques (</w:t>
      </w:r>
      <w:r>
        <w:rPr>
          <w:rFonts w:ascii="Courier New" w:hAnsi="Courier New" w:eastAsia="Courier New" w:cs="Courier New"/>
          <w:b/>
          <w:color w:val="000000"/>
          <w:sz w:val="20"/>
        </w:rPr>
        <w:t xml:space="preserve">Deque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EF3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2026-09-28T20:38:19Z</dcterms:modified>
</cp:coreProperties>
</file>