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React: application styling and state management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State management: Redux, Mobx, Redux + Mobx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Styling react application: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Styling by development team choices:  Bootstrap &amp; Material UI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Styling provided by 3rd party: Styled Components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Redux: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</w:rPr>
      </w:pP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https://github.com/reactjs/redux/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 whole state of your app is stored in an object tree inside a single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store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 only way to change the state tree is to emit an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action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, an object describing what happened.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To specify how the actions transform the state tree, you write pure </w:t>
      </w: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reducers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reactstyled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Branches: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redux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reduxvalues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MobX:</w:t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https://github.com/mobxjs/mobx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Branches: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mobx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333333"/>
          <w:sz w:val="20"/>
          <w:szCs w:val="20"/>
          <w:highlight w:val="white"/>
          <w:u w:val="singl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mobxstore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Anything that can be derived from the application state, should be derived. Automatically.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which includes the UI, data serialization, server communication, etc.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Mobx State Tree: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https://github.com/mobxjs/mobx-state-tree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Central in MST (mobx-state-tree) is the concept of a </w:t>
      </w:r>
      <w:r w:rsidDel="00000000" w:rsidR="00000000" w:rsidRPr="00000000">
        <w:rPr>
          <w:i w:val="1"/>
          <w:color w:val="24292e"/>
          <w:sz w:val="20"/>
          <w:szCs w:val="20"/>
          <w:highlight w:val="white"/>
          <w:rtl w:val="0"/>
        </w:rPr>
        <w:t xml:space="preserve">living tree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. The tree consists of mutable, but strictly protected objects enriched with </w:t>
      </w:r>
      <w:r w:rsidDel="00000000" w:rsidR="00000000" w:rsidRPr="00000000">
        <w:rPr>
          <w:i w:val="1"/>
          <w:color w:val="24292e"/>
          <w:sz w:val="20"/>
          <w:szCs w:val="20"/>
          <w:highlight w:val="white"/>
          <w:rtl w:val="0"/>
        </w:rPr>
        <w:t xml:space="preserve">runtime type information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. In other words; each tree has a </w:t>
      </w:r>
      <w:r w:rsidDel="00000000" w:rsidR="00000000" w:rsidRPr="00000000">
        <w:rPr>
          <w:i w:val="1"/>
          <w:color w:val="24292e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(type information) and </w:t>
      </w:r>
      <w:r w:rsidDel="00000000" w:rsidR="00000000" w:rsidRPr="00000000">
        <w:rPr>
          <w:i w:val="1"/>
          <w:color w:val="24292e"/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(data). From this living tree, immutable, structurally shared, snapshots are generated automatically.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Branches: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mobxstatetree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mobxstatetreetools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Styling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http://andrewhfarmer.com/how-to-style-react/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React Bootstrap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https://react-bootstrap.github.io/components.html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Branches: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reactbootstrap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React Material UI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https://github.com/callemall/material-ui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Branches: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reactmaterial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http://www.codecovers.eu/materialadmin/ui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0"/>
          <w:szCs w:val="20"/>
          <w:highlight w:val="white"/>
          <w:rtl w:val="0"/>
        </w:rPr>
        <w:t xml:space="preserve">React Styled Components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https://github.com/styled-components/styled-components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https://www.styled-components.com/docs/advanced#existing-css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https://www.styled-components.com/docs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Branches: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reactstyled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decovers.eu/materialadmin/ui/buttons" TargetMode="External"/><Relationship Id="rId10" Type="http://schemas.openxmlformats.org/officeDocument/2006/relationships/hyperlink" Target="https://github.com/callemall/material-ui" TargetMode="External"/><Relationship Id="rId13" Type="http://schemas.openxmlformats.org/officeDocument/2006/relationships/hyperlink" Target="https://www.styled-components.com/docs/advanced#existing-css" TargetMode="External"/><Relationship Id="rId12" Type="http://schemas.openxmlformats.org/officeDocument/2006/relationships/hyperlink" Target="https://github.com/styled-components/styled-component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eact-bootstrap.github.io/components.html" TargetMode="External"/><Relationship Id="rId14" Type="http://schemas.openxmlformats.org/officeDocument/2006/relationships/hyperlink" Target="https://www.styled-components.com/docs" TargetMode="External"/><Relationship Id="rId5" Type="http://schemas.openxmlformats.org/officeDocument/2006/relationships/hyperlink" Target="https://github.com/reactjs/redux/" TargetMode="External"/><Relationship Id="rId6" Type="http://schemas.openxmlformats.org/officeDocument/2006/relationships/hyperlink" Target="https://github.com/mobxjs/mobx" TargetMode="External"/><Relationship Id="rId7" Type="http://schemas.openxmlformats.org/officeDocument/2006/relationships/hyperlink" Target="https://github.com/mobxjs/mobx-state-tree" TargetMode="External"/><Relationship Id="rId8" Type="http://schemas.openxmlformats.org/officeDocument/2006/relationships/hyperlink" Target="http://andrewhfarmer.com/how-to-style-react/" TargetMode="External"/></Relationships>
</file>