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Техническое задание разработки сайта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Структура сайта: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• Главная страница Блок навигации – основное меню, лента новостей специальных предложений компании с отдельным разделом архива,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банеры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популярных предложений.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О компании (Описание компании, история, цели, партнеры, условия работы, документы компании: сертификаты, лицензии и т.п.).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Аптеки перечень аптек адреса, контактная информация, фото заведующие, карта с проездом. Прайс-листы предлагающий разные форматы прайс-листа компании: HTML-таблица, XLS и ZIP файлы. Независимое управление. Каталог товара.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Контакты – раздел контактной информации и обратной связи: контактные адреса и телефоны, контактные лица, схема проезда, форма отправки сообщений с сайта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•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Контент-менеджер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(система управления сайтом) – страница сайта доступная администраторам и модераторам сайта при авторизации для изменения текстов содержания разделов сайта, управления каталогом продукции сайта компании (добавление, изменение, загрузка фотографий, удаление записей), изменение прайс-листа, управление новостями компании.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Технические параметры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• Все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скрипты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должны безотказно работать в основных браузерах: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Internet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Explorer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v8.0 и выше,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Opera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,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Firefox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,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Safari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,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Google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Chrome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. 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• Не должно быть ограничений на разрешающую способность и размер монитора пользователя. Страницы должны иметь нормальный вид на 17-дюймовых мониторах при разрешающей способности как 1024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х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768 и выше.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Страницы сайта должны нормально восприниматься посетителем, который пользуется браузером в режиме отключения просмотра графики.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lastRenderedPageBreak/>
        <w:t>• Мобильная версия сайта. Авто определение устройства, переключение между версиями сайтами.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Язык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Русский.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Основные ключевые слова, по которым сайт должны находить по запросам в поисковых системах и Интернет – каталогах.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Навигация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Головная (начальная) страница сайта должна содержать гиперссылки, обеспечивающие переход с нее на не менее чем 95% страниц сайта.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Графика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• Все рисунки объемом более 20 Кб должны быть выполнены с замещающим текстом. Рисунки размером более 300 Кб должны быть выполнены с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предпросмотром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. Формат всех рисунков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gif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или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jpg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(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jpeg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>).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Пропускная способность линии связи.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Среднее время загрузки страниц не должно превышать 20 секунд при скорости соединения 56 Кбит/сек. Допускается увеличение времени загрузки отдельных страниц до 35 секунд, но не более чем на 15% числа страниц сайта. Головная (начальная) страница должна иметь время загрузки не более 20 секунд.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Примечание: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Во всех случаях не учитывается время загрузки подгружаемых элементов (счетчики, баннеры,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информеры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и т.д.).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Загрузка информации.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Загрузка прайс-листов аптек происходит по протоколу FTP.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• Остальная информация через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контент-менеджер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модератором сайта.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Разделы сайта.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• Раздел «Аптеки» содержит следующую информацию: адрес, схему проезда, контактную информацию, </w:t>
      </w:r>
      <w:proofErr w:type="spellStart"/>
      <w:r w:rsidRPr="00CD736D">
        <w:rPr>
          <w:rFonts w:ascii="Times New Roman" w:hAnsi="Times New Roman" w:cs="Times New Roman"/>
          <w:sz w:val="28"/>
          <w:szCs w:val="28"/>
          <w:lang/>
        </w:rPr>
        <w:t>прайс</w:t>
      </w:r>
      <w:proofErr w:type="spellEnd"/>
      <w:r w:rsidRPr="00CD736D">
        <w:rPr>
          <w:rFonts w:ascii="Times New Roman" w:hAnsi="Times New Roman" w:cs="Times New Roman"/>
          <w:sz w:val="28"/>
          <w:szCs w:val="28"/>
          <w:lang/>
        </w:rPr>
        <w:t>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lastRenderedPageBreak/>
        <w:t>• Раздел «О компании» содержит следующую информацию: история создания, цели, хронология важных событий в жизни компании, контактная информация и схема проезда.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Подраздел …..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Раздел «Партнёры» …..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Раздел «Лицензии и нормативные документы» …..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Гостевая книга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• Обратная связь.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Описание страниц в приложении 1: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1. Главная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2. Новости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3. Аптеки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4. Ассортимент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5. Контактная информация (головной офис)</w:t>
      </w:r>
    </w:p>
    <w:p w:rsidR="00CD736D" w:rsidRPr="00CD736D" w:rsidRDefault="00CD736D" w:rsidP="00CD736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6. Контактная информация (вакансии)</w:t>
      </w:r>
    </w:p>
    <w:p w:rsidR="00B120BC" w:rsidRPr="00CD736D" w:rsidRDefault="00CD736D" w:rsidP="00CD736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D736D">
        <w:rPr>
          <w:rFonts w:ascii="Times New Roman" w:hAnsi="Times New Roman" w:cs="Times New Roman"/>
          <w:sz w:val="28"/>
          <w:szCs w:val="28"/>
          <w:lang/>
        </w:rPr>
        <w:t>7. Контактная информация (общая информация)</w:t>
      </w:r>
    </w:p>
    <w:sectPr w:rsidR="00B120BC" w:rsidRPr="00CD736D" w:rsidSect="00B1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CD736D"/>
    <w:rsid w:val="001F2533"/>
    <w:rsid w:val="00B120BC"/>
    <w:rsid w:val="00CD7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2013-12-17T20:08:00Z</dcterms:created>
  <dcterms:modified xsi:type="dcterms:W3CDTF">2013-12-17T21:07:00Z</dcterms:modified>
</cp:coreProperties>
</file>