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EEE37" w14:textId="18914F48" w:rsidR="000D46E1" w:rsidRDefault="00DE2487">
      <w:r>
        <w:t>Caso de uso da funcionalidade 123 que faz os seguintes opções 1,2,3.</w:t>
      </w:r>
      <w:bookmarkStart w:id="0" w:name="_GoBack"/>
      <w:bookmarkEnd w:id="0"/>
    </w:p>
    <w:sectPr w:rsidR="000D4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2C"/>
    <w:rsid w:val="000D46E1"/>
    <w:rsid w:val="00954E2C"/>
    <w:rsid w:val="00D500F4"/>
    <w:rsid w:val="00DE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9C23"/>
  <w15:chartTrackingRefBased/>
  <w15:docId w15:val="{D2E267BE-4F6D-42C0-A74F-F454227D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Monassa</dc:creator>
  <cp:keywords/>
  <dc:description/>
  <cp:lastModifiedBy>Alexandre Monassa</cp:lastModifiedBy>
  <cp:revision>3</cp:revision>
  <dcterms:created xsi:type="dcterms:W3CDTF">2020-04-02T01:40:00Z</dcterms:created>
  <dcterms:modified xsi:type="dcterms:W3CDTF">2020-04-02T01:40:00Z</dcterms:modified>
</cp:coreProperties>
</file>