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70DDB5B5" w:rsidR="00CA6002" w:rsidRPr="00ED5BC0" w:rsidRDefault="00CA6002" w:rsidP="00CA6002">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77C3A23F"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has been </w:t>
      </w:r>
      <w:r w:rsidR="000E3B1A">
        <w:rPr>
          <w:rFonts w:cstheme="minorHAnsi"/>
          <w:bCs/>
        </w:rPr>
        <w:t>suggested</w:t>
      </w:r>
      <w:r w:rsidR="005C16A5">
        <w:rPr>
          <w:rFonts w:cstheme="minorHAnsi"/>
          <w:bCs/>
        </w:rPr>
        <w:t xml:space="preserve"> as a major 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r w:rsidR="00AB6D83">
        <w:rPr>
          <w:rFonts w:cstheme="minorHAnsi"/>
          <w:bCs/>
        </w:rPr>
        <w:t xml:space="preserve">are </w:t>
      </w:r>
      <w:r w:rsidR="00001E08">
        <w:rPr>
          <w:rFonts w:cstheme="minorHAnsi"/>
          <w:bCs/>
        </w:rPr>
        <w:t>poorly understood. In particular, the</w:t>
      </w:r>
      <w:r w:rsidR="00496CF1">
        <w:rPr>
          <w:rFonts w:cstheme="minorHAnsi"/>
          <w:bCs/>
        </w:rPr>
        <w:t>re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7108C4">
        <w:t xml:space="preserve">fitted to four relevant case studies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w:t>
      </w:r>
      <w:r w:rsidR="000512E1">
        <w:t>non-typhoidal salmonellosis</w:t>
      </w:r>
      <w:r w:rsidR="005C16A5">
        <w:t xml:space="preserve"> in humans</w:t>
      </w:r>
      <w:r w:rsidR="00001E08">
        <w:t xml:space="preserve">. </w:t>
      </w:r>
    </w:p>
    <w:p w14:paraId="62100CD7" w14:textId="77777777" w:rsidR="00001E08" w:rsidRDefault="00001E08" w:rsidP="00001E08">
      <w:pPr>
        <w:pStyle w:val="NoSpacing"/>
        <w:spacing w:line="360" w:lineRule="auto"/>
        <w:jc w:val="both"/>
      </w:pPr>
    </w:p>
    <w:p w14:paraId="30F350B2" w14:textId="28A88D76" w:rsidR="004E423A" w:rsidRDefault="002A3C83" w:rsidP="00001E08">
      <w:pPr>
        <w:pStyle w:val="NoSpacing"/>
        <w:spacing w:line="360" w:lineRule="auto"/>
        <w:jc w:val="both"/>
        <w:rPr>
          <w:rFonts w:cstheme="minorHAnsi"/>
          <w:bCs/>
        </w:rPr>
      </w:pPr>
      <w:r w:rsidRPr="00001E08">
        <w:rPr>
          <w:rFonts w:cstheme="minorHAnsi"/>
          <w:bCs/>
        </w:rPr>
        <w:t xml:space="preserve">The </w:t>
      </w:r>
      <w:r w:rsidR="00193629">
        <w:rPr>
          <w:rFonts w:cstheme="minorHAnsi"/>
          <w:bCs/>
        </w:rPr>
        <w:t>study</w:t>
      </w:r>
      <w:r w:rsidRPr="00001E08">
        <w:rPr>
          <w:rFonts w:cstheme="minorHAnsi"/>
          <w:bCs/>
        </w:rPr>
        <w:t xml:space="preserve"> identified increases in </w:t>
      </w:r>
      <w:r w:rsidR="00985E19">
        <w:rPr>
          <w:rFonts w:cstheme="minorHAnsi"/>
          <w:bCs/>
        </w:rPr>
        <w:t xml:space="preserve">the daily incidence of </w:t>
      </w:r>
      <w:r w:rsidR="000512E1">
        <w:rPr>
          <w:rFonts w:cstheme="minorHAnsi"/>
          <w:bCs/>
        </w:rPr>
        <w:t>salmonellosis</w:t>
      </w:r>
      <w:r w:rsidRPr="00001E08">
        <w:rPr>
          <w:rFonts w:cstheme="minorHAnsi"/>
          <w:bCs/>
        </w:rPr>
        <w:t xml:space="preserve"> and a decrease in resistant </w:t>
      </w:r>
      <w:r w:rsidR="000512E1">
        <w:rPr>
          <w:rFonts w:cstheme="minorHAnsi"/>
          <w:bCs/>
        </w:rPr>
        <w:t>salmonellosis</w:t>
      </w:r>
      <w:r w:rsidRPr="00001E08">
        <w:rPr>
          <w:rFonts w:cstheme="minorHAnsi"/>
          <w:bCs/>
        </w:rPr>
        <w:t xml:space="preserve"> following livestock antib</w:t>
      </w:r>
      <w:r w:rsidR="00E825D9">
        <w:rPr>
          <w:rFonts w:cstheme="minorHAnsi"/>
          <w:bCs/>
        </w:rPr>
        <w:t xml:space="preserve">iotic </w:t>
      </w:r>
      <w:r w:rsidR="007108C4">
        <w:rPr>
          <w:rFonts w:cstheme="minorHAnsi"/>
          <w:bCs/>
        </w:rPr>
        <w:t xml:space="preserve">curtailment. The extent of these increases in foodborne disease ranged from negligible to controllable through interventions </w:t>
      </w:r>
      <w:r w:rsidRPr="00001E08">
        <w:rPr>
          <w:rFonts w:cstheme="minorHAnsi"/>
          <w:bCs/>
        </w:rPr>
        <w:t xml:space="preserve">to </w:t>
      </w:r>
      <w:r w:rsidR="007108C4">
        <w:rPr>
          <w:rFonts w:cstheme="minorHAnsi"/>
          <w:bCs/>
        </w:rPr>
        <w:t>target the farm-to-fork pathway</w:t>
      </w:r>
      <w:r w:rsidR="00AB6D83">
        <w:rPr>
          <w:rFonts w:cstheme="minorHAnsi"/>
          <w:bCs/>
        </w:rPr>
        <w:t xml:space="preserve">. </w:t>
      </w:r>
      <w:r w:rsidR="004E423A">
        <w:rPr>
          <w:rFonts w:cstheme="minorHAnsi"/>
          <w:bCs/>
        </w:rPr>
        <w:t xml:space="preserve">This study provides a motivating example of one of many plausible scenarios following livestock antibiotic curtailment and </w:t>
      </w:r>
      <w:r w:rsidR="007108C4">
        <w:rPr>
          <w:rFonts w:cstheme="minorHAnsi"/>
          <w:bCs/>
        </w:rPr>
        <w:t>suggests</w:t>
      </w:r>
      <w:r w:rsidR="004E423A">
        <w:rPr>
          <w:rFonts w:cstheme="minorHAnsi"/>
          <w:bCs/>
        </w:rPr>
        <w:t xml:space="preserve"> that even if increases in human foodborne disease are observed, </w:t>
      </w:r>
      <w:r w:rsidR="007108C4">
        <w:rPr>
          <w:rFonts w:cstheme="minorHAnsi"/>
          <w:bCs/>
        </w:rPr>
        <w:t xml:space="preserve">an adequate focus on ensuring good farm-to-fork and livestock biosecurity is sufficient to </w:t>
      </w:r>
      <w:r w:rsidR="004E423A">
        <w:rPr>
          <w:rFonts w:cstheme="minorHAnsi"/>
          <w:bCs/>
        </w:rPr>
        <w:t xml:space="preserve">mitigate the negative human health consequences of livestock antibiotic curtailment. </w:t>
      </w:r>
    </w:p>
    <w:p w14:paraId="5FBD5EB1" w14:textId="0948EE69" w:rsidR="005C16A5" w:rsidRDefault="005C16A5"/>
    <w:p w14:paraId="11B9E4CB" w14:textId="77777777" w:rsidR="004E423A" w:rsidRDefault="004E423A"/>
    <w:p w14:paraId="6E66F138" w14:textId="55E7394C" w:rsidR="005C16A5" w:rsidRDefault="005C16A5"/>
    <w:p w14:paraId="228DF67F" w14:textId="3B363077" w:rsidR="007108C4" w:rsidRDefault="007108C4"/>
    <w:p w14:paraId="28EE2644" w14:textId="533EBACB" w:rsidR="007108C4" w:rsidRDefault="007108C4"/>
    <w:p w14:paraId="2890F183" w14:textId="5B8DFA6A" w:rsidR="007108C4" w:rsidRDefault="007108C4"/>
    <w:p w14:paraId="4874BFFB" w14:textId="41F5E051" w:rsidR="007108C4" w:rsidRDefault="007108C4"/>
    <w:p w14:paraId="78A52F8F" w14:textId="3D0D3B2B" w:rsidR="00001E08" w:rsidRDefault="00001E08"/>
    <w:p w14:paraId="3FA3BC69" w14:textId="77777777" w:rsidR="000512E1" w:rsidRDefault="000512E1"/>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7CAFE020"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being rendered ineffective by resistant bacterial pathogens.</w:t>
      </w:r>
      <w:r>
        <w:t xml:space="preserve"> </w:t>
      </w:r>
      <w:r w:rsidR="0084700F">
        <w:t>L</w:t>
      </w:r>
      <w:r w:rsidRPr="004A57A9">
        <w:t>ivestock antibiotic usage has been identified as a potentially important driver of AMR in human populations, with cross-species 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 </w:instrText>
      </w:r>
      <w:r w:rsidR="00924B20">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EN.CITE.DATA </w:instrText>
      </w:r>
      <w:r w:rsidR="00924B20">
        <w:rPr>
          <w:bCs/>
        </w:rPr>
      </w:r>
      <w:r w:rsidR="00924B20">
        <w:rPr>
          <w:bCs/>
        </w:rPr>
        <w:fldChar w:fldCharType="end"/>
      </w:r>
      <w:r w:rsidR="00775151" w:rsidRPr="0098412A">
        <w:rPr>
          <w:bCs/>
        </w:rPr>
      </w:r>
      <w:r w:rsidR="00775151" w:rsidRPr="0098412A">
        <w:rPr>
          <w:bCs/>
        </w:rPr>
        <w:fldChar w:fldCharType="separate"/>
      </w:r>
      <w:r w:rsidR="005D2ABA" w:rsidRPr="0098412A">
        <w:rPr>
          <w:bCs/>
          <w:noProof/>
        </w:rPr>
        <w:t>(1)</w:t>
      </w:r>
      <w:r w:rsidR="00775151" w:rsidRPr="0098412A">
        <w:rPr>
          <w:bCs/>
        </w:rPr>
        <w:fldChar w:fldCharType="end"/>
      </w:r>
      <w:r w:rsidRPr="0098412A">
        <w:t>. This has led to calls to curtail the usage of livestock antibiotics, with the 2006 European Union ban and 2017 US Food Drug Administration regulation</w:t>
      </w:r>
      <w:r w:rsidR="007108C4">
        <w:t xml:space="preserve"> on antibiotic growth promotion</w:t>
      </w:r>
      <w:r w:rsidRPr="0098412A">
        <w:t xml:space="preserve"> aiming to safeguard the efficacy of clinical</w:t>
      </w:r>
      <w:r>
        <w:t xml:space="preserve"> antibiotics and reduce the potential for transmission of resistant pathogens to human populations</w:t>
      </w:r>
      <w:r w:rsidR="00775151">
        <w:t xml:space="preserve"> </w:t>
      </w:r>
      <w:r w:rsidR="00775151">
        <w:fldChar w:fldCharType="begin"/>
      </w:r>
      <w:r w:rsidR="00924B20">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r w:rsidR="00775151">
        <w:t>.</w:t>
      </w:r>
    </w:p>
    <w:p w14:paraId="42A3DAE3" w14:textId="77777777" w:rsidR="008D5DB0" w:rsidRDefault="008D5DB0" w:rsidP="008D5DB0">
      <w:pPr>
        <w:pStyle w:val="NoSpacing"/>
        <w:spacing w:line="360" w:lineRule="auto"/>
        <w:jc w:val="both"/>
      </w:pPr>
    </w:p>
    <w:p w14:paraId="231119BF" w14:textId="2D35E20A" w:rsidR="008D5DB0" w:rsidRDefault="008D5DB0" w:rsidP="008D5DB0">
      <w:pPr>
        <w:pStyle w:val="NoSpacing"/>
        <w:spacing w:line="360" w:lineRule="auto"/>
        <w:jc w:val="both"/>
      </w:pPr>
      <w:r>
        <w:t xml:space="preserve">A </w:t>
      </w:r>
      <w:r w:rsidRPr="00F23CAB">
        <w:t xml:space="preserve">range of beneficial outcomes have been reported as a consequence of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 </w:instrText>
      </w:r>
      <w:r w:rsidR="00924B20">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EN.CITE.DATA </w:instrText>
      </w:r>
      <w:r w:rsidR="00924B20">
        <w:fldChar w:fldCharType="end"/>
      </w:r>
      <w:r w:rsidR="00775151" w:rsidRPr="0098412A">
        <w:fldChar w:fldCharType="separate"/>
      </w:r>
      <w:r w:rsidR="005D2ABA" w:rsidRPr="0098412A">
        <w:rPr>
          <w:noProof/>
        </w:rPr>
        <w:t>(2, 4, 5)</w:t>
      </w:r>
      <w:r w:rsidR="00775151" w:rsidRPr="0098412A">
        <w:fldChar w:fldCharType="end"/>
      </w:r>
      <w:r w:rsidRPr="0098412A">
        <w:t xml:space="preserve">. </w:t>
      </w:r>
      <w:r w:rsidR="007108C4">
        <w:t>However, t</w:t>
      </w:r>
      <w:r w:rsidRPr="0098412A">
        <w:t>ransient increases in the carriage of other resistant pathogens, increases in livestock carriage of foodborne pathogens and increases in therapeutic livestock antibiotic usage following antibiotic curtailment</w:t>
      </w:r>
      <w:r w:rsidR="00CD09DF" w:rsidRPr="0098412A">
        <w:t xml:space="preserve"> </w:t>
      </w:r>
      <w:r w:rsidR="00726EDB">
        <w:t>have</w:t>
      </w:r>
      <w:r w:rsidR="007108C4">
        <w:t xml:space="preserve"> also</w:t>
      </w:r>
      <w:r w:rsidR="00726EDB">
        <w:t xml:space="preserve"> </w:t>
      </w:r>
      <w:r w:rsidR="0084700F" w:rsidRPr="0098412A">
        <w:t xml:space="preserve">been </w:t>
      </w:r>
      <w:r w:rsidR="00427D75">
        <w:t>suggested</w:t>
      </w:r>
      <w:r w:rsidR="0084700F" w:rsidRPr="0098412A">
        <w:t xml:space="preserve"> in AMR literature </w:t>
      </w:r>
      <w:r w:rsidR="00775151" w:rsidRPr="0098412A">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 </w:instrText>
      </w:r>
      <w:r w:rsidR="00425206">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EN.CITE.DATA </w:instrText>
      </w:r>
      <w:r w:rsidR="00425206">
        <w:fldChar w:fldCharType="end"/>
      </w:r>
      <w:r w:rsidR="00775151" w:rsidRPr="0098412A">
        <w:fldChar w:fldCharType="separate"/>
      </w:r>
      <w:r w:rsidR="00425206">
        <w:rPr>
          <w:noProof/>
        </w:rPr>
        <w:t>(6-8)</w:t>
      </w:r>
      <w:r w:rsidR="00775151" w:rsidRPr="0098412A">
        <w:fldChar w:fldCharType="end"/>
      </w:r>
      <w:r w:rsidRPr="0098412A">
        <w:t>. These negative</w:t>
      </w:r>
      <w:r w:rsidRPr="00F2302A">
        <w:t xml:space="preserve"> consequences have been suggested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r w:rsidR="00F545E4">
        <w:t xml:space="preserve"> </w:t>
      </w:r>
      <w:r w:rsidR="00FC2259">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 </w:instrText>
      </w:r>
      <w:r w:rsidR="00425206">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EN.CITE.DATA </w:instrText>
      </w:r>
      <w:r w:rsidR="00425206">
        <w:fldChar w:fldCharType="end"/>
      </w:r>
      <w:r w:rsidR="00FC2259">
        <w:fldChar w:fldCharType="separate"/>
      </w:r>
      <w:r w:rsidR="00425206">
        <w:rPr>
          <w:noProof/>
        </w:rPr>
        <w:t>(9-11)</w:t>
      </w:r>
      <w:r w:rsidR="00FC2259">
        <w:fldChar w:fldCharType="end"/>
      </w:r>
      <w:r w:rsidRPr="00F2302A">
        <w:t>. However, the unforeseen nature of these potential consequences highlights the risks of</w:t>
      </w:r>
      <w:r w:rsidRPr="00F23CAB">
        <w:t xml:space="preserve"> introducing interventions into highly complex and poorly understood systems as part of a “precautionary principle” based approach</w:t>
      </w:r>
      <w:r w:rsidR="00CD09DF">
        <w:t xml:space="preserve"> </w:t>
      </w:r>
      <w:r w:rsidR="00775151" w:rsidRPr="0098412A">
        <w:fldChar w:fldCharType="begin"/>
      </w:r>
      <w:r w:rsidR="00425206">
        <w:instrText xml:space="preserve"> ADDIN EN.CITE &lt;EndNote&gt;&lt;Cite&gt;&lt;Author&gt;Phillips&lt;/Author&gt;&lt;Year&gt;2004&lt;/Year&gt;&lt;RecNum&gt;48&lt;/RecNum&gt;&lt;DisplayText&gt;(8)&lt;/DisplayText&gt;&lt;record&gt;&lt;rec-number&gt;48&lt;/rec-number&gt;&lt;foreign-keys&gt;&lt;key app="EN" db-id="fsts22ax5rxrp6ea59ipwpp69ts0e0ft9etx" timestamp="1560785858"&gt;48&lt;/key&gt;&lt;/foreign-keys&gt;&lt;ref-type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425206">
        <w:rPr>
          <w:noProof/>
        </w:rPr>
        <w:t>(8)</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F545E4">
        <w:t xml:space="preserve"> </w:t>
      </w:r>
      <w:r w:rsidR="00FC2259">
        <w:fldChar w:fldCharType="begin"/>
      </w:r>
      <w:r w:rsidR="00425206">
        <w:instrText xml:space="preserve"> ADDIN EN.CITE &lt;EndNote&gt;&lt;Cite&gt;&lt;Author&gt;EUR‐Lex&lt;/Author&gt;&lt;Year&gt;2019&lt;/Year&gt;&lt;RecNum&gt;208&lt;/RecNum&gt;&lt;DisplayText&gt;(12)&lt;/DisplayText&gt;&lt;record&gt;&lt;rec-number&gt;208&lt;/rec-number&gt;&lt;foreign-keys&gt;&lt;key app="EN" db-id="fsts22ax5rxrp6ea59ipwpp69ts0e0ft9etx" timestamp="1634918603"&gt;208&lt;/key&gt;&lt;/foreign-keys&gt;&lt;ref-type name="Journal Article"&gt;17&lt;/ref-type&gt;&lt;contributors&gt;&lt;authors&gt;&lt;author&gt;EUR‐Lex&lt;/author&gt;&lt;/authors&gt;&lt;/contributors&gt;&lt;titles&gt;&lt;title&gt;Regulation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425206">
        <w:rPr>
          <w:noProof/>
        </w:rPr>
        <w:t>(12)</w:t>
      </w:r>
      <w:r w:rsidR="00FC2259">
        <w:fldChar w:fldCharType="end"/>
      </w:r>
      <w:r>
        <w:t xml:space="preserve">. </w:t>
      </w:r>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924B20">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p>
    <w:p w14:paraId="621581B6" w14:textId="77777777" w:rsidR="008D5DB0" w:rsidRDefault="008D5DB0" w:rsidP="008D5DB0">
      <w:pPr>
        <w:pStyle w:val="NoSpacing"/>
        <w:spacing w:line="360" w:lineRule="auto"/>
        <w:jc w:val="both"/>
      </w:pPr>
    </w:p>
    <w:p w14:paraId="6E1E0E56" w14:textId="00E60D16" w:rsidR="008D5DB0" w:rsidRDefault="008D5DB0" w:rsidP="008D5DB0">
      <w:pPr>
        <w:pStyle w:val="NoSpacing"/>
        <w:spacing w:line="360" w:lineRule="auto"/>
        <w:jc w:val="both"/>
      </w:pPr>
      <w:r>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r>
      <w:r w:rsidR="00425206">
        <w:instrText xml:space="preserve"> ADDIN EN.CITE &lt;EndNote&gt;&lt;Cite&gt;&lt;Author&gt;Niewiadomska&lt;/Author&gt;&lt;Year&gt;2019&lt;/Year&gt;&lt;RecNum&gt;13&lt;/RecNum&gt;&lt;DisplayText&gt;(13)&lt;/DisplayText&gt;&lt;record&gt;&lt;rec-number&gt;13&lt;/rec-number&gt;&lt;foreign-keys&gt;&lt;key app="EN" db-id="fsts22ax5rxrp6ea59ipwpp69ts0e0ft9etx" timestamp="1560780513"&gt;13&lt;/key&gt;&lt;/foreign-keys&gt;&lt;ref-type name="Journal Article"&gt;17&lt;/ref-type&gt;&lt;contributors&gt;&lt;authors&gt;&lt;author&gt;Niewiadomska, A. M.&lt;/author&gt;&lt;author&gt;Jayabalasingham, B.&lt;/author&gt;&lt;author&gt;Seidman, J. C.&lt;/author&gt;&lt;author&gt;Willem, L.&lt;/author&gt;&lt;author&gt;Grenfell, B.&lt;/author&gt;&lt;author&gt;Spiro, D.&lt;/author&gt;&lt;author&gt;Viboud, C.&lt;/author&gt;&lt;/authors&gt;&lt;/contributors&gt;&lt;auth-address&gt;Division of International Epidemiology and Population Studies, Fogarty International Center, National Institutes of Health, Bethesda, USA.&amp;#xD;Present Address: Elsevier Inc., 230 Park Ave, Suite B00, New York, NY, 10169, USA.&amp;#xD;University of Antwerp, Antwerp, Belgium.&amp;#xD;Princeton University, Princeton, NJ, USA.&amp;#xD;Division of International Epidemiology and Population Studies, Fogarty International Center, National Institutes of Health, Bethesda, USA. viboudc@mail.nih.gov.&lt;/auth-address&gt;&lt;titles&gt;&lt;title&gt;Population-level mathematical modeling of antimicrobial resistance: a systematic review&lt;/title&gt;&lt;secondary-title&gt;BMC Med&lt;/secondary-title&gt;&lt;/titles&gt;&lt;periodical&gt;&lt;full-title&gt;BMC Med&lt;/full-title&gt;&lt;/periodical&gt;&lt;pages&gt;81&lt;/pages&gt;&lt;volume&gt;17&lt;/volume&gt;&lt;number&gt;1&lt;/number&gt;&lt;keywords&gt;&lt;keyword&gt;Antimicrobial&lt;/keyword&gt;&lt;keyword&gt;Communicable diseases&lt;/keyword&gt;&lt;keyword&gt;Computational&lt;/keyword&gt;&lt;keyword&gt;Epidemiology&lt;/keyword&gt;&lt;keyword&gt;Mathematical&lt;/keyword&gt;&lt;keyword&gt;Models&lt;/keyword&gt;&lt;keyword&gt;Resistance&lt;/keyword&gt;&lt;keyword&gt;Transmission&lt;/keyword&gt;&lt;/keywords&gt;&lt;dates&gt;&lt;year&gt;2019&lt;/year&gt;&lt;pub-dates&gt;&lt;date&gt;Apr 24&lt;/date&gt;&lt;/pub-dates&gt;&lt;/dates&gt;&lt;isbn&gt;1741-7015 (Electronic)&amp;#xD;1741-7015 (Linking)&lt;/isbn&gt;&lt;accession-num&gt;31014341&lt;/accession-num&gt;&lt;urls&gt;&lt;related-urls&gt;&lt;url&gt;https://www.ncbi.nlm.nih.gov/pubmed/31014341&lt;/url&gt;&lt;/related-urls&gt;&lt;/urls&gt;&lt;custom2&gt;PMC6480522&lt;/custom2&gt;&lt;electronic-resource-num&gt;10.1186/s12916-019-1314-9&lt;/electronic-resource-num&gt;&lt;/record&gt;&lt;/Cite&gt;&lt;/EndNote&gt;</w:instrText>
      </w:r>
      <w:r w:rsidR="00FC2259">
        <w:fldChar w:fldCharType="separate"/>
      </w:r>
      <w:r w:rsidR="00425206">
        <w:rPr>
          <w:noProof/>
        </w:rPr>
        <w:t>(13)</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 </w:instrText>
      </w:r>
      <w:r w:rsidR="00425206">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EN.CITE.DATA </w:instrText>
      </w:r>
      <w:r w:rsidR="00425206">
        <w:fldChar w:fldCharType="end"/>
      </w:r>
      <w:r w:rsidR="00250542">
        <w:fldChar w:fldCharType="separate"/>
      </w:r>
      <w:r w:rsidR="00425206">
        <w:rPr>
          <w:noProof/>
        </w:rPr>
        <w:t>(14-19)</w:t>
      </w:r>
      <w:r w:rsidR="00250542">
        <w:fldChar w:fldCharType="end"/>
      </w:r>
      <w:r w:rsidR="00135359">
        <w:t>. Nevertheless</w:t>
      </w:r>
      <w:r w:rsidR="00726EDB">
        <w:t>,</w:t>
      </w:r>
      <w:r>
        <w:t xml:space="preserve"> significant knowledge gaps still exist, including a lack of understanding of the potential consequences resulting from livestock </w:t>
      </w:r>
      <w:r>
        <w:lastRenderedPageBreak/>
        <w:t>antibiotic curtailment and the impact of different mitigating scenarios on altering these outcomes</w:t>
      </w:r>
      <w:r w:rsidR="00496CF1">
        <w:t xml:space="preserve"> </w:t>
      </w:r>
      <w:r w:rsidR="00496CF1">
        <w:fldChar w:fldCharType="begin"/>
      </w:r>
      <w:r w:rsidR="00425206">
        <w:instrText xml:space="preserve"> ADDIN EN.CITE &lt;EndNote&gt;&lt;Cite&gt;&lt;Author&gt;Marshall&lt;/Author&gt;&lt;Year&gt;2011&lt;/Year&gt;&lt;RecNum&gt;12&lt;/RecNum&gt;&lt;DisplayText&gt;(20)&lt;/DisplayText&gt;&lt;record&gt;&lt;rec-number&gt;12&lt;/rec-number&gt;&lt;foreign-keys&gt;&lt;key app="EN" db-id="fsts22ax5rxrp6ea59ipwpp69ts0e0ft9etx" timestamp="1560780431"&gt;12&lt;/key&gt;&lt;/foreign-keys&gt;&lt;ref-type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25206">
        <w:rPr>
          <w:noProof/>
        </w:rPr>
        <w:t>(20)</w:t>
      </w:r>
      <w:r w:rsidR="00496CF1">
        <w:fldChar w:fldCharType="end"/>
      </w:r>
      <w:r>
        <w:t xml:space="preserve">.  </w:t>
      </w:r>
    </w:p>
    <w:p w14:paraId="1218F6AD" w14:textId="77777777" w:rsidR="008D5DB0" w:rsidRDefault="008D5DB0" w:rsidP="008D5DB0">
      <w:pPr>
        <w:pStyle w:val="NoSpacing"/>
        <w:spacing w:line="360" w:lineRule="auto"/>
        <w:jc w:val="both"/>
      </w:pPr>
    </w:p>
    <w:p w14:paraId="62BC0105" w14:textId="1369CA3D" w:rsidR="008D5DB0" w:rsidRDefault="008D5DB0" w:rsidP="008D5DB0">
      <w:pPr>
        <w:pStyle w:val="NoSpacing"/>
        <w:spacing w:line="360" w:lineRule="auto"/>
        <w:jc w:val="both"/>
      </w:pPr>
      <w:r>
        <w:t xml:space="preserve">To address some of the gaps in AMR modelling literature, a deterministic </w:t>
      </w:r>
      <w:r w:rsidR="00111260">
        <w:t xml:space="preserve">mathematical </w:t>
      </w:r>
      <w:r>
        <w:t xml:space="preserve">model was developed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human foodborne disease 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12ED8FDD" w:rsidR="00B361BE" w:rsidRDefault="00B361BE" w:rsidP="008D5DB0">
      <w:pPr>
        <w:pStyle w:val="NoSpacing"/>
        <w:spacing w:line="360" w:lineRule="auto"/>
        <w:jc w:val="both"/>
      </w:pPr>
    </w:p>
    <w:p w14:paraId="3EB4C390" w14:textId="37BF4095" w:rsidR="005D2ABA" w:rsidRDefault="005D2ABA" w:rsidP="008D5DB0">
      <w:pPr>
        <w:pStyle w:val="NoSpacing"/>
        <w:spacing w:line="360" w:lineRule="auto"/>
        <w:jc w:val="both"/>
      </w:pPr>
    </w:p>
    <w:p w14:paraId="3F1D62BB" w14:textId="6561682A" w:rsidR="005D2ABA" w:rsidRDefault="005D2ABA" w:rsidP="008D5DB0">
      <w:pPr>
        <w:pStyle w:val="NoSpacing"/>
        <w:spacing w:line="360" w:lineRule="auto"/>
        <w:jc w:val="both"/>
      </w:pPr>
    </w:p>
    <w:p w14:paraId="64E5F0FE" w14:textId="645B2307" w:rsidR="005D2ABA" w:rsidRDefault="005D2ABA" w:rsidP="008D5DB0">
      <w:pPr>
        <w:pStyle w:val="NoSpacing"/>
        <w:spacing w:line="360" w:lineRule="auto"/>
        <w:jc w:val="both"/>
      </w:pPr>
    </w:p>
    <w:p w14:paraId="175BACD2" w14:textId="0472A30C" w:rsidR="005D2ABA" w:rsidRDefault="005D2ABA" w:rsidP="008D5DB0">
      <w:pPr>
        <w:pStyle w:val="NoSpacing"/>
        <w:spacing w:line="360" w:lineRule="auto"/>
        <w:jc w:val="both"/>
      </w:pPr>
    </w:p>
    <w:p w14:paraId="3CE5B590" w14:textId="77777777" w:rsidR="000512E1" w:rsidRDefault="000512E1" w:rsidP="008D5DB0">
      <w:pPr>
        <w:pStyle w:val="NoSpacing"/>
        <w:spacing w:line="360" w:lineRule="auto"/>
        <w:jc w:val="both"/>
      </w:pPr>
    </w:p>
    <w:p w14:paraId="2E15C737" w14:textId="14885975" w:rsidR="00C02277" w:rsidRDefault="00C02277"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lastRenderedPageBreak/>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7C35CE35" w:rsidR="008D5DB0" w:rsidRDefault="008D5DB0" w:rsidP="00EC0984">
      <w:pPr>
        <w:pStyle w:val="NoSpacing"/>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NoSpacing"/>
        <w:spacing w:line="360" w:lineRule="auto"/>
        <w:rPr>
          <w:b/>
          <w:u w:val="single"/>
        </w:rPr>
      </w:pPr>
    </w:p>
    <w:p w14:paraId="4A8D70F7" w14:textId="16B5969E" w:rsidR="008D5DB0" w:rsidRDefault="008D5DB0" w:rsidP="008D5DB0">
      <w:pPr>
        <w:pStyle w:val="NoSpacing"/>
        <w:spacing w:line="360" w:lineRule="auto"/>
        <w:jc w:val="both"/>
      </w:pPr>
      <w:r>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425206">
        <w:instrText xml:space="preserve"> ADDIN EN.CITE &lt;EndNote&gt;&lt;Cite&gt;&lt;Author&gt;Kermack&lt;/Author&gt;&lt;Year&gt;1927&lt;/Year&gt;&lt;RecNum&gt;269&lt;/RecNum&gt;&lt;DisplayText&gt;(21)&lt;/DisplayText&gt;&lt;record&gt;&lt;rec-number&gt;269&lt;/rec-number&gt;&lt;foreign-keys&gt;&lt;key app="EN" db-id="fsts22ax5rxrp6ea59ipwpp69ts0e0ft9etx" timestamp="1635175585"&gt;269&lt;/key&gt;&lt;/foreign-keys&gt;&lt;ref-type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25206">
        <w:rPr>
          <w:noProof/>
        </w:rPr>
        <w:t>(21)</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livestock food-animals infected 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76389862" w:rsidR="008D5DB0" w:rsidRPr="00726EDB" w:rsidRDefault="00597CAA" w:rsidP="00713317">
      <w:pPr>
        <w:pStyle w:val="NoSpacing"/>
        <w:spacing w:line="360" w:lineRule="auto"/>
        <w:jc w:val="center"/>
        <w:rPr>
          <w:highlight w:val="yellow"/>
        </w:rPr>
      </w:pPr>
      <w:r w:rsidRPr="00597CAA">
        <w:rPr>
          <w:noProof/>
          <w:lang w:eastAsia="en-GB"/>
        </w:rPr>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6"/>
                    <a:stretch>
                      <a:fillRect/>
                    </a:stretch>
                  </pic:blipFill>
                  <pic:spPr>
                    <a:xfrm>
                      <a:off x="0" y="0"/>
                      <a:ext cx="5731510" cy="4833620"/>
                    </a:xfrm>
                    <a:prstGeom prst="rect">
                      <a:avLst/>
                    </a:prstGeom>
                  </pic:spPr>
                </pic:pic>
              </a:graphicData>
            </a:graphic>
          </wp:inline>
        </w:drawing>
      </w:r>
    </w:p>
    <w:p w14:paraId="21C9228F" w14:textId="6B1F0C50" w:rsidR="008D5DB0" w:rsidRDefault="008D5DB0" w:rsidP="008D5DB0">
      <w:pPr>
        <w:pStyle w:val="NoSpacing"/>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Model equations and parameters can be found described in the supplementary material (</w:t>
      </w:r>
      <w:proofErr w:type="spellStart"/>
      <w:r w:rsidR="00E85246">
        <w:rPr>
          <w:bCs/>
        </w:rPr>
        <w:t>eqn</w:t>
      </w:r>
      <w:proofErr w:type="spellEnd"/>
      <w:r w:rsidR="00E85246">
        <w:rPr>
          <w:bCs/>
        </w:rPr>
        <w:t xml:space="preserve"> S1.1, </w:t>
      </w:r>
      <w:r w:rsidRPr="00597CAA">
        <w:rPr>
          <w:bCs/>
        </w:rPr>
        <w:t>Table S</w:t>
      </w:r>
      <w:r w:rsidR="00E85246">
        <w:rPr>
          <w:bCs/>
        </w:rPr>
        <w:t>3</w:t>
      </w:r>
      <w:r w:rsidRPr="00597CAA">
        <w:rPr>
          <w:bCs/>
        </w:rPr>
        <w:t>).</w:t>
      </w:r>
      <w:r w:rsidR="00601E60">
        <w:rPr>
          <w:bCs/>
        </w:rPr>
        <w:t xml:space="preserve"> </w:t>
      </w:r>
    </w:p>
    <w:p w14:paraId="74925470" w14:textId="2D0544E5" w:rsidR="00C95575" w:rsidRPr="002D75BB" w:rsidRDefault="008D5DB0" w:rsidP="008D5DB0">
      <w:pPr>
        <w:pStyle w:val="NoSpacing"/>
        <w:spacing w:line="360" w:lineRule="auto"/>
        <w:jc w:val="both"/>
        <w:rPr>
          <w:rFonts w:eastAsiaTheme="minorEastAsia"/>
          <w:iCs/>
        </w:rPr>
      </w:pPr>
      <w:r>
        <w:lastRenderedPageBreak/>
        <w:t xml:space="preserve">Transmission is simplified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1"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1"/>
      <w:r>
        <w:rPr>
          <w:rFonts w:eastAsiaTheme="minorEastAsia"/>
          <w:iCs/>
        </w:rPr>
        <w:t xml:space="preserve"> 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r w:rsidR="00C95575">
        <w:rPr>
          <w:rFonts w:eastAsiaTheme="minorEastAsia"/>
          <w:iCs/>
        </w:rPr>
        <w:t xml:space="preserve"> </w:t>
      </w:r>
      <w:r w:rsidR="00210325">
        <w:rPr>
          <w:rFonts w:eastAsiaTheme="minorEastAsia"/>
          <w:iCs/>
        </w:rPr>
        <w:t xml:space="preserve">This background transmission rate </w:t>
      </w:r>
      <w:r w:rsidR="00FF4650">
        <w:rPr>
          <w:rFonts w:eastAsiaTheme="minorEastAsia"/>
          <w:iCs/>
        </w:rPr>
        <w:t xml:space="preserve">was scaled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was chosen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are represented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74200948" w:rsidR="00B104B4" w:rsidRDefault="000E3B1A" w:rsidP="00B104B4">
      <w:pPr>
        <w:pStyle w:val="NoSpacing"/>
        <w:spacing w:line="360" w:lineRule="auto"/>
        <w:jc w:val="both"/>
        <w:rPr>
          <w:rFonts w:cstheme="minorHAnsi"/>
        </w:rPr>
      </w:pPr>
      <w:r>
        <w:rPr>
          <w:rFonts w:cstheme="minorHAnsi"/>
        </w:rPr>
        <w:t>A</w:t>
      </w:r>
      <w:r w:rsidR="00B104B4">
        <w:rPr>
          <w:rFonts w:cstheme="minorHAnsi"/>
        </w:rPr>
        <w:t xml:space="preserve"> parameter</w:t>
      </w:r>
      <w:r w:rsidR="00C9190F">
        <w:rPr>
          <w:rFonts w:cstheme="minorHAnsi"/>
        </w:rPr>
        <w:t xml:space="preserve"> </w:t>
      </w:r>
      <w:r w:rsidR="00EE18B7">
        <w:rPr>
          <w:rFonts w:cstheme="minorHAnsi"/>
        </w:rPr>
        <w:t>(</w:t>
      </w:r>
      <w:r w:rsidR="00B104B4" w:rsidRPr="00D67AE7">
        <w:rPr>
          <w:rFonts w:cstheme="minorHAnsi"/>
        </w:rPr>
        <w:t>τ</w:t>
      </w:r>
      <w:r w:rsidR="00EE18B7">
        <w:rPr>
          <w:rFonts w:cstheme="minorHAnsi"/>
        </w:rPr>
        <w:t>)</w:t>
      </w:r>
      <w:r w:rsidR="00B104B4">
        <w:rPr>
          <w:rFonts w:cstheme="minorHAnsi"/>
        </w:rPr>
        <w:t xml:space="preserve"> </w:t>
      </w:r>
      <w:r>
        <w:rPr>
          <w:rFonts w:cstheme="minorHAnsi"/>
        </w:rPr>
        <w:t xml:space="preserve">was used </w:t>
      </w:r>
      <w:r w:rsidR="00B104B4">
        <w:rPr>
          <w:rFonts w:cstheme="minorHAnsi"/>
        </w:rPr>
        <w:t xml:space="preserve">to describe the selective pressure and therapeutic effect of livestock antibiotic usage. </w:t>
      </w:r>
      <w:r>
        <w:rPr>
          <w:rFonts w:cstheme="minorHAnsi"/>
        </w:rPr>
        <w:t>T</w:t>
      </w:r>
      <w:r w:rsidR="00B104B4">
        <w:rPr>
          <w:rFonts w:cstheme="minorHAnsi"/>
        </w:rPr>
        <w:t xml:space="preserve">he selective pressure of livestock antibiotics </w:t>
      </w:r>
      <w:r>
        <w:rPr>
          <w:rFonts w:cstheme="minorHAnsi"/>
        </w:rPr>
        <w:t xml:space="preserve">was modelled </w:t>
      </w:r>
      <w:r w:rsidR="00B104B4">
        <w:rPr>
          <w:rFonts w:cstheme="minorHAnsi"/>
        </w:rPr>
        <w:t>as a single transition rate, encompassing a range of evolutionary and biological phenomena that convert livestock between antibiotic-sensitive to resistant state</w:t>
      </w:r>
      <w:r w:rsidR="00EE18B7">
        <w:rPr>
          <w:rFonts w:cstheme="minorHAnsi"/>
        </w:rPr>
        <w:t>s</w:t>
      </w:r>
      <w:r w:rsidR="00B104B4">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sidR="00B104B4">
        <w:rPr>
          <w:rFonts w:cstheme="minorHAnsi"/>
        </w:rPr>
        <w:t xml:space="preserve"> antibiotic-sensitive bacteria (I</w:t>
      </w:r>
      <w:r w:rsidR="00B104B4" w:rsidRPr="00F92596">
        <w:rPr>
          <w:rFonts w:cstheme="minorHAnsi"/>
          <w:vertAlign w:val="subscript"/>
        </w:rPr>
        <w:t>SA</w:t>
      </w:r>
      <w:r w:rsidR="00B104B4">
        <w:rPr>
          <w:rFonts w:cstheme="minorHAnsi"/>
        </w:rPr>
        <w:t>) and allow the minority antibiotic-resistant strain to proliferate and dominate (I</w:t>
      </w:r>
      <w:r w:rsidR="00B104B4" w:rsidRPr="00BF1E9E">
        <w:rPr>
          <w:rFonts w:cstheme="minorHAnsi"/>
          <w:vertAlign w:val="subscript"/>
        </w:rPr>
        <w:t>RA</w:t>
      </w:r>
      <w:r w:rsidR="00F545E4">
        <w:rPr>
          <w:rFonts w:cstheme="minorHAnsi"/>
        </w:rPr>
        <w:t xml:space="preserve">) </w:t>
      </w:r>
      <w:r w:rsidR="00250542">
        <w:rPr>
          <w:rFonts w:cstheme="minorHAnsi"/>
        </w:rPr>
        <w:fldChar w:fldCharType="begin"/>
      </w:r>
      <w:r w:rsidR="00425206">
        <w:rPr>
          <w:rFonts w:cstheme="minorHAnsi"/>
        </w:rPr>
        <w:instrText xml:space="preserve"> ADDIN EN.CITE &lt;EndNote&gt;&lt;Cite&gt;&lt;Author&gt;Spicknall&lt;/Author&gt;&lt;Year&gt;2013&lt;/Year&gt;&lt;RecNum&gt;51&lt;/RecNum&gt;&lt;DisplayText&gt;(14)&lt;/DisplayText&gt;&lt;record&gt;&lt;rec-number&gt;51&lt;/rec-number&gt;&lt;foreign-keys&gt;&lt;key app="EN" db-id="fsts22ax5rxrp6ea59ipwpp69ts0e0ft9etx" timestamp="1560786176"&gt;51&lt;/key&gt;&lt;/foreign-keys&gt;&lt;ref-type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425206">
        <w:rPr>
          <w:rFonts w:cstheme="minorHAnsi"/>
          <w:noProof/>
        </w:rPr>
        <w:t>(14)</w:t>
      </w:r>
      <w:r w:rsidR="00250542">
        <w:rPr>
          <w:rFonts w:cstheme="minorHAnsi"/>
        </w:rPr>
        <w:fldChar w:fldCharType="end"/>
      </w:r>
      <w:r>
        <w:rPr>
          <w:rFonts w:cstheme="minorHAnsi"/>
        </w:rPr>
        <w:t>. S</w:t>
      </w:r>
      <w:r w:rsidR="00B104B4">
        <w:rPr>
          <w:rFonts w:cstheme="minorHAnsi"/>
        </w:rPr>
        <w:t>imilarly</w:t>
      </w:r>
      <w:r>
        <w:rPr>
          <w:rFonts w:cstheme="minorHAnsi"/>
        </w:rPr>
        <w:t xml:space="preserve">, </w:t>
      </w:r>
      <w:r w:rsidR="00B104B4">
        <w:rPr>
          <w:rFonts w:cstheme="minorHAnsi"/>
        </w:rPr>
        <w:t xml:space="preserve">a single reversion parameter </w:t>
      </w:r>
      <w:r w:rsidR="00D67AE7">
        <w:rPr>
          <w:rFonts w:cstheme="minorHAnsi"/>
        </w:rPr>
        <w:t xml:space="preserve">(φ) </w:t>
      </w:r>
      <w:r>
        <w:rPr>
          <w:rFonts w:cstheme="minorHAnsi"/>
        </w:rPr>
        <w:t>was used to</w:t>
      </w:r>
      <w:r w:rsidR="00B104B4">
        <w:rPr>
          <w:rFonts w:cstheme="minorHAnsi"/>
        </w:rPr>
        <w:t xml:space="preserve"> encompass a range of different biologically plausible phenomena that may cause reversion of antibiotic-resistant (I</w:t>
      </w:r>
      <w:r w:rsidR="00B104B4" w:rsidRPr="00CA0775">
        <w:rPr>
          <w:rFonts w:cstheme="minorHAnsi"/>
          <w:vertAlign w:val="subscript"/>
        </w:rPr>
        <w:t>RA</w:t>
      </w:r>
      <w:r w:rsidR="00B104B4">
        <w:rPr>
          <w:rFonts w:cstheme="minorHAnsi"/>
        </w:rPr>
        <w:t>) to sensitive strains (I</w:t>
      </w:r>
      <w:r w:rsidR="00B104B4" w:rsidRPr="00CA0775">
        <w:rPr>
          <w:rFonts w:cstheme="minorHAnsi"/>
          <w:vertAlign w:val="subscript"/>
        </w:rPr>
        <w:t>SA</w:t>
      </w:r>
      <w:r w:rsidR="00B104B4">
        <w:rPr>
          <w:rFonts w:cstheme="minorHAnsi"/>
        </w:rPr>
        <w:t xml:space="preserve">). This includes </w:t>
      </w:r>
      <w:r w:rsidR="00B104B4" w:rsidRPr="00523448">
        <w:rPr>
          <w:rFonts w:cstheme="minorHAnsi"/>
        </w:rPr>
        <w:t xml:space="preserve">the potential for resistant strains to gain </w:t>
      </w:r>
      <w:r w:rsidR="00080E3A">
        <w:rPr>
          <w:rFonts w:cstheme="minorHAnsi"/>
        </w:rPr>
        <w:t xml:space="preserve">acquire of develop de novo </w:t>
      </w:r>
      <w:r w:rsidR="00B104B4" w:rsidRPr="00523448">
        <w:rPr>
          <w:rFonts w:cstheme="minorHAnsi"/>
        </w:rPr>
        <w:t>compensatory mutations to reduce fitn</w:t>
      </w:r>
      <w:r w:rsidR="00B104B4" w:rsidRPr="0098412A">
        <w:rPr>
          <w:rFonts w:cstheme="minorHAnsi"/>
        </w:rPr>
        <w:t xml:space="preserve">ess costs </w:t>
      </w:r>
      <w:r w:rsidR="00BB686B" w:rsidRPr="0098412A">
        <w:rPr>
          <w:bCs/>
        </w:rPr>
        <w:fldChar w:fldCharType="begin"/>
      </w:r>
      <w:r w:rsidR="00425206">
        <w:rPr>
          <w:bCs/>
        </w:rPr>
        <w:instrText xml:space="preserve"> ADDIN EN.CITE &lt;EndNote&gt;&lt;Cite&gt;&lt;Author&gt;Maisnier‐Patin&lt;/Author&gt;&lt;Year&gt;2002&lt;/Year&gt;&lt;RecNum&gt;210&lt;/RecNum&gt;&lt;DisplayText&gt;(22)&lt;/DisplayText&gt;&lt;record&gt;&lt;rec-number&gt;210&lt;/rec-number&gt;&lt;foreign-keys&gt;&lt;key app="EN" db-id="fsts22ax5rxrp6ea59ipwpp69ts0e0ft9etx" timestamp="1634919421"&gt;210&lt;/key&gt;&lt;/foreign-keys&gt;&lt;ref-type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-366&lt;/pages&gt;&lt;volume&gt;46&lt;/volume&gt;&lt;number&gt;2&lt;/number&gt;&lt;dates&gt;&lt;year&gt;2002&lt;/year&gt;&lt;/dates&gt;&lt;isbn&gt;0950-382X&lt;/isbn&gt;&lt;urls&gt;&lt;/urls&gt;&lt;/record&gt;&lt;/Cite&gt;&lt;/EndNote&gt;</w:instrText>
      </w:r>
      <w:r w:rsidR="00BB686B" w:rsidRPr="0098412A">
        <w:rPr>
          <w:bCs/>
        </w:rPr>
        <w:fldChar w:fldCharType="separate"/>
      </w:r>
      <w:r w:rsidR="00425206">
        <w:rPr>
          <w:bCs/>
          <w:noProof/>
        </w:rPr>
        <w:t>(22)</w:t>
      </w:r>
      <w:r w:rsidR="00BB686B" w:rsidRPr="0098412A">
        <w:rPr>
          <w:bCs/>
        </w:rPr>
        <w:fldChar w:fldCharType="end"/>
      </w:r>
      <w:r w:rsidR="00B104B4" w:rsidRPr="0098412A">
        <w:rPr>
          <w:rFonts w:cstheme="minorHAnsi"/>
        </w:rPr>
        <w:t>.</w:t>
      </w:r>
      <w:r w:rsidR="00B104B4">
        <w:rPr>
          <w:rFonts w:cstheme="minorHAnsi"/>
        </w:rPr>
        <w:t xml:space="preserve"> </w:t>
      </w:r>
    </w:p>
    <w:p w14:paraId="4BD38E52" w14:textId="77777777" w:rsidR="008D5DB0" w:rsidRDefault="008D5DB0" w:rsidP="008D5DB0">
      <w:pPr>
        <w:pStyle w:val="NoSpacing"/>
        <w:spacing w:line="360" w:lineRule="auto"/>
        <w:jc w:val="both"/>
        <w:rPr>
          <w:rFonts w:eastAsiaTheme="minorEastAsia"/>
          <w:iCs/>
        </w:rPr>
      </w:pPr>
    </w:p>
    <w:p w14:paraId="0E07BCDA" w14:textId="33225254" w:rsidR="008D5DB0" w:rsidRDefault="008D5DB0" w:rsidP="008D5DB0">
      <w:pPr>
        <w:pStyle w:val="NoSpacing"/>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xml:space="preserve">) to model the relative efficacy of antibiotic mediated recovery in livestock. </w:t>
      </w:r>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p>
    <w:p w14:paraId="042022B0" w14:textId="5113289D" w:rsidR="009D6A95" w:rsidRDefault="009D6A95" w:rsidP="008D5DB0">
      <w:pPr>
        <w:pStyle w:val="NoSpacing"/>
        <w:spacing w:line="360" w:lineRule="auto"/>
        <w:jc w:val="both"/>
        <w:rPr>
          <w:rFonts w:eastAsiaTheme="minorEastAsia"/>
          <w:iCs/>
        </w:rPr>
      </w:pPr>
    </w:p>
    <w:p w14:paraId="6709FEFA" w14:textId="4BF0E3E0" w:rsidR="009575AB" w:rsidRPr="009575AB" w:rsidRDefault="009575AB" w:rsidP="008D5DB0">
      <w:pPr>
        <w:pStyle w:val="NoSpacing"/>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NoSpacing"/>
        <w:spacing w:line="360" w:lineRule="auto"/>
        <w:jc w:val="both"/>
        <w:rPr>
          <w:rFonts w:eastAsiaTheme="minorEastAsia"/>
          <w:iCs/>
        </w:rPr>
      </w:pPr>
    </w:p>
    <w:p w14:paraId="1D1C0A4A" w14:textId="3EAEF35A" w:rsidR="00C02277" w:rsidRDefault="008D5DB0" w:rsidP="008D5DB0">
      <w:pPr>
        <w:pStyle w:val="NoSpacing"/>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were considered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r w:rsidR="00C02277">
        <w:rPr>
          <w:rFonts w:eastAsiaTheme="minorEastAsia" w:cstheme="minorHAnsi"/>
          <w:iCs/>
        </w:rPr>
        <w:t xml:space="preserve">typhoidal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w:t>
      </w:r>
      <w:r w:rsidR="00210325">
        <w:rPr>
          <w:rFonts w:eastAsiaTheme="minorEastAsia" w:cstheme="minorHAnsi"/>
          <w:iCs/>
        </w:rPr>
        <w:lastRenderedPageBreak/>
        <w:t>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425206">
        <w:rPr>
          <w:rFonts w:eastAsiaTheme="minorEastAsia" w:cstheme="minorHAnsi"/>
          <w:iCs/>
        </w:rPr>
        <w:instrText xml:space="preserve"> ADDIN EN.CITE &lt;EndNote&gt;&lt;Cite&gt;&lt;Author&gt;Eurostat&lt;/Author&gt;&lt;Year&gt;2021&lt;/Year&gt;&lt;RecNum&gt;361&lt;/RecNum&gt;&lt;DisplayText&gt;(23)&lt;/DisplayText&gt;&lt;record&gt;&lt;rec-number&gt;361&lt;/rec-number&gt;&lt;foreign-keys&gt;&lt;key app="EN" db-id="fsts22ax5rxrp6ea59ipwpp69ts0e0ft9etx" timestamp="1635248960"&gt;361&lt;/key&gt;&lt;/foreign-keys&gt;&lt;ref-type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425206">
        <w:rPr>
          <w:rFonts w:eastAsiaTheme="minorEastAsia" w:cstheme="minorHAnsi"/>
          <w:iCs/>
          <w:noProof/>
        </w:rPr>
        <w:t>(23)</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non-typhoidal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256C1CFE"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was calculated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 </w:t>
      </w:r>
      <w:r w:rsidR="0019711E">
        <w:rPr>
          <w:rFonts w:eastAsiaTheme="minorEastAsia" w:cstheme="minorHAnsi"/>
          <w:iCs/>
        </w:rPr>
        <w:t xml:space="preserve">This is 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w:t>
      </w:r>
      <w:proofErr w:type="spellStart"/>
      <w:r w:rsidR="0019711E">
        <w:rPr>
          <w:rFonts w:eastAsiaTheme="minorEastAsia" w:cstheme="minorHAnsi"/>
          <w:iCs/>
        </w:rPr>
        <w:t>r</w:t>
      </w:r>
      <w:r w:rsidR="0019711E" w:rsidRPr="005350CF">
        <w:rPr>
          <w:rFonts w:eastAsiaTheme="minorEastAsia" w:cstheme="minorHAnsi"/>
          <w:iCs/>
          <w:vertAlign w:val="subscript"/>
        </w:rPr>
        <w:t>H</w:t>
      </w:r>
      <w:proofErr w:type="spellEnd"/>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12408AA2" w:rsidR="008D5DB0" w:rsidRDefault="009575AB" w:rsidP="00EC0984">
      <w:pPr>
        <w:pStyle w:val="NoSpacing"/>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NoSpacing"/>
        <w:spacing w:line="360" w:lineRule="auto"/>
        <w:jc w:val="both"/>
        <w:rPr>
          <w:rFonts w:eastAsiaTheme="minorEastAsia"/>
          <w:b/>
          <w:iCs/>
          <w:u w:val="single"/>
        </w:rPr>
      </w:pPr>
    </w:p>
    <w:p w14:paraId="25842CA7" w14:textId="1F772CED"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was used</w:t>
      </w:r>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r w:rsidR="00491943">
        <w:rPr>
          <w:rFonts w:cstheme="minorHAnsi"/>
        </w:rPr>
        <w:t xml:space="preserve"> </w:t>
      </w:r>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425206">
        <w:rPr>
          <w:rFonts w:cstheme="minorHAnsi"/>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425206">
        <w:rPr>
          <w:rFonts w:cstheme="minorHAnsi"/>
          <w:bCs/>
          <w:noProof/>
        </w:rPr>
        <w:t>(24)</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NoSpacing"/>
        <w:spacing w:line="360" w:lineRule="auto"/>
        <w:jc w:val="both"/>
        <w:rPr>
          <w:rFonts w:cstheme="minorHAnsi"/>
          <w:b/>
          <w:bCs/>
          <w:u w:val="single"/>
        </w:rPr>
      </w:pPr>
    </w:p>
    <w:p w14:paraId="09CA0066" w14:textId="7035765F" w:rsidR="00FD79ED" w:rsidRDefault="000D2A47" w:rsidP="002D2392">
      <w:pPr>
        <w:pStyle w:val="NoSpacing"/>
        <w:spacing w:line="360" w:lineRule="auto"/>
        <w:jc w:val="both"/>
        <w:rPr>
          <w:rFonts w:cstheme="minorHAnsi"/>
        </w:rPr>
      </w:pPr>
      <w:r>
        <w:rPr>
          <w:rFonts w:cstheme="minorHAnsi"/>
        </w:rPr>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r w:rsidR="00491943" w:rsidRPr="002671DD">
        <w:rPr>
          <w:rFonts w:eastAsiaTheme="minorEastAsia" w:cstheme="minorHAnsi"/>
          <w:iCs/>
          <w:vertAlign w:val="subscript"/>
        </w:rPr>
        <w:t>RHProp</w:t>
      </w:r>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As a key part of our model is to assess dynamics following a withdrawal in livestock antibiotic usage, it is critical that the model is able to reproduce the relationship between livestock antibiotic usage and resistance. Therefore, this livestock portion of the model</w:t>
      </w:r>
      <w:r w:rsidR="000E3B1A">
        <w:rPr>
          <w:rFonts w:cstheme="minorHAnsi"/>
        </w:rPr>
        <w:t xml:space="preserve"> was fitted</w:t>
      </w:r>
      <w:r w:rsidR="00FD79ED">
        <w:rPr>
          <w:rFonts w:cstheme="minorHAnsi"/>
        </w:rPr>
        <w:t xml:space="preserve"> to this relationship between usage and resistance using surveillance data. </w:t>
      </w:r>
      <w:r w:rsidR="008321D5">
        <w:rPr>
          <w:rFonts w:cstheme="minorHAnsi"/>
        </w:rPr>
        <w:t>R</w:t>
      </w:r>
      <w:r w:rsidR="008321D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008321D5" w:rsidRPr="003C4859">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 </w:instrText>
      </w:r>
      <w:r w:rsidR="00425206">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EN.CITE.DATA </w:instrText>
      </w:r>
      <w:r w:rsidR="00425206">
        <w:rPr>
          <w:bCs/>
        </w:rPr>
      </w:r>
      <w:r w:rsidR="00425206">
        <w:rPr>
          <w:bCs/>
        </w:rPr>
        <w:fldChar w:fldCharType="end"/>
      </w:r>
      <w:r w:rsidR="008321D5" w:rsidRPr="003C4859">
        <w:rPr>
          <w:bCs/>
        </w:rPr>
      </w:r>
      <w:r w:rsidR="008321D5" w:rsidRPr="003C4859">
        <w:rPr>
          <w:bCs/>
        </w:rPr>
        <w:fldChar w:fldCharType="separate"/>
      </w:r>
      <w:r w:rsidR="00425206">
        <w:rPr>
          <w:bCs/>
          <w:noProof/>
        </w:rPr>
        <w:t>(25-30)</w:t>
      </w:r>
      <w:r w:rsidR="008321D5" w:rsidRPr="003C4859">
        <w:rPr>
          <w:bCs/>
        </w:rPr>
        <w:fldChar w:fldCharType="end"/>
      </w:r>
      <w:r w:rsidR="008321D5">
        <w:t xml:space="preserve">. Antibiotic sales data was obtained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 </w:instrText>
      </w:r>
      <w:r w:rsidR="00425206">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EN.CITE.DATA </w:instrText>
      </w:r>
      <w:r w:rsidR="00425206">
        <w:fldChar w:fldCharType="end"/>
      </w:r>
      <w:r w:rsidR="002656F5">
        <w:fldChar w:fldCharType="separate"/>
      </w:r>
      <w:r w:rsidR="00425206">
        <w:rPr>
          <w:noProof/>
        </w:rPr>
        <w:t>(31-35)</w:t>
      </w:r>
      <w:r w:rsidR="002656F5">
        <w:fldChar w:fldCharType="end"/>
      </w:r>
      <w:r w:rsidR="008321D5">
        <w:t xml:space="preserve">. </w:t>
      </w:r>
      <w:r w:rsidR="008321D5">
        <w:rPr>
          <w:rFonts w:cstheme="minorHAnsi"/>
        </w:rPr>
        <w:t xml:space="preserve">ESVAC antibiotic sales data is found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w:t>
      </w:r>
      <w:r w:rsidR="008321D5">
        <w:rPr>
          <w:rFonts w:cstheme="minorHAnsi"/>
        </w:rPr>
        <w:lastRenderedPageBreak/>
        <w:t xml:space="preserve">of this can be found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to be a proxy for usage. Mentions of “usage” are therefore in reference to the ESVAC sales data.</w:t>
      </w:r>
    </w:p>
    <w:p w14:paraId="37553E9E" w14:textId="4178DB48" w:rsidR="00B83E5E" w:rsidRDefault="00B83E5E" w:rsidP="002D2392">
      <w:pPr>
        <w:pStyle w:val="NoSpacing"/>
        <w:spacing w:line="360" w:lineRule="auto"/>
        <w:jc w:val="both"/>
        <w:rPr>
          <w:rFonts w:cstheme="minorHAnsi"/>
        </w:rPr>
      </w:pPr>
    </w:p>
    <w:p w14:paraId="6366A0BF" w14:textId="6EA01C6A" w:rsidR="00395FA4" w:rsidRPr="00DD0624" w:rsidRDefault="00F115B2" w:rsidP="00395FA4">
      <w:pPr>
        <w:pStyle w:val="NoSpacing"/>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were chosen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 xml:space="preserve">non-typhoidal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 xml:space="preserve">non-typhoidal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NoSpacing"/>
        <w:spacing w:line="360" w:lineRule="auto"/>
        <w:jc w:val="both"/>
      </w:pPr>
    </w:p>
    <w:p w14:paraId="05B8F19D" w14:textId="61FC943B" w:rsidR="008B1C3F" w:rsidRDefault="00395FA4" w:rsidP="008D5DB0">
      <w:pPr>
        <w:pStyle w:val="NoSpacing"/>
        <w:spacing w:line="360" w:lineRule="auto"/>
        <w:jc w:val="both"/>
      </w:pPr>
      <w:r>
        <w:t>These four case studies were chosen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 </w:instrText>
      </w:r>
      <w:r w:rsidR="00425206">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EN.CITE.DATA </w:instrText>
      </w:r>
      <w:r w:rsidR="00425206">
        <w:fldChar w:fldCharType="end"/>
      </w:r>
      <w:r w:rsidR="00623789">
        <w:fldChar w:fldCharType="separate"/>
      </w:r>
      <w:r w:rsidR="00425206">
        <w:rPr>
          <w:noProof/>
        </w:rPr>
        <w:t>(31-36)</w:t>
      </w:r>
      <w:r w:rsidR="00623789">
        <w:fldChar w:fldCharType="end"/>
      </w:r>
      <w:r>
        <w:t xml:space="preserve">. </w:t>
      </w:r>
      <w:r w:rsidR="000E3B1A">
        <w:t>T</w:t>
      </w:r>
      <w:r>
        <w:t>he relationship between sales/usage and resistance</w:t>
      </w:r>
      <w:r w:rsidR="00731899">
        <w:t xml:space="preserve"> for these four case studies</w:t>
      </w:r>
      <w:r w:rsidR="000E3B1A">
        <w:t xml:space="preserve"> was used</w:t>
      </w:r>
      <w:r w:rsidR="00731899">
        <w:t xml:space="preserve">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NoSpacing"/>
        <w:spacing w:line="360" w:lineRule="auto"/>
        <w:jc w:val="both"/>
        <w:rPr>
          <w:rFonts w:cstheme="minorHAnsi"/>
        </w:rPr>
      </w:pPr>
    </w:p>
    <w:p w14:paraId="356A542F" w14:textId="1138DAEE" w:rsidR="009575AB" w:rsidRPr="009575AB" w:rsidRDefault="009575AB" w:rsidP="008D5DB0">
      <w:pPr>
        <w:pStyle w:val="NoSpacing"/>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NoSpacing"/>
        <w:spacing w:line="360" w:lineRule="auto"/>
        <w:jc w:val="both"/>
        <w:rPr>
          <w:rFonts w:cstheme="minorHAnsi"/>
        </w:rPr>
      </w:pPr>
    </w:p>
    <w:p w14:paraId="4D25673D" w14:textId="43BB7F70" w:rsidR="00E0759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00623789" w:rsidRPr="00DB62FF">
        <w:rPr>
          <w:rFonts w:cstheme="minorHAnsi"/>
          <w:bCs/>
        </w:rPr>
      </w:r>
      <w:r w:rsidR="00623789" w:rsidRPr="00DB62FF">
        <w:rPr>
          <w:rFonts w:cstheme="minorHAnsi"/>
          <w:bCs/>
        </w:rPr>
        <w:fldChar w:fldCharType="separate"/>
      </w:r>
      <w:r w:rsidR="00425206">
        <w:rPr>
          <w:rFonts w:cstheme="minorHAnsi"/>
          <w:bCs/>
          <w:noProof/>
        </w:rPr>
        <w:t>(25-35)</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were used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w:t>
      </w:r>
      <w:r w:rsidR="00BD4004">
        <w:rPr>
          <w:rFonts w:cstheme="minorHAnsi"/>
        </w:rPr>
        <w:t xml:space="preserve"> for each respective livestock species</w:t>
      </w:r>
      <w:r w:rsidR="005D7CD0">
        <w:rPr>
          <w:rFonts w:cstheme="minorHAnsi"/>
        </w:rPr>
        <w:t>.</w:t>
      </w:r>
      <w:r w:rsidR="00EC7509">
        <w:rPr>
          <w:rFonts w:cstheme="minorHAnsi"/>
        </w:rPr>
        <w:t xml:space="preserve"> </w:t>
      </w:r>
    </w:p>
    <w:p w14:paraId="4F457AFD" w14:textId="6D229A2C" w:rsidR="00E07592" w:rsidRDefault="005D7CD0" w:rsidP="00395FA4">
      <w:pPr>
        <w:pStyle w:val="NoSpacing"/>
        <w:spacing w:line="360" w:lineRule="auto"/>
        <w:jc w:val="both"/>
        <w:rPr>
          <w:rFonts w:cstheme="minorHAnsi"/>
        </w:rPr>
      </w:pPr>
      <w:r>
        <w:rPr>
          <w:rFonts w:cstheme="minorHAnsi"/>
        </w:rPr>
        <w:t xml:space="preserve"> </w:t>
      </w:r>
    </w:p>
    <w:p w14:paraId="63817D72" w14:textId="53D5EA55" w:rsidR="003C0C75" w:rsidRPr="00DB62FF" w:rsidRDefault="003C0C75" w:rsidP="00395FA4">
      <w:pPr>
        <w:pStyle w:val="NoSpacing"/>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425206">
        <w:rPr>
          <w:rFonts w:cstheme="minorHAnsi"/>
        </w:rPr>
        <w:instrText xml:space="preserve"> ADDIN EN.CITE &lt;EndNote&gt;&lt;Cite&gt;&lt;Author&gt;Bean&lt;/Author&gt;&lt;Year&gt;2005&lt;/Year&gt;&lt;RecNum&gt;226&lt;/RecNum&gt;&lt;DisplayText&gt;(37)&lt;/DisplayText&gt;&lt;record&gt;&lt;rec-number&gt;226&lt;/rec-number&gt;&lt;foreign-keys&gt;&lt;key app="EN" db-id="fsts22ax5rxrp6ea59ipwpp69ts0e0ft9etx" timestamp="1635171710"&gt;226&lt;/key&gt;&lt;/foreign-keys&gt;&lt;ref-type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425206">
        <w:rPr>
          <w:rFonts w:cstheme="minorHAnsi"/>
          <w:noProof/>
        </w:rPr>
        <w:t>(37)</w:t>
      </w:r>
      <w:r w:rsidR="003B0B12" w:rsidRPr="00DB62FF">
        <w:rPr>
          <w:rFonts w:cstheme="minorHAnsi"/>
        </w:rPr>
        <w:fldChar w:fldCharType="end"/>
      </w:r>
      <w:r w:rsidR="0092729E" w:rsidRPr="00DB62FF">
        <w:rPr>
          <w:rFonts w:cstheme="minorHAnsi"/>
        </w:rPr>
        <w:t xml:space="preserve">, it is important </w:t>
      </w:r>
      <w:r w:rsidR="0092729E" w:rsidRPr="00DB62FF">
        <w:rPr>
          <w:rFonts w:cstheme="minorHAnsi"/>
        </w:rPr>
        <w:lastRenderedPageBreak/>
        <w:t xml:space="preserve">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the majority of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 xml:space="preserve">), therefore we can be confident that resistance will still correspond to usage in the explored </w:t>
      </w:r>
      <w:proofErr w:type="gramStart"/>
      <w:r w:rsidR="003C66B1">
        <w:rPr>
          <w:rFonts w:cstheme="minorHAnsi"/>
        </w:rPr>
        <w:t>time period</w:t>
      </w:r>
      <w:proofErr w:type="gramEnd"/>
      <w:r w:rsidR="003C66B1">
        <w:rPr>
          <w:rFonts w:cstheme="minorHAnsi"/>
        </w:rPr>
        <w:t xml:space="preserve">. </w:t>
      </w:r>
    </w:p>
    <w:p w14:paraId="2EF49B1B" w14:textId="6023CBE4" w:rsidR="0092729E" w:rsidRDefault="0092729E" w:rsidP="00395FA4">
      <w:pPr>
        <w:pStyle w:val="NoSpacing"/>
        <w:spacing w:line="360" w:lineRule="auto"/>
        <w:jc w:val="both"/>
        <w:rPr>
          <w:rFonts w:cstheme="minorHAnsi"/>
        </w:rPr>
      </w:pPr>
    </w:p>
    <w:p w14:paraId="5851E370" w14:textId="796D6279" w:rsidR="001D18AA" w:rsidRPr="001D18AA" w:rsidRDefault="001D18AA" w:rsidP="00395FA4">
      <w:pPr>
        <w:pStyle w:val="NoSpacing"/>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NoSpacing"/>
        <w:spacing w:line="360" w:lineRule="auto"/>
        <w:jc w:val="both"/>
        <w:rPr>
          <w:rFonts w:cstheme="minorHAnsi"/>
        </w:rPr>
      </w:pPr>
    </w:p>
    <w:p w14:paraId="2CB13A48" w14:textId="4CC344E0" w:rsidR="00BA0A5B" w:rsidRDefault="00F74B7C" w:rsidP="00BA0A5B">
      <w:pPr>
        <w:pStyle w:val="NoSpacing"/>
        <w:spacing w:line="360" w:lineRule="auto"/>
        <w:jc w:val="both"/>
        <w:rPr>
          <w:rFonts w:cstheme="minorHAnsi"/>
        </w:rPr>
      </w:pPr>
      <w:r>
        <w:rPr>
          <w:rFonts w:cstheme="minorHAnsi"/>
        </w:rPr>
        <w:t>A</w:t>
      </w:r>
      <w:r w:rsidR="00EE18B7">
        <w:rPr>
          <w:rFonts w:cstheme="minorHAnsi"/>
        </w:rPr>
        <w:t xml:space="preserve"> simulated dataset for each case study was generated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was</w:t>
      </w:r>
      <w:r w:rsidR="005D7CD0">
        <w:rPr>
          <w:rFonts w:cstheme="minorHAnsi"/>
        </w:rPr>
        <w:t xml:space="preserve"> then</w:t>
      </w:r>
      <w:r w:rsidR="00553B56">
        <w:rPr>
          <w:rFonts w:cstheme="minorHAnsi"/>
        </w:rPr>
        <w:t xml:space="preserve"> used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 </w:instrText>
      </w:r>
      <w:r w:rsidR="00425206">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EN.CITE.DATA </w:instrText>
      </w:r>
      <w:r w:rsidR="00425206">
        <w:rPr>
          <w:rFonts w:cstheme="minorHAnsi"/>
        </w:rPr>
      </w:r>
      <w:r w:rsidR="00425206">
        <w:rPr>
          <w:rFonts w:cstheme="minorHAnsi"/>
        </w:rPr>
        <w:fldChar w:fldCharType="end"/>
      </w:r>
      <w:r w:rsidR="003B0B12">
        <w:rPr>
          <w:rFonts w:cstheme="minorHAnsi"/>
        </w:rPr>
      </w:r>
      <w:r w:rsidR="003B0B12">
        <w:rPr>
          <w:rFonts w:cstheme="minorHAnsi"/>
        </w:rPr>
        <w:fldChar w:fldCharType="separate"/>
      </w:r>
      <w:r w:rsidR="00425206">
        <w:rPr>
          <w:rFonts w:cstheme="minorHAnsi"/>
          <w:noProof/>
        </w:rPr>
        <w:t>(25-30)</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NoSpacing"/>
        <w:spacing w:line="360" w:lineRule="auto"/>
        <w:jc w:val="both"/>
        <w:rPr>
          <w:rFonts w:cstheme="minorHAnsi"/>
          <w:b/>
          <w:bCs/>
          <w:u w:val="single"/>
        </w:rPr>
      </w:pPr>
    </w:p>
    <w:p w14:paraId="330046DC" w14:textId="1DC2FEF8" w:rsidR="001D18AA" w:rsidRDefault="004D647C" w:rsidP="008D5DB0">
      <w:pPr>
        <w:pStyle w:val="NoSpacing"/>
        <w:spacing w:line="360" w:lineRule="auto"/>
        <w:jc w:val="both"/>
      </w:pPr>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 xml:space="preserve">proportion of resistant human salmonellosis specific for each case study. </w:t>
      </w:r>
      <w:r w:rsidR="00AE63BE">
        <w:rPr>
          <w:rFonts w:cstheme="minorHAnsi"/>
        </w:rPr>
        <w:t>The b</w:t>
      </w:r>
      <w:r w:rsidR="00EB5AE0">
        <w:rPr>
          <w:rFonts w:cstheme="minorHAnsi"/>
        </w:rPr>
        <w:t xml:space="preserve">aseline antibiotic usage for each case study was considered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1) 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p>
    <w:p w14:paraId="6E01446C" w14:textId="77777777" w:rsidR="0053516F" w:rsidRDefault="0053516F" w:rsidP="008D5DB0">
      <w:pPr>
        <w:pStyle w:val="NoSpacing"/>
        <w:spacing w:line="360" w:lineRule="auto"/>
        <w:jc w:val="both"/>
        <w:rPr>
          <w:rFonts w:cstheme="minorHAnsi"/>
        </w:rPr>
      </w:pPr>
    </w:p>
    <w:p w14:paraId="0ADE3D11" w14:textId="684D389B" w:rsidR="00BA0A5B" w:rsidRDefault="009575AB" w:rsidP="008D5DB0">
      <w:pPr>
        <w:pStyle w:val="NoSpacing"/>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NoSpacing"/>
        <w:spacing w:line="360" w:lineRule="auto"/>
        <w:jc w:val="both"/>
        <w:rPr>
          <w:rFonts w:cstheme="minorHAnsi"/>
          <w:b/>
          <w:bCs/>
          <w:u w:val="single"/>
        </w:rPr>
      </w:pPr>
    </w:p>
    <w:p w14:paraId="42DE9A5F" w14:textId="42076667" w:rsidR="00E35039" w:rsidRDefault="00C059AD" w:rsidP="008D5DB0">
      <w:pPr>
        <w:pStyle w:val="NoSpacing"/>
        <w:spacing w:line="360" w:lineRule="auto"/>
        <w:jc w:val="both"/>
        <w:rPr>
          <w:rFonts w:cstheme="minorHAnsi"/>
        </w:rPr>
      </w:pPr>
      <w:r>
        <w:rPr>
          <w:rFonts w:cstheme="minorHAnsi"/>
        </w:rPr>
        <w:t>An</w:t>
      </w:r>
      <w:r w:rsidR="008D5DB0">
        <w:rPr>
          <w:rFonts w:cstheme="minorHAnsi"/>
        </w:rPr>
        <w:t xml:space="preserve"> ABC-SMC approach was used</w:t>
      </w:r>
      <w:r w:rsidR="005D7CD0">
        <w:rPr>
          <w:rFonts w:cstheme="minorHAnsi"/>
        </w:rPr>
        <w:t xml:space="preserve"> </w:t>
      </w:r>
      <w:r w:rsidR="000E3B1A">
        <w:rPr>
          <w:rFonts w:cstheme="minorHAnsi"/>
        </w:rPr>
        <w:t xml:space="preserve">to </w:t>
      </w:r>
      <w:r w:rsidR="005D7CD0">
        <w:rPr>
          <w:rFonts w:cstheme="minorHAnsi"/>
        </w:rPr>
        <w:t xml:space="preserve">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 </w:instrText>
      </w:r>
      <w:r w:rsidR="00425206">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EN.CITE.DATA </w:instrText>
      </w:r>
      <w:r w:rsidR="00425206">
        <w:rPr>
          <w:rFonts w:eastAsiaTheme="minorEastAsia" w:cstheme="minorHAnsi"/>
        </w:rPr>
      </w:r>
      <w:r w:rsidR="00425206">
        <w:rPr>
          <w:rFonts w:eastAsiaTheme="minorEastAsia" w:cstheme="minorHAnsi"/>
        </w:rPr>
        <w:fldChar w:fldCharType="end"/>
      </w:r>
      <w:r w:rsidR="00BD7749">
        <w:rPr>
          <w:rFonts w:eastAsiaTheme="minorEastAsia" w:cstheme="minorHAnsi"/>
        </w:rPr>
      </w:r>
      <w:r w:rsidR="00BD7749">
        <w:rPr>
          <w:rFonts w:eastAsiaTheme="minorEastAsia" w:cstheme="minorHAnsi"/>
        </w:rPr>
        <w:fldChar w:fldCharType="separate"/>
      </w:r>
      <w:r w:rsidR="00425206">
        <w:rPr>
          <w:rFonts w:eastAsiaTheme="minorEastAsia" w:cstheme="minorHAnsi"/>
          <w:noProof/>
        </w:rPr>
        <w:t>(24, 38)</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w:t>
      </w:r>
      <w:proofErr w:type="spellStart"/>
      <w:r w:rsidR="008D5DB0">
        <w:rPr>
          <w:rFonts w:cstheme="minorHAnsi"/>
        </w:rPr>
        <w:t>r</w:t>
      </w:r>
      <w:r w:rsidR="008D5DB0" w:rsidRPr="00516CFB">
        <w:rPr>
          <w:rFonts w:cstheme="minorHAnsi"/>
          <w:vertAlign w:val="subscript"/>
        </w:rPr>
        <w:t>H</w:t>
      </w:r>
      <w:proofErr w:type="spellEnd"/>
      <w:r w:rsidR="008D5DB0">
        <w:rPr>
          <w:rFonts w:cstheme="minorHAnsi"/>
        </w:rPr>
        <w:t xml:space="preserve">, </w:t>
      </w:r>
      <w:proofErr w:type="spellStart"/>
      <w:r w:rsidR="008D5DB0">
        <w:rPr>
          <w:rFonts w:cstheme="minorHAnsi"/>
        </w:rPr>
        <w:t>r</w:t>
      </w:r>
      <w:r w:rsidR="008D5DB0" w:rsidRPr="00516CFB">
        <w:rPr>
          <w:rFonts w:cstheme="minorHAnsi"/>
          <w:vertAlign w:val="subscript"/>
        </w:rPr>
        <w:t>A</w:t>
      </w:r>
      <w:proofErr w:type="spellEnd"/>
      <w:r w:rsidR="008D5DB0">
        <w:rPr>
          <w:rFonts w:cstheme="minorHAnsi"/>
        </w:rPr>
        <w:t xml:space="preserve">, </w:t>
      </w:r>
      <w:proofErr w:type="spellStart"/>
      <w:r w:rsidR="008D5DB0">
        <w:rPr>
          <w:rFonts w:cstheme="minorHAnsi"/>
        </w:rPr>
        <w:t>μ</w:t>
      </w:r>
      <w:r w:rsidR="008D5DB0" w:rsidRPr="00516CFB">
        <w:rPr>
          <w:rFonts w:cstheme="minorHAnsi"/>
          <w:vertAlign w:val="subscript"/>
        </w:rPr>
        <w:t>A</w:t>
      </w:r>
      <w:proofErr w:type="spellEnd"/>
      <w:r w:rsidR="008D5DB0">
        <w:rPr>
          <w:rFonts w:cstheme="minorHAnsi"/>
        </w:rPr>
        <w:t xml:space="preserve"> and </w:t>
      </w:r>
      <w:proofErr w:type="spellStart"/>
      <w:r w:rsidR="008D5DB0">
        <w:rPr>
          <w:rFonts w:cstheme="minorHAnsi"/>
        </w:rPr>
        <w:t>μ</w:t>
      </w:r>
      <w:r w:rsidR="008D5DB0" w:rsidRPr="00516CFB">
        <w:rPr>
          <w:rFonts w:cstheme="minorHAnsi"/>
          <w:vertAlign w:val="subscript"/>
        </w:rPr>
        <w:t>H</w:t>
      </w:r>
      <w:proofErr w:type="spellEnd"/>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r w:rsidRPr="00D67AE7">
        <w:rPr>
          <w:rFonts w:cstheme="minorHAnsi"/>
        </w:rPr>
        <w:t>β</w:t>
      </w:r>
      <w:r w:rsidRPr="00D67AE7">
        <w:rPr>
          <w:rFonts w:cstheme="minorHAnsi"/>
          <w:vertAlign w:val="subscript"/>
        </w:rPr>
        <w:t>HH</w:t>
      </w:r>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425206">
        <w:rPr>
          <w:rFonts w:cstheme="minorHAnsi"/>
        </w:rPr>
        <w:instrText xml:space="preserve"> ADDIN EN.CITE &lt;EndNote&gt;&lt;Cite&gt;&lt;Author&gt;Prevention&lt;/Author&gt;&lt;Year&gt;2014&lt;/Year&gt;&lt;RecNum&gt;376&lt;/RecNum&gt;&lt;DisplayText&gt;(39)&lt;/DisplayText&gt;&lt;record&gt;&lt;rec-number&gt;376&lt;/rec-number&gt;&lt;foreign-keys&gt;&lt;key app="EN" db-id="fsts22ax5rxrp6ea59ipwpp69ts0e0ft9etx" timestamp="1637615374"&gt;376&lt;/key&gt;&lt;/foreign-keys&gt;&lt;ref-type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425206">
        <w:rPr>
          <w:rFonts w:cstheme="minorHAnsi"/>
          <w:noProof/>
        </w:rPr>
        <w:t>(39)</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can be found in </w:t>
      </w:r>
      <w:r w:rsidR="008D5DB0" w:rsidRPr="002F522E">
        <w:rPr>
          <w:rFonts w:cstheme="minorHAnsi"/>
        </w:rPr>
        <w:t>the supplementary mat</w:t>
      </w:r>
      <w:r w:rsidR="008D5DB0" w:rsidRPr="003C4859">
        <w:rPr>
          <w:rFonts w:cstheme="minorHAnsi"/>
        </w:rPr>
        <w:t>erial (</w:t>
      </w:r>
      <w:r w:rsidR="00E85246">
        <w:rPr>
          <w:rFonts w:cstheme="minorHAnsi"/>
          <w:bCs/>
        </w:rPr>
        <w:t>Table S4</w:t>
      </w:r>
      <w:r w:rsidR="008D5DB0" w:rsidRPr="003C4859">
        <w:rPr>
          <w:rFonts w:cstheme="minorHAnsi"/>
        </w:rPr>
        <w:t>).</w:t>
      </w:r>
      <w:r w:rsidR="008D5DB0">
        <w:rPr>
          <w:rFonts w:cstheme="minorHAnsi"/>
        </w:rPr>
        <w:t xml:space="preserve"> </w:t>
      </w:r>
    </w:p>
    <w:p w14:paraId="216B6D0A" w14:textId="0417C22F" w:rsidR="00F8032F" w:rsidRPr="008302D6" w:rsidRDefault="008D5DB0" w:rsidP="00C059AD">
      <w:pPr>
        <w:pStyle w:val="NoSpacing"/>
        <w:spacing w:line="360" w:lineRule="auto"/>
        <w:jc w:val="both"/>
      </w:pPr>
      <w:r>
        <w:rPr>
          <w:rFonts w:cstheme="minorHAnsi"/>
        </w:rPr>
        <w:lastRenderedPageBreak/>
        <w:t xml:space="preserve">The ABC-SMC model fit was run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r>
        <w:rPr>
          <w:rFonts w:cstheme="minorHAnsi"/>
        </w:rPr>
        <w:t>can be found in the</w:t>
      </w:r>
      <w:r w:rsidRPr="00ED245A">
        <w:rPr>
          <w:rFonts w:cstheme="minorHAnsi"/>
          <w:b/>
          <w:bCs/>
        </w:rPr>
        <w:t xml:space="preserve"> </w:t>
      </w:r>
      <w:r w:rsidR="00E85246">
        <w:rPr>
          <w:rFonts w:cstheme="minorHAnsi"/>
        </w:rPr>
        <w:t>supplementary material (Table S5</w:t>
      </w:r>
      <w:r w:rsidRPr="002F522E">
        <w:rPr>
          <w:rFonts w:cstheme="minorHAnsi"/>
        </w:rPr>
        <w:t>).</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425206">
        <w:rPr>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425206">
        <w:rPr>
          <w:bCs/>
          <w:noProof/>
        </w:rPr>
        <w:t>(24)</w:t>
      </w:r>
      <w:r w:rsidR="00BB686B" w:rsidRPr="003C4859">
        <w:rPr>
          <w:bCs/>
        </w:rPr>
        <w:fldChar w:fldCharType="end"/>
      </w:r>
      <w:r w:rsidR="00CC042B" w:rsidRPr="003C4859">
        <w:t xml:space="preserve">, with the </w:t>
      </w:r>
      <w:r w:rsidR="00E35D9F" w:rsidRPr="003C4859">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NoSpacing"/>
        <w:spacing w:line="360" w:lineRule="auto"/>
        <w:jc w:val="both"/>
        <w:rPr>
          <w:rFonts w:cstheme="minorHAnsi"/>
        </w:rPr>
      </w:pPr>
    </w:p>
    <w:p w14:paraId="0AA62008" w14:textId="6D09D055" w:rsidR="00CD09DF" w:rsidRPr="00A339C8" w:rsidRDefault="00CC0A96" w:rsidP="008D5DB0">
      <w:pPr>
        <w:pStyle w:val="NoSpacing"/>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r w:rsidR="00312DE0">
        <w:rPr>
          <w:rFonts w:eastAsiaTheme="minorEastAsia"/>
          <w:iCs/>
        </w:rPr>
        <w:t>were used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can be found in </w:t>
      </w:r>
      <w:r w:rsidR="007C4D5F" w:rsidRPr="002F522E">
        <w:rPr>
          <w:rFonts w:eastAsiaTheme="minorEastAsia"/>
          <w:iCs/>
        </w:rPr>
        <w:t>the supplementary material</w:t>
      </w:r>
      <w:r w:rsidR="002F522E" w:rsidRPr="002F522E">
        <w:rPr>
          <w:rFonts w:eastAsiaTheme="minorEastAsia"/>
          <w:iCs/>
        </w:rPr>
        <w:t xml:space="preserve"> (Tabl</w:t>
      </w:r>
      <w:r w:rsidR="00E85246">
        <w:rPr>
          <w:rFonts w:eastAsiaTheme="minorEastAsia"/>
          <w:iCs/>
        </w:rPr>
        <w:t>e S3</w:t>
      </w:r>
      <w:r w:rsidR="002F522E" w:rsidRPr="002F522E">
        <w:rPr>
          <w:rFonts w:eastAsiaTheme="minorEastAsia"/>
          <w:iCs/>
        </w:rPr>
        <w:t>)</w:t>
      </w:r>
      <w:r w:rsidR="008D5DB0" w:rsidRPr="002F522E">
        <w:rPr>
          <w:rFonts w:eastAsiaTheme="minorEastAsia"/>
          <w:iCs/>
        </w:rPr>
        <w:t>.</w:t>
      </w:r>
    </w:p>
    <w:p w14:paraId="6020CAA6" w14:textId="77777777" w:rsidR="00EC6866" w:rsidRDefault="00EC6866" w:rsidP="008D5DB0">
      <w:pPr>
        <w:pStyle w:val="NoSpacing"/>
        <w:spacing w:line="360" w:lineRule="auto"/>
        <w:jc w:val="both"/>
      </w:pPr>
    </w:p>
    <w:p w14:paraId="16C02399" w14:textId="02C557EF" w:rsidR="00552096" w:rsidRDefault="008D5DB0" w:rsidP="009575AB">
      <w:pPr>
        <w:pStyle w:val="NoSpacing"/>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NoSpacing"/>
        <w:spacing w:line="360" w:lineRule="auto"/>
        <w:jc w:val="both"/>
        <w:rPr>
          <w:rFonts w:eastAsiaTheme="minorEastAsia"/>
          <w:b/>
          <w:bCs/>
          <w:iCs/>
          <w:u w:val="single"/>
        </w:rPr>
      </w:pPr>
    </w:p>
    <w:p w14:paraId="02DEC86F" w14:textId="3FF6FB48" w:rsidR="008D5DB0" w:rsidRDefault="008D5DB0" w:rsidP="008D5DB0">
      <w:pPr>
        <w:pStyle w:val="NoSpacing"/>
        <w:spacing w:line="360" w:lineRule="auto"/>
        <w:jc w:val="both"/>
        <w:rPr>
          <w:rFonts w:cstheme="minorHAnsi"/>
        </w:rPr>
      </w:pPr>
      <w:bookmarkStart w:id="2"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425206">
        <w:rPr>
          <w:bCs/>
        </w:rPr>
        <w:instrText xml:space="preserve"> ADDIN EN.CITE &lt;EndNote&gt;&lt;Cite&gt;&lt;Author&gt;Saltelli&lt;/Author&gt;&lt;Year&gt;1998&lt;/Year&gt;&lt;RecNum&gt;270&lt;/RecNum&gt;&lt;DisplayText&gt;(40)&lt;/DisplayText&gt;&lt;record&gt;&lt;rec-number&gt;270&lt;/rec-number&gt;&lt;foreign-keys&gt;&lt;key app="EN" db-id="fsts22ax5rxrp6ea59ipwpp69ts0e0ft9etx" timestamp="1635175674"&gt;270&lt;/key&gt;&lt;/foreign-keys&gt;&lt;ref-type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425206">
        <w:rPr>
          <w:bCs/>
          <w:noProof/>
        </w:rPr>
        <w:t>(40)</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was taken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58C480DD" w:rsidR="008D5DB0" w:rsidRDefault="008D5DB0" w:rsidP="008D5DB0">
      <w:pPr>
        <w:pStyle w:val="NoSpacing"/>
        <w:spacing w:line="360" w:lineRule="auto"/>
        <w:jc w:val="both"/>
        <w:rPr>
          <w:rFonts w:cstheme="minorHAnsi"/>
        </w:rPr>
      </w:pPr>
      <w:r w:rsidRPr="009A7AF0">
        <w:t xml:space="preserve">The FAST approach was also used to identify the sensitivity of the model system to two intervention related outcome measures: 1) </w:t>
      </w:r>
      <w:bookmarkStart w:id="3"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0.00934</w:t>
      </w:r>
      <w:r w:rsidRPr="00985E19">
        <w:rPr>
          <w:rFonts w:cstheme="minorHAnsi"/>
        </w:rPr>
        <w:t xml:space="preserve"> g/PCU)</w:t>
      </w:r>
      <w:bookmarkEnd w:id="3"/>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(0.593</w:t>
      </w:r>
      <w:r w:rsidRPr="009A7AF0">
        <w:rPr>
          <w:rFonts w:cstheme="minorHAnsi"/>
        </w:rPr>
        <w:t xml:space="preserve"> per 100,000).</w:t>
      </w:r>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r w:rsidR="0018541F">
        <w:rPr>
          <w:rFonts w:cstheme="minorHAnsi"/>
        </w:rPr>
        <w:t xml:space="preserve">can be found in the </w:t>
      </w:r>
      <w:r w:rsidR="0018541F" w:rsidRPr="002F522E">
        <w:rPr>
          <w:rFonts w:cstheme="minorHAnsi"/>
        </w:rPr>
        <w:t>supplementary material.</w:t>
      </w:r>
      <w:r w:rsidRPr="009A7AF0">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467340D2" w14:textId="77777777" w:rsidR="00685DA3" w:rsidRDefault="00685DA3" w:rsidP="008D5DB0">
      <w:pPr>
        <w:pStyle w:val="NoSpacing"/>
        <w:spacing w:line="360" w:lineRule="auto"/>
        <w:jc w:val="both"/>
        <w:rPr>
          <w:rFonts w:cstheme="minorHAnsi"/>
        </w:rPr>
      </w:pPr>
    </w:p>
    <w:p w14:paraId="060BBC08" w14:textId="77777777" w:rsidR="00AB476D" w:rsidRPr="009A7AF0" w:rsidRDefault="00AB476D" w:rsidP="008D5DB0">
      <w:pPr>
        <w:pStyle w:val="NoSpacing"/>
        <w:spacing w:line="360" w:lineRule="auto"/>
        <w:jc w:val="both"/>
        <w:rPr>
          <w:rFonts w:cstheme="minorHAnsi"/>
        </w:rPr>
      </w:pPr>
    </w:p>
    <w:bookmarkEnd w:id="2"/>
    <w:p w14:paraId="0333476E" w14:textId="3145AB2C" w:rsidR="008D5DB0" w:rsidRDefault="00AB476D" w:rsidP="008D5DB0">
      <w:pPr>
        <w:pStyle w:val="NoSpacing"/>
        <w:spacing w:line="360" w:lineRule="auto"/>
        <w:jc w:val="center"/>
        <w:rPr>
          <w:rFonts w:cstheme="minorHAnsi"/>
          <w:b/>
          <w:u w:val="single"/>
        </w:rPr>
      </w:pPr>
      <w:r>
        <w:rPr>
          <w:rFonts w:cstheme="minorHAnsi"/>
          <w:b/>
          <w:u w:val="single"/>
        </w:rPr>
        <w:lastRenderedPageBreak/>
        <w:t>R</w:t>
      </w:r>
      <w:r w:rsidR="008D5DB0">
        <w:rPr>
          <w:rFonts w:cstheme="minorHAnsi"/>
          <w:b/>
          <w:u w:val="single"/>
        </w:rPr>
        <w:t>ESULTS</w:t>
      </w:r>
    </w:p>
    <w:p w14:paraId="1EADFA9F" w14:textId="19167B4E" w:rsidR="004D647C" w:rsidRDefault="004D647C" w:rsidP="008D5DB0">
      <w:pPr>
        <w:pStyle w:val="NoSpacing"/>
        <w:spacing w:line="360" w:lineRule="auto"/>
        <w:jc w:val="both"/>
        <w:rPr>
          <w:rFonts w:cstheme="minorHAnsi"/>
          <w:bCs/>
        </w:rPr>
      </w:pPr>
    </w:p>
    <w:p w14:paraId="425C1BAE" w14:textId="31549DAE" w:rsidR="008D5DB0" w:rsidRPr="003C4859" w:rsidRDefault="000A6F01" w:rsidP="008D5DB0">
      <w:pPr>
        <w:pStyle w:val="NoSpacing"/>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was plotted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r w:rsidR="00B23C09" w:rsidRPr="003C4859">
        <w:rPr>
          <w:rFonts w:cstheme="minorHAnsi"/>
          <w:vertAlign w:val="subscript"/>
        </w:rPr>
        <w:t>RHProp</w:t>
      </w:r>
      <w:r w:rsidR="002A5D71" w:rsidRPr="003C4859">
        <w:rPr>
          <w:rFonts w:cstheme="minorHAnsi"/>
        </w:rPr>
        <w:t xml:space="preserve"> decreasing to 0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clusion of the ζ parameter was shown to provide a better fit to the model compared to a null model with ζ = 0</w:t>
      </w:r>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can be found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NoSpacing"/>
        <w:spacing w:line="360" w:lineRule="auto"/>
        <w:jc w:val="both"/>
        <w:rPr>
          <w:rFonts w:cstheme="minorHAnsi"/>
        </w:rPr>
      </w:pPr>
    </w:p>
    <w:p w14:paraId="7D7BDD95" w14:textId="36508D4A" w:rsidR="008D5DB0" w:rsidRDefault="00CD7D18" w:rsidP="008D5DB0">
      <w:pPr>
        <w:pStyle w:val="NoSpacing"/>
        <w:spacing w:line="360" w:lineRule="auto"/>
        <w:jc w:val="center"/>
        <w:rPr>
          <w:rFonts w:cstheme="minorHAnsi"/>
        </w:rPr>
      </w:pPr>
      <w:r>
        <w:rPr>
          <w:noProof/>
          <w:lang w:eastAsia="en-GB"/>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NoSpacing"/>
        <w:spacing w:line="360" w:lineRule="auto"/>
        <w:jc w:val="both"/>
        <w:rPr>
          <w:rFonts w:cstheme="minorHAnsi"/>
          <w:b/>
          <w:bCs/>
        </w:rPr>
      </w:pPr>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B) 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 xml:space="preserve">-resistance in fattening pigs.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r w:rsidRPr="000B01BB">
        <w:rPr>
          <w:rFonts w:cstheme="minorHAnsi"/>
          <w:bCs/>
        </w:rPr>
        <w:t>95%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DA2208C" w14:textId="120D2CB0" w:rsidR="008D5DB0" w:rsidRDefault="000A6F01" w:rsidP="008D5DB0">
      <w:pPr>
        <w:pStyle w:val="NoSpacing"/>
        <w:spacing w:line="360" w:lineRule="auto"/>
        <w:jc w:val="both"/>
        <w:rPr>
          <w:rFonts w:cstheme="minorHAnsi"/>
        </w:rPr>
      </w:pPr>
      <w:r>
        <w:rPr>
          <w:rFonts w:cstheme="minorHAnsi"/>
        </w:rPr>
        <w:lastRenderedPageBreak/>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NoSpacing"/>
        <w:spacing w:line="360" w:lineRule="auto"/>
        <w:rPr>
          <w:rFonts w:cstheme="minorHAnsi"/>
        </w:rPr>
      </w:pPr>
    </w:p>
    <w:p w14:paraId="27B49C53" w14:textId="7A0EC65A" w:rsidR="000A6F01" w:rsidRPr="00B23C09" w:rsidRDefault="000A6F01" w:rsidP="000A6F01">
      <w:pPr>
        <w:pStyle w:val="NoSpacing"/>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r w:rsidRPr="002343AD">
        <w:rPr>
          <w:rFonts w:cstheme="minorHAnsi"/>
          <w:vertAlign w:val="subscript"/>
        </w:rPr>
        <w:t>RHProp</w:t>
      </w:r>
      <w:r w:rsidRPr="002343AD">
        <w:rPr>
          <w:rFonts w:cstheme="minorHAnsi"/>
        </w:rPr>
        <w:t xml:space="preserve"> for each case study can be found in the supplementary material (Table S</w:t>
      </w:r>
      <w:r w:rsidR="00F15780">
        <w:rPr>
          <w:rFonts w:cstheme="minorHAnsi"/>
        </w:rPr>
        <w:t>6</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being observed, with small decreases in overall human foodborne disease and increases in the proportion of resistant infection.</w:t>
      </w:r>
      <w:r w:rsidR="00E85246">
        <w:rPr>
          <w:rFonts w:cstheme="minorHAnsi"/>
        </w:rPr>
        <w:t xml:space="preserve"> </w:t>
      </w:r>
    </w:p>
    <w:p w14:paraId="62E28928" w14:textId="77777777" w:rsidR="000A6F01" w:rsidRDefault="000A6F01" w:rsidP="00F06C62">
      <w:pPr>
        <w:pStyle w:val="NoSpacing"/>
        <w:spacing w:line="360" w:lineRule="auto"/>
        <w:rPr>
          <w:rFonts w:cstheme="minorHAnsi"/>
        </w:rPr>
      </w:pPr>
    </w:p>
    <w:p w14:paraId="3D3028A5" w14:textId="7B9416D5" w:rsidR="00BC500C" w:rsidRDefault="00BC500C" w:rsidP="00F06C62">
      <w:pPr>
        <w:pStyle w:val="NoSpacing"/>
        <w:spacing w:line="360" w:lineRule="auto"/>
        <w:rPr>
          <w:rFonts w:cstheme="minorHAnsi"/>
        </w:rPr>
      </w:pPr>
    </w:p>
    <w:p w14:paraId="7B3CE1DC" w14:textId="69B1B81E" w:rsidR="00BC500C" w:rsidRDefault="00BC500C" w:rsidP="00F06C62">
      <w:pPr>
        <w:pStyle w:val="NoSpacing"/>
        <w:spacing w:line="360" w:lineRule="auto"/>
        <w:rPr>
          <w:rFonts w:cstheme="minorHAnsi"/>
        </w:rPr>
      </w:pPr>
    </w:p>
    <w:p w14:paraId="61F15932" w14:textId="77777777" w:rsidR="00BC500C" w:rsidRDefault="00BC500C" w:rsidP="00F06C62">
      <w:pPr>
        <w:pStyle w:val="NoSpacing"/>
        <w:spacing w:line="360" w:lineRule="auto"/>
        <w:rPr>
          <w:rFonts w:cstheme="minorHAnsi"/>
        </w:rPr>
      </w:pPr>
    </w:p>
    <w:p w14:paraId="7ED2032D" w14:textId="631A04C5" w:rsidR="0018541F" w:rsidRPr="00927353" w:rsidRDefault="008C784C" w:rsidP="008D5DB0">
      <w:pPr>
        <w:pStyle w:val="NoSpacing"/>
        <w:spacing w:line="360" w:lineRule="auto"/>
        <w:jc w:val="center"/>
        <w:rPr>
          <w:rFonts w:cstheme="minorHAnsi"/>
        </w:rPr>
      </w:pPr>
      <w:r>
        <w:rPr>
          <w:noProof/>
          <w:lang w:eastAsia="en-GB"/>
        </w:rPr>
        <w:lastRenderedPageBreak/>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r w:rsidR="00262AFB" w:rsidRPr="00AE63BE">
        <w:rPr>
          <w:rFonts w:cstheme="minorHAnsi"/>
          <w:b/>
          <w:vertAlign w:val="subscript"/>
        </w:rPr>
        <w:t>RH</w:t>
      </w:r>
      <w:r w:rsidR="0018541F" w:rsidRPr="00AE63BE">
        <w:rPr>
          <w:rFonts w:cstheme="minorHAnsi"/>
          <w:b/>
          <w:vertAlign w:val="subscript"/>
        </w:rPr>
        <w:t>Prop</w:t>
      </w:r>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r w:rsidR="00262AFB" w:rsidRPr="002C7734">
        <w:rPr>
          <w:rFonts w:cstheme="minorHAnsi"/>
          <w:vertAlign w:val="subscript"/>
        </w:rPr>
        <w:t>RH</w:t>
      </w:r>
      <w:r w:rsidR="0018541F">
        <w:rPr>
          <w:rFonts w:cstheme="minorHAnsi"/>
          <w:vertAlign w:val="subscript"/>
        </w:rPr>
        <w:t>Prop</w:t>
      </w:r>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NoSpacing"/>
        <w:spacing w:line="360" w:lineRule="auto"/>
        <w:jc w:val="both"/>
        <w:rPr>
          <w:rFonts w:cstheme="minorHAnsi"/>
        </w:rPr>
      </w:pPr>
    </w:p>
    <w:p w14:paraId="704B8E76" w14:textId="049BC1FC" w:rsidR="006553BB" w:rsidRDefault="00E32F26" w:rsidP="008D5DB0">
      <w:pPr>
        <w:pStyle w:val="NoSpacing"/>
        <w:spacing w:line="360" w:lineRule="auto"/>
        <w:jc w:val="both"/>
        <w:rPr>
          <w:rFonts w:cstheme="minorHAnsi"/>
          <w:bCs/>
        </w:rPr>
      </w:pPr>
      <w:r>
        <w:rPr>
          <w:rFonts w:cstheme="minorHAnsi"/>
        </w:rPr>
        <w:t>To identify t</w:t>
      </w:r>
      <w:r w:rsidR="008D5DB0" w:rsidRPr="00D67AE7">
        <w:rPr>
          <w:rFonts w:cstheme="minorHAnsi"/>
        </w:rPr>
        <w:t xml:space="preserve">he parameters which had the greatest influence on relative increases in </w:t>
      </w:r>
      <w:r w:rsidR="00CC7C17">
        <w:rPr>
          <w:rFonts w:cstheme="minorHAnsi"/>
        </w:rPr>
        <w:t xml:space="preserve">the daily incidence </w:t>
      </w:r>
      <w:r w:rsidR="008D5DB0" w:rsidRPr="00D67AE7">
        <w:rPr>
          <w:rFonts w:cstheme="minorHAnsi"/>
        </w:rPr>
        <w:t>when livestock antibiotics were curtailed,</w:t>
      </w:r>
      <w:r>
        <w:rPr>
          <w:rFonts w:cstheme="minorHAnsi"/>
        </w:rPr>
        <w:t xml:space="preserve"> the </w:t>
      </w:r>
      <w:r w:rsidR="00CC7C17">
        <w:rPr>
          <w:rFonts w:cstheme="minorHAnsi"/>
        </w:rPr>
        <w:t>daily incidence</w:t>
      </w:r>
      <w:r w:rsidR="008D5DB0" w:rsidRPr="00D67AE7">
        <w:rPr>
          <w:rFonts w:cstheme="minorHAnsi"/>
        </w:rPr>
        <w:t xml:space="preserve"> at mean baseline livestock antibiotic</w:t>
      </w:r>
      <w:r>
        <w:rPr>
          <w:rFonts w:cstheme="minorHAnsi"/>
        </w:rPr>
        <w:t xml:space="preserve"> usage </w:t>
      </w:r>
      <w:r w:rsidRPr="00C53D33">
        <w:rPr>
          <w:rFonts w:cstheme="minorHAnsi"/>
        </w:rPr>
        <w:t xml:space="preserve">(τ = 0.00934 g/PCU) </w:t>
      </w:r>
      <w:r>
        <w:rPr>
          <w:rFonts w:cstheme="minorHAnsi"/>
        </w:rPr>
        <w:t>was compared to the daily incidence under livestock antibiotic curtailment (τ = 0</w:t>
      </w:r>
      <w:r w:rsidRPr="00C53D33">
        <w:rPr>
          <w:rFonts w:cstheme="minorHAnsi"/>
        </w:rPr>
        <w:t xml:space="preserve"> g/PCU</w:t>
      </w:r>
      <w:r>
        <w:rPr>
          <w:rFonts w:cstheme="minorHAnsi"/>
        </w:rPr>
        <w:t xml:space="preserve">) </w:t>
      </w:r>
      <w:r w:rsidR="008D5DB0" w:rsidRPr="00D67AE7">
        <w:rPr>
          <w:rFonts w:cstheme="minorHAnsi"/>
        </w:rPr>
        <w:t xml:space="preserve">across the </w:t>
      </w:r>
      <w:r w:rsidR="00CC7C17">
        <w:rPr>
          <w:rFonts w:cstheme="minorHAnsi"/>
        </w:rPr>
        <w:t>four</w:t>
      </w:r>
      <w:r w:rsidR="008D5DB0" w:rsidRPr="00D67AE7">
        <w:rPr>
          <w:rFonts w:cstheme="minorHAnsi"/>
        </w:rPr>
        <w:t xml:space="preserve"> case studies </w:t>
      </w:r>
      <w:r w:rsidR="008D5DB0" w:rsidRPr="00C53D33">
        <w:rPr>
          <w:rFonts w:cstheme="minorHAnsi"/>
          <w:bCs/>
        </w:rPr>
        <w:t>(</w:t>
      </w:r>
      <w:r w:rsidR="008B1C3F" w:rsidRPr="00C53D33">
        <w:rPr>
          <w:rFonts w:cstheme="minorHAnsi"/>
          <w:bCs/>
        </w:rPr>
        <w:t xml:space="preserve">Figure </w:t>
      </w:r>
      <w:r w:rsidR="00A820B9">
        <w:rPr>
          <w:rFonts w:cstheme="minorHAnsi"/>
          <w:bCs/>
        </w:rPr>
        <w:t>4</w:t>
      </w:r>
      <w:r w:rsidR="008D5DB0"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was allowed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differences in </w:t>
      </w:r>
      <w:r w:rsidR="00A8498D">
        <w:rPr>
          <w:rFonts w:cstheme="minorHAnsi"/>
          <w:bCs/>
        </w:rPr>
        <w:t xml:space="preserve">the </w:t>
      </w:r>
      <w:r w:rsidR="00BD7DCA">
        <w:rPr>
          <w:rFonts w:cstheme="minorHAnsi"/>
          <w:bCs/>
        </w:rPr>
        <w:t>daily incidence</w:t>
      </w:r>
      <w:r w:rsidR="00A8498D">
        <w:rPr>
          <w:rFonts w:cstheme="minorHAnsi"/>
          <w:bCs/>
        </w:rPr>
        <w:t xml:space="preserve"> at</w:t>
      </w:r>
      <w:r>
        <w:rPr>
          <w:rFonts w:cstheme="minorHAnsi"/>
          <w:bCs/>
        </w:rPr>
        <w:t xml:space="preserve"> baseline antibiotic usage (</w:t>
      </w:r>
      <w:r w:rsidR="00A8498D" w:rsidRPr="00C53D33">
        <w:rPr>
          <w:rFonts w:cstheme="minorHAnsi"/>
        </w:rPr>
        <w:t>τ = 0.00934 g/PCU</w:t>
      </w:r>
      <w:r>
        <w:rPr>
          <w:rFonts w:cstheme="minorHAnsi"/>
        </w:rPr>
        <w:t>)</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685DA3">
        <w:rPr>
          <w:rFonts w:cstheme="minorHAnsi"/>
          <w:bCs/>
        </w:rPr>
        <w:t>Therefore, i</w:t>
      </w:r>
      <w:r w:rsidR="00A8498D">
        <w:rPr>
          <w:rFonts w:cstheme="minorHAnsi"/>
          <w:bCs/>
        </w:rPr>
        <w:t>nfluential model parameters</w:t>
      </w:r>
      <w:r w:rsidR="006553BB">
        <w:rPr>
          <w:rFonts w:cstheme="minorHAnsi"/>
          <w:bCs/>
        </w:rPr>
        <w:t xml:space="preserve"> can be interpreted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NoSpacing"/>
        <w:spacing w:line="360" w:lineRule="auto"/>
        <w:jc w:val="both"/>
        <w:rPr>
          <w:rFonts w:cstheme="minorHAnsi"/>
        </w:rPr>
      </w:pPr>
      <w:r>
        <w:rPr>
          <w:rFonts w:cstheme="minorHAnsi"/>
        </w:rPr>
        <w:lastRenderedPageBreak/>
        <w:t>Transmission related fitness costs associated with antibiotic-resistance (α),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r w:rsidR="00CC7C17" w:rsidRPr="00D67AE7">
        <w:rPr>
          <w:rFonts w:cstheme="minorHAnsi"/>
        </w:rPr>
        <w:t>efficacy of antibiotic-mediated livestock recovery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0E12089A" w:rsidR="00F06C62" w:rsidRDefault="00880247" w:rsidP="008D5DB0">
      <w:pPr>
        <w:pStyle w:val="NoSpacing"/>
        <w:spacing w:line="360" w:lineRule="auto"/>
        <w:jc w:val="both"/>
        <w:rPr>
          <w:rFonts w:cstheme="minorHAnsi"/>
        </w:rPr>
      </w:pPr>
      <w:r>
        <w:rPr>
          <w:noProof/>
          <w:lang w:eastAsia="en-GB"/>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NoSpacing"/>
        <w:spacing w:line="360" w:lineRule="auto"/>
        <w:jc w:val="both"/>
        <w:rPr>
          <w:rFonts w:cstheme="minorHAnsi"/>
          <w:b/>
        </w:rPr>
      </w:pPr>
      <w:bookmarkStart w:id="4"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senstivity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p>
    <w:bookmarkEnd w:id="4"/>
    <w:p w14:paraId="3B73F64F" w14:textId="6A2B1605" w:rsidR="005A4D68" w:rsidRDefault="008D5DB0" w:rsidP="008D5DB0">
      <w:pPr>
        <w:pStyle w:val="NoSpacing"/>
        <w:spacing w:line="360" w:lineRule="auto"/>
        <w:jc w:val="both"/>
        <w:rPr>
          <w:rFonts w:cstheme="minorHAnsi"/>
        </w:rPr>
      </w:pPr>
      <w:r w:rsidRPr="00D67AE7">
        <w:rPr>
          <w:rFonts w:cstheme="minorHAnsi"/>
        </w:rPr>
        <w:lastRenderedPageBreak/>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particular ampicillin/tetracycline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was identified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NoSpacing"/>
        <w:spacing w:line="360" w:lineRule="auto"/>
        <w:jc w:val="both"/>
        <w:rPr>
          <w:rFonts w:cstheme="minorHAnsi"/>
        </w:rPr>
      </w:pPr>
    </w:p>
    <w:p w14:paraId="4C9D44D6" w14:textId="305A8B92" w:rsidR="008D5DB0" w:rsidRPr="003C4859" w:rsidRDefault="00E32F26" w:rsidP="008D5DB0">
      <w:pPr>
        <w:pStyle w:val="NoSpacing"/>
        <w:spacing w:line="360" w:lineRule="auto"/>
        <w:jc w:val="both"/>
        <w:rPr>
          <w:rFonts w:cstheme="minorHAnsi"/>
        </w:rPr>
      </w:pPr>
      <w:r>
        <w:rPr>
          <w:rFonts w:cstheme="minorHAnsi"/>
        </w:rPr>
        <w:t>T</w:t>
      </w:r>
      <w:r w:rsidR="00CC7C17">
        <w:rPr>
          <w:rFonts w:cstheme="minorHAnsi"/>
        </w:rPr>
        <w:t xml:space="preserve">he </w:t>
      </w:r>
      <w:r w:rsidR="008D5DB0" w:rsidRPr="00D67AE7">
        <w:rPr>
          <w:rFonts w:cstheme="minorHAnsi"/>
        </w:rPr>
        <w:t>per capita rate of animal-to-</w:t>
      </w:r>
      <w:r w:rsidR="001159D5">
        <w:rPr>
          <w:rFonts w:cstheme="minorHAnsi"/>
        </w:rPr>
        <w:t>human</w:t>
      </w:r>
      <w:r w:rsidR="008D5DB0" w:rsidRPr="00D67AE7">
        <w:rPr>
          <w:rFonts w:cstheme="minorHAnsi"/>
        </w:rPr>
        <w:t xml:space="preserve"> transmission (β</w:t>
      </w:r>
      <w:r w:rsidR="008D5DB0" w:rsidRPr="00D67AE7">
        <w:rPr>
          <w:rFonts w:cstheme="minorHAnsi"/>
          <w:vertAlign w:val="subscript"/>
        </w:rPr>
        <w:t>HA</w:t>
      </w:r>
      <w:r w:rsidR="00CC7C17">
        <w:rPr>
          <w:rFonts w:cstheme="minorHAnsi"/>
        </w:rPr>
        <w:t xml:space="preserve">) </w:t>
      </w:r>
      <w:r>
        <w:rPr>
          <w:rFonts w:cstheme="minorHAnsi"/>
        </w:rPr>
        <w:t xml:space="preserve">was identified </w:t>
      </w:r>
      <w:r w:rsidR="00CC7C17">
        <w:rPr>
          <w:rFonts w:cstheme="minorHAnsi"/>
        </w:rPr>
        <w:t>as the key parameter</w:t>
      </w:r>
      <w:r w:rsidR="008D5DB0"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008D5DB0" w:rsidRPr="00D67AE7">
        <w:rPr>
          <w:rFonts w:cstheme="minorHAnsi"/>
        </w:rPr>
        <w:t>β</w:t>
      </w:r>
      <w:r w:rsidR="008D5DB0"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008D5DB0" w:rsidRPr="00D67AE7">
        <w:rPr>
          <w:rFonts w:cstheme="minorHAnsi"/>
        </w:rPr>
        <w:t xml:space="preserve"> the best</w:t>
      </w:r>
      <w:r w:rsidR="005A4D68">
        <w:rPr>
          <w:rFonts w:cstheme="minorHAnsi"/>
        </w:rPr>
        <w:t xml:space="preserve"> parameter</w:t>
      </w:r>
      <w:r w:rsidR="008D5DB0" w:rsidRPr="00D67AE7">
        <w:rPr>
          <w:rFonts w:cstheme="minorHAnsi"/>
        </w:rPr>
        <w:t xml:space="preserve"> </w:t>
      </w:r>
      <w:r w:rsidR="00CC7C17">
        <w:rPr>
          <w:rFonts w:cstheme="minorHAnsi"/>
        </w:rPr>
        <w:t xml:space="preserve">to target to </w:t>
      </w:r>
      <w:r w:rsidR="008D5DB0" w:rsidRPr="00D67AE7">
        <w:rPr>
          <w:rFonts w:cstheme="minorHAnsi"/>
        </w:rPr>
        <w:t xml:space="preserve">mitigate potential increases in </w:t>
      </w:r>
      <w:r w:rsidR="00175239">
        <w:rPr>
          <w:rFonts w:cstheme="minorHAnsi"/>
        </w:rPr>
        <w:t xml:space="preserve">daily incidence </w:t>
      </w:r>
      <w:r w:rsidR="008D5DB0" w:rsidRPr="00D67AE7">
        <w:rPr>
          <w:rFonts w:cstheme="minorHAnsi"/>
        </w:rPr>
        <w:t xml:space="preserve">due to livestock </w:t>
      </w:r>
      <w:r w:rsidR="008D5DB0" w:rsidRPr="003C4859">
        <w:rPr>
          <w:rFonts w:cstheme="minorHAnsi"/>
        </w:rPr>
        <w:t>antibiotic curtailment.</w:t>
      </w:r>
    </w:p>
    <w:p w14:paraId="7566EB63" w14:textId="08613C10" w:rsidR="006553BB" w:rsidRDefault="006553BB" w:rsidP="008D5DB0">
      <w:pPr>
        <w:pStyle w:val="NoSpacing"/>
        <w:spacing w:line="360" w:lineRule="auto"/>
        <w:jc w:val="both"/>
        <w:rPr>
          <w:rFonts w:cstheme="minorHAnsi"/>
        </w:rPr>
      </w:pPr>
    </w:p>
    <w:p w14:paraId="7BA3E945" w14:textId="5039E2F3" w:rsidR="008D5DB0" w:rsidRPr="00D67AE7" w:rsidRDefault="001159D5" w:rsidP="008D5DB0">
      <w:pPr>
        <w:pStyle w:val="NoSpacing"/>
        <w:spacing w:line="360" w:lineRule="auto"/>
        <w:jc w:val="both"/>
        <w:rPr>
          <w:rFonts w:cstheme="minorHAnsi"/>
        </w:rPr>
      </w:pPr>
      <w:r>
        <w:rPr>
          <w:rFonts w:cstheme="minorHAnsi"/>
        </w:rPr>
        <w:t xml:space="preserve">Due to the importance of targeting the animal-to-human transmission route to control increases in daily incidence, we next </w:t>
      </w:r>
      <w:r w:rsidR="00E32F26">
        <w:rPr>
          <w:rFonts w:cstheme="minorHAnsi"/>
        </w:rPr>
        <w:t>quantified</w:t>
      </w:r>
      <w:r>
        <w:rPr>
          <w:rFonts w:cstheme="minorHAnsi"/>
        </w:rPr>
        <w:t xml:space="preserve">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w:t>
      </w:r>
      <w:proofErr w:type="spellStart"/>
      <w:r w:rsidR="008D5DB0" w:rsidRPr="003C4859">
        <w:rPr>
          <w:rFonts w:cstheme="minorHAnsi"/>
        </w:rPr>
        <w:t>pCU</w:t>
      </w:r>
      <w:proofErr w:type="spellEnd"/>
      <w:r w:rsidR="008D5DB0" w:rsidRPr="003C4859">
        <w:rPr>
          <w:rFonts w:cstheme="minorHAnsi"/>
        </w:rPr>
        <w:t>) and a prevention of increases in</w:t>
      </w:r>
      <w:r w:rsidR="00175239" w:rsidRPr="003C4859">
        <w:rPr>
          <w:rFonts w:cstheme="minorHAnsi"/>
        </w:rPr>
        <w:t xml:space="preserve"> daily incidence </w:t>
      </w:r>
      <w:r w:rsidR="008D5DB0" w:rsidRPr="003C4859">
        <w:rPr>
          <w:rFonts w:cstheme="minorHAnsi"/>
        </w:rPr>
        <w:t>above what is currently obse</w:t>
      </w:r>
      <w:r w:rsidR="00175239" w:rsidRPr="003C4859">
        <w:rPr>
          <w:rFonts w:cstheme="minorHAnsi"/>
        </w:rPr>
        <w:t>rved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425206">
        <w:instrText xml:space="preserve"> ADDIN EN.CITE &lt;EndNote&gt;&lt;Cite&gt;&lt;Author&gt;Department for Environment&lt;/Author&gt;&lt;Year&gt;2015&lt;/Year&gt;&lt;RecNum&gt;227&lt;/RecNum&gt;&lt;DisplayText&gt;(41, 42)&lt;/DisplayText&gt;&lt;record&gt;&lt;rec-number&gt;227&lt;/rec-number&gt;&lt;foreign-keys&gt;&lt;key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425206">
        <w:rPr>
          <w:noProof/>
        </w:rPr>
        <w:t>(41, 42)</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NoSpacing"/>
        <w:spacing w:line="360" w:lineRule="auto"/>
        <w:rPr>
          <w:rFonts w:cstheme="minorHAnsi"/>
        </w:rPr>
      </w:pPr>
    </w:p>
    <w:p w14:paraId="449542A1" w14:textId="217397FB" w:rsidR="0084700F" w:rsidRPr="004F3AF2" w:rsidRDefault="001159D5" w:rsidP="008D5DB0">
      <w:pPr>
        <w:pStyle w:val="NoSpacing"/>
        <w:spacing w:line="360" w:lineRule="auto"/>
        <w:jc w:val="center"/>
        <w:rPr>
          <w:rFonts w:cstheme="minorHAnsi"/>
        </w:rPr>
      </w:pPr>
      <w:r>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Note the asymmetrical % reduction for both x and y-axis.</w:t>
      </w:r>
    </w:p>
    <w:p w14:paraId="3BEE78FC" w14:textId="77777777" w:rsidR="00880247" w:rsidRPr="00D67AE7" w:rsidRDefault="00880247" w:rsidP="008D5DB0">
      <w:pPr>
        <w:pStyle w:val="NoSpacing"/>
        <w:spacing w:line="360" w:lineRule="auto"/>
        <w:jc w:val="both"/>
        <w:rPr>
          <w:rFonts w:cstheme="minorHAnsi"/>
          <w:bCs/>
        </w:rPr>
      </w:pPr>
    </w:p>
    <w:p w14:paraId="592E4B8F" w14:textId="30C19309" w:rsidR="00697720" w:rsidRDefault="00986E3F" w:rsidP="00CC0A96">
      <w:pPr>
        <w:pStyle w:val="NoSpacing"/>
        <w:spacing w:line="360" w:lineRule="auto"/>
        <w:jc w:val="both"/>
        <w:rPr>
          <w:rFonts w:cstheme="minorHAnsi"/>
        </w:rPr>
      </w:pPr>
      <w:r>
        <w:rPr>
          <w:rFonts w:cstheme="minorHAnsi"/>
        </w:rPr>
        <w:lastRenderedPageBreak/>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33E3F95" w14:textId="02F7CE80" w:rsidR="005E0DB4" w:rsidRDefault="005E0DB4" w:rsidP="008D5DB0">
      <w:pPr>
        <w:pStyle w:val="NoSpacing"/>
      </w:pPr>
    </w:p>
    <w:p w14:paraId="4CD4DE2A" w14:textId="2AB704CA" w:rsidR="005E0DB4" w:rsidRDefault="005E0DB4" w:rsidP="008D5DB0">
      <w:pPr>
        <w:pStyle w:val="NoSpacing"/>
      </w:pPr>
    </w:p>
    <w:p w14:paraId="4A3F8655" w14:textId="77777777" w:rsidR="00BC500C" w:rsidRDefault="00BC500C" w:rsidP="008D5DB0">
      <w:pPr>
        <w:pStyle w:val="NoSpacing"/>
      </w:pPr>
    </w:p>
    <w:p w14:paraId="646BDCAF" w14:textId="77777777" w:rsidR="005E0DB4" w:rsidRDefault="005E0DB4"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0BD7D23D" w:rsidR="00737B8B" w:rsidRDefault="00737B8B" w:rsidP="008D5DB0">
      <w:pPr>
        <w:pStyle w:val="NoSpacing"/>
      </w:pPr>
    </w:p>
    <w:p w14:paraId="71A915A5" w14:textId="7EB05093" w:rsidR="00B71122" w:rsidRDefault="00B71122" w:rsidP="008D5DB0">
      <w:pPr>
        <w:pStyle w:val="NoSpacing"/>
      </w:pPr>
    </w:p>
    <w:p w14:paraId="4D101E7F" w14:textId="7E6EDB27" w:rsidR="00B71122" w:rsidRDefault="00B71122" w:rsidP="008D5DB0">
      <w:pPr>
        <w:pStyle w:val="NoSpacing"/>
      </w:pPr>
    </w:p>
    <w:p w14:paraId="7DDA7262" w14:textId="40630653" w:rsidR="00B71122" w:rsidRDefault="00B71122" w:rsidP="008D5DB0">
      <w:pPr>
        <w:pStyle w:val="NoSpacing"/>
      </w:pPr>
    </w:p>
    <w:p w14:paraId="31F66735" w14:textId="77777777" w:rsidR="00B71122" w:rsidRDefault="00B71122" w:rsidP="008D5DB0">
      <w:pPr>
        <w:pStyle w:val="NoSpacing"/>
      </w:pPr>
    </w:p>
    <w:p w14:paraId="028F1FDB" w14:textId="47C5C26A" w:rsidR="006849B8" w:rsidRDefault="006849B8" w:rsidP="008D5DB0">
      <w:pPr>
        <w:pStyle w:val="NoSpacing"/>
      </w:pPr>
    </w:p>
    <w:p w14:paraId="6613028F" w14:textId="6171CFBC" w:rsidR="00737B8B" w:rsidRDefault="00737B8B" w:rsidP="008D5DB0">
      <w:pPr>
        <w:pStyle w:val="NoSpacing"/>
      </w:pPr>
    </w:p>
    <w:p w14:paraId="663B3A1C" w14:textId="093123B6" w:rsidR="00880247" w:rsidRDefault="00880247" w:rsidP="008D5DB0">
      <w:pPr>
        <w:pStyle w:val="NoSpacing"/>
      </w:pPr>
    </w:p>
    <w:p w14:paraId="12490688" w14:textId="08737579" w:rsidR="004D647C" w:rsidRPr="003C0C75" w:rsidRDefault="008D5DB0" w:rsidP="003C0C75">
      <w:pPr>
        <w:pStyle w:val="NoSpacing"/>
        <w:spacing w:line="360" w:lineRule="auto"/>
        <w:jc w:val="center"/>
        <w:rPr>
          <w:rFonts w:cstheme="minorHAnsi"/>
          <w:b/>
          <w:u w:val="single"/>
        </w:rPr>
      </w:pPr>
      <w:r>
        <w:rPr>
          <w:rFonts w:cstheme="minorHAnsi"/>
          <w:b/>
          <w:u w:val="single"/>
        </w:rPr>
        <w:lastRenderedPageBreak/>
        <w:t>DISCUSSION</w:t>
      </w:r>
    </w:p>
    <w:p w14:paraId="1D8CEE2C" w14:textId="77777777" w:rsidR="004D647C" w:rsidRPr="00D67AE7" w:rsidRDefault="004D647C" w:rsidP="008D5DB0">
      <w:pPr>
        <w:pStyle w:val="NoSpacing"/>
        <w:spacing w:line="360" w:lineRule="auto"/>
        <w:jc w:val="both"/>
        <w:rPr>
          <w:rFonts w:cstheme="minorHAnsi"/>
        </w:rPr>
      </w:pPr>
    </w:p>
    <w:p w14:paraId="28E7B361" w14:textId="77777777" w:rsidR="00F24343" w:rsidRDefault="00D96CB1" w:rsidP="00F24343">
      <w:pPr>
        <w:pStyle w:val="NoSpacing"/>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was used to identify </w:t>
      </w:r>
      <w:r w:rsidRPr="00B87C52">
        <w:rPr>
          <w:rFonts w:cstheme="minorHAnsi"/>
        </w:rPr>
        <w:t xml:space="preserve">increases in </w:t>
      </w:r>
      <w:r w:rsidR="006849B8">
        <w:rPr>
          <w:rFonts w:cstheme="minorHAnsi"/>
        </w:rPr>
        <w:t xml:space="preserve">the daily incidence of </w:t>
      </w:r>
      <w:r w:rsidR="003C0C75">
        <w:rPr>
          <w:rFonts w:cstheme="minorHAnsi"/>
        </w:rPr>
        <w:t>non-</w:t>
      </w:r>
      <w:r w:rsidRPr="00B87C52">
        <w:rPr>
          <w:rFonts w:cstheme="minorHAnsi"/>
        </w:rPr>
        <w:t>typhoidal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decreases 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his was explored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E85246">
        <w:rPr>
          <w:rFonts w:cstheme="minorHAnsi"/>
        </w:rPr>
        <w:t>S</w:t>
      </w:r>
      <w:r w:rsidR="002E0AEC" w:rsidRPr="002343AD">
        <w:rPr>
          <w:rFonts w:cstheme="minorHAnsi"/>
        </w:rPr>
        <w:t xml:space="preserve">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w:t>
      </w:r>
      <w:r w:rsidR="00E85246">
        <w:rPr>
          <w:rFonts w:cstheme="minorHAnsi"/>
        </w:rPr>
        <w:t>were found to result</w:t>
      </w:r>
      <w:r w:rsidR="002E0AEC" w:rsidRPr="002343AD">
        <w:rPr>
          <w:rFonts w:cstheme="minorHAnsi"/>
        </w:rPr>
        <w:t xml:space="preserve">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w:t>
      </w:r>
      <w:r w:rsidR="00BF458D">
        <w:rPr>
          <w:rFonts w:cstheme="minorHAnsi"/>
        </w:rPr>
        <w:t xml:space="preserve">decreasing </w:t>
      </w:r>
      <w:r w:rsidR="00773207">
        <w:rPr>
          <w:rFonts w:cstheme="minorHAnsi"/>
        </w:rPr>
        <w:t>animal-to-human transmission</w:t>
      </w:r>
      <w:r w:rsidR="002E0AEC">
        <w:rPr>
          <w:rFonts w:cstheme="minorHAnsi"/>
        </w:rPr>
        <w:t xml:space="preserve"> (β</w:t>
      </w:r>
      <w:r w:rsidR="002E0AEC" w:rsidRPr="002E0AEC">
        <w:rPr>
          <w:rFonts w:cstheme="minorHAnsi"/>
          <w:vertAlign w:val="subscript"/>
        </w:rPr>
        <w:t>HA</w:t>
      </w:r>
      <w:r w:rsidR="00BF458D">
        <w:rPr>
          <w:rFonts w:cstheme="minorHAnsi"/>
        </w:rPr>
        <w:t>) was</w:t>
      </w:r>
      <w:r w:rsidR="00773207">
        <w:rPr>
          <w:rFonts w:cstheme="minorHAnsi"/>
        </w:rPr>
        <w:t xml:space="preserve"> found to effectively mitigate increases in the daily incidence of human salmonellosis following livestock antibiotic-curtailment. </w:t>
      </w:r>
    </w:p>
    <w:p w14:paraId="3D85616C" w14:textId="53C63BE7" w:rsidR="00F24343" w:rsidRDefault="00F24343" w:rsidP="00F24343">
      <w:pPr>
        <w:pStyle w:val="NoSpacing"/>
        <w:spacing w:line="360" w:lineRule="auto"/>
        <w:jc w:val="both"/>
        <w:rPr>
          <w:rFonts w:cstheme="minorHAnsi"/>
          <w:b/>
          <w:u w:val="single"/>
        </w:rPr>
      </w:pPr>
    </w:p>
    <w:p w14:paraId="000106ED" w14:textId="5A3188CC" w:rsidR="00F24343" w:rsidRDefault="00F24343" w:rsidP="0024183D">
      <w:pPr>
        <w:pStyle w:val="NoSpacing"/>
        <w:spacing w:line="360" w:lineRule="auto"/>
        <w:jc w:val="both"/>
        <w:rPr>
          <w:rFonts w:cstheme="minorHAnsi"/>
        </w:rPr>
      </w:pPr>
      <w:r w:rsidRPr="0022713D">
        <w:rPr>
          <w:rFonts w:cstheme="minorHAnsi"/>
        </w:rPr>
        <w:t xml:space="preserve">These </w:t>
      </w:r>
      <w:r>
        <w:rPr>
          <w:rFonts w:cstheme="minorHAnsi"/>
        </w:rPr>
        <w:t>reductions to β</w:t>
      </w:r>
      <w:r w:rsidRPr="00210E78">
        <w:rPr>
          <w:rFonts w:cstheme="minorHAnsi"/>
          <w:vertAlign w:val="subscript"/>
        </w:rPr>
        <w:t>HA</w:t>
      </w:r>
      <w:r>
        <w:rPr>
          <w:rFonts w:cstheme="minorHAnsi"/>
        </w:rPr>
        <w:t xml:space="preserve"> could take the form of interventions to increase</w:t>
      </w:r>
      <w:r w:rsidRPr="0022713D">
        <w:rPr>
          <w:rFonts w:cstheme="minorHAnsi"/>
        </w:rPr>
        <w:t xml:space="preserve"> awareness from workers in the farm-to-fork pathway to m</w:t>
      </w:r>
      <w:r>
        <w:rPr>
          <w:rFonts w:cstheme="minorHAnsi"/>
        </w:rPr>
        <w:t>aintain good biosecurity, reducing</w:t>
      </w:r>
      <w:r w:rsidRPr="0022713D">
        <w:rPr>
          <w:rFonts w:cstheme="minorHAnsi"/>
        </w:rPr>
        <w:t xml:space="preserve"> microbial contamination on carcasses, as well as comprehensive public information</w:t>
      </w:r>
      <w:r w:rsidRPr="00D67AE7">
        <w:rPr>
          <w:rFonts w:cstheme="minorHAnsi"/>
        </w:rPr>
        <w:t xml:space="preserve"> campaigns to promote </w:t>
      </w:r>
      <w:r>
        <w:rPr>
          <w:rFonts w:cstheme="minorHAnsi"/>
        </w:rPr>
        <w:t xml:space="preserve">safe handling of food products </w:t>
      </w:r>
      <w:r>
        <w:fldChar w:fldCharType="begin"/>
      </w:r>
      <w:r w:rsidR="00D41277">
        <w:instrText xml:space="preserve"> ADDIN EN.CITE &lt;EndNote&gt;&lt;Cite&gt;&lt;Author&gt;Department for Environment&lt;/Author&gt;&lt;Year&gt;2015&lt;/Year&gt;&lt;RecNum&gt;227&lt;/RecNum&gt;&lt;DisplayText&gt;(41, 43)&lt;/DisplayText&gt;&lt;record&gt;&lt;rec-number&gt;227&lt;/rec-number&gt;&lt;foreign-keys&gt;&lt;key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fldChar w:fldCharType="separate"/>
      </w:r>
      <w:r w:rsidR="00D41277">
        <w:rPr>
          <w:noProof/>
        </w:rPr>
        <w:t>(41, 43)</w:t>
      </w:r>
      <w:r>
        <w:fldChar w:fldCharType="end"/>
      </w:r>
      <w:r w:rsidRPr="00D67AE7">
        <w:rPr>
          <w:rFonts w:cstheme="minorHAnsi"/>
        </w:rPr>
        <w:t>.</w:t>
      </w:r>
      <w:r>
        <w:rPr>
          <w:rFonts w:cstheme="minorHAnsi"/>
        </w:rPr>
        <w:t xml:space="preserve"> </w:t>
      </w:r>
      <w:r w:rsidR="00F55998">
        <w:rPr>
          <w:rFonts w:cstheme="minorHAnsi"/>
        </w:rPr>
        <w:t>T</w:t>
      </w:r>
      <w:r w:rsidRPr="0022713D">
        <w:rPr>
          <w:rFonts w:cstheme="minorHAnsi"/>
        </w:rPr>
        <w:t>his</w:t>
      </w:r>
      <w:r>
        <w:rPr>
          <w:rFonts w:cstheme="minorHAnsi"/>
        </w:rPr>
        <w:t xml:space="preserve"> </w:t>
      </w:r>
      <w:r w:rsidR="00135E02">
        <w:rPr>
          <w:rFonts w:cstheme="minorHAnsi"/>
        </w:rPr>
        <w:t>is a</w:t>
      </w:r>
      <w:r w:rsidRPr="0022713D">
        <w:rPr>
          <w:rFonts w:cstheme="minorHAnsi"/>
        </w:rPr>
        <w:t xml:space="preserve"> promising indication that increases in salmonellosis may be </w:t>
      </w:r>
      <w:r>
        <w:rPr>
          <w:rFonts w:cstheme="minorHAnsi"/>
        </w:rPr>
        <w:t xml:space="preserve">entirely </w:t>
      </w:r>
      <w:r w:rsidRPr="0022713D">
        <w:rPr>
          <w:rFonts w:cstheme="minorHAnsi"/>
        </w:rPr>
        <w:t xml:space="preserve">controlled by ongoing efforts </w:t>
      </w:r>
      <w:r>
        <w:rPr>
          <w:rFonts w:cstheme="minorHAnsi"/>
        </w:rPr>
        <w:t>to ensure f</w:t>
      </w:r>
      <w:r w:rsidRPr="0022713D">
        <w:rPr>
          <w:rFonts w:cstheme="minorHAnsi"/>
        </w:rPr>
        <w:t>arm-level and post-harvest biosecurity</w:t>
      </w:r>
      <w:r w:rsidR="00F55998">
        <w:rPr>
          <w:rFonts w:cstheme="minorHAnsi"/>
        </w:rPr>
        <w:t xml:space="preserve"> and that the therapeutic role of</w:t>
      </w:r>
      <w:r w:rsidR="0024183D">
        <w:rPr>
          <w:rFonts w:cstheme="minorHAnsi"/>
        </w:rPr>
        <w:t xml:space="preserve"> livestock</w:t>
      </w:r>
      <w:r w:rsidR="00F55998">
        <w:rPr>
          <w:rFonts w:cstheme="minorHAnsi"/>
        </w:rPr>
        <w:t xml:space="preserve"> antibiotics to prevent disease of a livestock origin </w:t>
      </w:r>
      <w:r w:rsidR="005E3A5A">
        <w:rPr>
          <w:rFonts w:cstheme="minorHAnsi"/>
        </w:rPr>
        <w:t>can</w:t>
      </w:r>
      <w:r w:rsidR="00F55998">
        <w:rPr>
          <w:rFonts w:cstheme="minorHAnsi"/>
        </w:rPr>
        <w:t xml:space="preserve"> be replaced with </w:t>
      </w:r>
      <w:r w:rsidRPr="00F24343">
        <w:rPr>
          <w:rFonts w:cstheme="minorHAnsi"/>
        </w:rPr>
        <w:t xml:space="preserve">improved biosecurity practices </w:t>
      </w:r>
      <w:r w:rsidRPr="003C4859">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 </w:instrText>
      </w:r>
      <w:r w:rsidR="00D41277">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EN.CITE.DATA </w:instrText>
      </w:r>
      <w:r w:rsidR="00D41277">
        <w:fldChar w:fldCharType="end"/>
      </w:r>
      <w:r w:rsidRPr="003C4859">
        <w:fldChar w:fldCharType="separate"/>
      </w:r>
      <w:r w:rsidR="00D41277">
        <w:rPr>
          <w:noProof/>
        </w:rPr>
        <w:t>(20, 44, 45)</w:t>
      </w:r>
      <w:r w:rsidRPr="003C4859">
        <w:fldChar w:fldCharType="end"/>
      </w:r>
      <w:r w:rsidRPr="00F24343">
        <w:rPr>
          <w:rFonts w:cstheme="minorHAnsi"/>
        </w:rPr>
        <w:t>.</w:t>
      </w:r>
      <w:r w:rsidR="00F55998">
        <w:rPr>
          <w:rFonts w:cstheme="minorHAnsi"/>
        </w:rPr>
        <w:t xml:space="preserve"> However, further work must be done to quantify the exact contribution of these individual interventions on the animal-to-human transmission route</w:t>
      </w:r>
      <w:r w:rsidR="005E3A5A">
        <w:rPr>
          <w:rFonts w:cstheme="minorHAnsi"/>
        </w:rPr>
        <w:t xml:space="preserve"> </w:t>
      </w:r>
      <w:r w:rsidR="005E3A5A">
        <w:rPr>
          <w:rFonts w:cstheme="minorHAnsi"/>
        </w:rPr>
        <w:fldChar w:fldCharType="begin"/>
      </w:r>
      <w:r w:rsidR="005E3A5A">
        <w:rPr>
          <w:rFonts w:cstheme="minorHAnsi"/>
        </w:rPr>
        <w:instrText xml:space="preserve"> ADDIN EN.CITE &lt;EndNote&gt;&lt;Cite&gt;&lt;Author&gt;Katsma&lt;/Author&gt;&lt;Year&gt;2007&lt;/Year&gt;&lt;RecNum&gt;386&lt;/RecNum&gt;&lt;DisplayText&gt;(46)&lt;/DisplayText&gt;&lt;record&gt;&lt;rec-number&gt;386&lt;/rec-number&gt;&lt;foreign-keys&gt;&lt;key app="EN" db-id="fsts22ax5rxrp6ea59ipwpp69ts0e0ft9etx" timestamp="1637781699"&gt;386&lt;/key&gt;&lt;/foreign-keys&gt;&lt;ref-type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 An International Journal&lt;/secondary-title&gt;&lt;/titles&gt;&lt;periodical&gt;&lt;full-title&gt;Risk Analysis: An International Journal&lt;/full-title&gt;&lt;/periodical&gt;&lt;pages&gt;863-876&lt;/pages&gt;&lt;volume&gt;27&lt;/volume&gt;&lt;number&gt;4&lt;/number&gt;&lt;dates&gt;&lt;year&gt;2007&lt;/year&gt;&lt;/dates&gt;&lt;isbn&gt;0272-4332&lt;/isbn&gt;&lt;urls&gt;&lt;/urls&gt;&lt;/record&gt;&lt;/Cite&gt;&lt;/EndNote&gt;</w:instrText>
      </w:r>
      <w:r w:rsidR="005E3A5A">
        <w:rPr>
          <w:rFonts w:cstheme="minorHAnsi"/>
        </w:rPr>
        <w:fldChar w:fldCharType="separate"/>
      </w:r>
      <w:r w:rsidR="005E3A5A">
        <w:rPr>
          <w:rFonts w:cstheme="minorHAnsi"/>
          <w:noProof/>
        </w:rPr>
        <w:t>(46)</w:t>
      </w:r>
      <w:r w:rsidR="005E3A5A">
        <w:rPr>
          <w:rFonts w:cstheme="minorHAnsi"/>
        </w:rPr>
        <w:fldChar w:fldCharType="end"/>
      </w:r>
      <w:r w:rsidR="00F55998">
        <w:rPr>
          <w:rFonts w:cstheme="minorHAnsi"/>
        </w:rPr>
        <w:t xml:space="preserve">. </w:t>
      </w:r>
      <w:r w:rsidR="0024183D">
        <w:rPr>
          <w:rFonts w:cstheme="minorHAnsi"/>
        </w:rPr>
        <w:t xml:space="preserve">This could include the integration of dynamic epidemiological models with microbial risk-assessment models of the farm-to-fork pathway </w:t>
      </w:r>
      <w:r w:rsidRPr="00853632">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 </w:instrText>
      </w:r>
      <w:r w:rsidR="005E3A5A">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EN.CITE.DATA </w:instrText>
      </w:r>
      <w:r w:rsidR="005E3A5A">
        <w:rPr>
          <w:rFonts w:cstheme="minorHAnsi"/>
          <w:bCs/>
        </w:rPr>
      </w:r>
      <w:r w:rsidR="005E3A5A">
        <w:rPr>
          <w:rFonts w:cstheme="minorHAnsi"/>
          <w:bCs/>
        </w:rPr>
        <w:fldChar w:fldCharType="end"/>
      </w:r>
      <w:r w:rsidRPr="00853632">
        <w:rPr>
          <w:rFonts w:cstheme="minorHAnsi"/>
          <w:bCs/>
        </w:rPr>
      </w:r>
      <w:r w:rsidRPr="00853632">
        <w:rPr>
          <w:rFonts w:cstheme="minorHAnsi"/>
          <w:bCs/>
        </w:rPr>
        <w:fldChar w:fldCharType="separate"/>
      </w:r>
      <w:r w:rsidR="005E3A5A">
        <w:rPr>
          <w:rFonts w:cstheme="minorHAnsi"/>
          <w:bCs/>
          <w:noProof/>
        </w:rPr>
        <w:t>(20, 47, 48)</w:t>
      </w:r>
      <w:r w:rsidRPr="00853632">
        <w:rPr>
          <w:rFonts w:cstheme="minorHAnsi"/>
          <w:bCs/>
        </w:rPr>
        <w:fldChar w:fldCharType="end"/>
      </w:r>
      <w:r w:rsidRPr="00853632">
        <w:rPr>
          <w:rFonts w:cstheme="minorHAnsi"/>
        </w:rPr>
        <w:t xml:space="preserve">. </w:t>
      </w:r>
      <w:r w:rsidR="0024183D">
        <w:rPr>
          <w:rFonts w:cstheme="minorHAnsi"/>
        </w:rPr>
        <w:t xml:space="preserve">Additionally, incorporating </w:t>
      </w:r>
      <w:r w:rsidRPr="00853632">
        <w:rPr>
          <w:rFonts w:cstheme="minorHAnsi"/>
        </w:rPr>
        <w:t xml:space="preserve">economic models into future dynamic modelling could also assess the </w:t>
      </w:r>
      <w:r w:rsidR="00D41277">
        <w:rPr>
          <w:rFonts w:cstheme="minorHAnsi"/>
        </w:rPr>
        <w:t>economic feasibility</w:t>
      </w:r>
      <w:r w:rsidRPr="00853632">
        <w:rPr>
          <w:rFonts w:cstheme="minorHAnsi"/>
        </w:rPr>
        <w:t xml:space="preserve"> of achieving specific</w:t>
      </w:r>
      <w:r>
        <w:rPr>
          <w:rFonts w:cstheme="minorHAnsi"/>
        </w:rPr>
        <w:t xml:space="preserve"> percentage</w:t>
      </w:r>
      <w:r w:rsidRPr="00853632">
        <w:rPr>
          <w:rFonts w:cstheme="minorHAnsi"/>
        </w:rPr>
        <w:t xml:space="preserve"> reductions in transmission</w:t>
      </w:r>
      <w:r>
        <w:rPr>
          <w:rFonts w:cstheme="minorHAnsi"/>
        </w:rPr>
        <w:t xml:space="preserve"> </w:t>
      </w:r>
      <w:r>
        <w:rPr>
          <w:rFonts w:cstheme="minorHAnsi"/>
        </w:rPr>
        <w:fldChar w:fldCharType="begin"/>
      </w:r>
      <w:r w:rsidR="005E3A5A">
        <w:rPr>
          <w:rFonts w:cstheme="minorHAnsi"/>
        </w:rPr>
        <w:instrText xml:space="preserve"> ADDIN EN.CITE &lt;EndNote&gt;&lt;Cite&gt;&lt;Author&gt;Lhermie&lt;/Author&gt;&lt;Year&gt;2019&lt;/Year&gt;&lt;RecNum&gt;380&lt;/RecNum&gt;&lt;DisplayText&gt;(49)&lt;/DisplayText&gt;&lt;record&gt;&lt;rec-number&gt;380&lt;/rec-number&gt;&lt;foreign-keys&gt;&lt;key app="EN" db-id="fsts22ax5rxrp6ea59ipwpp69ts0e0ft9etx" timestamp="1637669947"&gt;380&lt;/key&gt;&lt;/foreign-keys&gt;&lt;ref-type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Pr>
          <w:rFonts w:cstheme="minorHAnsi"/>
        </w:rPr>
        <w:fldChar w:fldCharType="separate"/>
      </w:r>
      <w:r w:rsidR="005E3A5A">
        <w:rPr>
          <w:rFonts w:cstheme="minorHAnsi"/>
          <w:noProof/>
        </w:rPr>
        <w:t>(49)</w:t>
      </w:r>
      <w:r>
        <w:rPr>
          <w:rFonts w:cstheme="minorHAnsi"/>
        </w:rPr>
        <w:fldChar w:fldCharType="end"/>
      </w:r>
      <w:r w:rsidRPr="00853632">
        <w:rPr>
          <w:rFonts w:cstheme="minorHAnsi"/>
        </w:rPr>
        <w:t xml:space="preserve">. </w:t>
      </w:r>
    </w:p>
    <w:p w14:paraId="0C495700" w14:textId="15227012" w:rsidR="00210E78" w:rsidRDefault="00210E78" w:rsidP="008D5DB0">
      <w:pPr>
        <w:pStyle w:val="NoSpacing"/>
        <w:spacing w:line="360" w:lineRule="auto"/>
        <w:jc w:val="both"/>
        <w:rPr>
          <w:rFonts w:cstheme="minorHAnsi"/>
        </w:rPr>
      </w:pPr>
    </w:p>
    <w:p w14:paraId="6F3DD50F" w14:textId="30DE259E" w:rsidR="008E49CF" w:rsidRDefault="00253ECC" w:rsidP="008B07EC">
      <w:pPr>
        <w:pStyle w:val="NoSpacing"/>
        <w:spacing w:line="360" w:lineRule="auto"/>
        <w:jc w:val="both"/>
        <w:rPr>
          <w:rFonts w:cstheme="minorHAnsi"/>
        </w:rPr>
      </w:pPr>
      <w:r w:rsidRPr="007C3EAC">
        <w:rPr>
          <w:rFonts w:cstheme="minorHAnsi"/>
        </w:rPr>
        <w:t>Curtailment of livestock antibiotic usage was</w:t>
      </w:r>
      <w:r w:rsidR="002E0AEC" w:rsidRPr="007C3EAC">
        <w:rPr>
          <w:rFonts w:cstheme="minorHAnsi"/>
        </w:rPr>
        <w:t xml:space="preserve"> found to have varying effects across the modelled livestock host species</w:t>
      </w:r>
      <w:r w:rsidR="00D41277" w:rsidRPr="007C3EAC">
        <w:rPr>
          <w:rFonts w:cstheme="minorHAnsi"/>
        </w:rPr>
        <w:t>. A</w:t>
      </w:r>
      <w:r w:rsidRPr="007C3EAC">
        <w:rPr>
          <w:rFonts w:cstheme="minorHAnsi"/>
        </w:rPr>
        <w:t xml:space="preserve">lmost negligible changes in the daily incidence of human salmonellosis </w:t>
      </w:r>
      <w:r w:rsidR="00D41277" w:rsidRPr="007C3EAC">
        <w:rPr>
          <w:rFonts w:cstheme="minorHAnsi"/>
        </w:rPr>
        <w:t xml:space="preserve">were </w:t>
      </w:r>
      <w:r w:rsidRPr="007C3EAC">
        <w:rPr>
          <w:rFonts w:cstheme="minorHAnsi"/>
        </w:rPr>
        <w:t xml:space="preserve">observed in the broiler poultry case studies </w:t>
      </w:r>
      <w:r w:rsidR="005E3A5A">
        <w:rPr>
          <w:rFonts w:cstheme="minorHAnsi"/>
        </w:rPr>
        <w:t xml:space="preserve">and with </w:t>
      </w:r>
      <w:r w:rsidR="00135E02">
        <w:rPr>
          <w:rFonts w:cstheme="minorHAnsi"/>
        </w:rPr>
        <w:t xml:space="preserve">the </w:t>
      </w:r>
      <w:r w:rsidR="005E3A5A">
        <w:rPr>
          <w:rFonts w:cstheme="minorHAnsi"/>
        </w:rPr>
        <w:t xml:space="preserve">fattening pig case </w:t>
      </w:r>
      <w:r w:rsidR="00D41277" w:rsidRPr="007C3EAC">
        <w:rPr>
          <w:rFonts w:cstheme="minorHAnsi"/>
        </w:rPr>
        <w:t>studies representing the worst-case scenario</w:t>
      </w:r>
      <w:r w:rsidR="007C3EAC" w:rsidRPr="007C3EAC">
        <w:rPr>
          <w:rFonts w:cstheme="minorHAnsi"/>
        </w:rPr>
        <w:t xml:space="preserve"> in terms of the human health consequences of curtailment</w:t>
      </w:r>
      <w:r w:rsidR="00D41277" w:rsidRPr="007C3EAC">
        <w:rPr>
          <w:rFonts w:cstheme="minorHAnsi"/>
        </w:rPr>
        <w:t xml:space="preserve"> </w:t>
      </w:r>
      <w:r w:rsidR="000A4ED7" w:rsidRPr="007C3EAC">
        <w:rPr>
          <w:rFonts w:cstheme="minorHAnsi"/>
        </w:rPr>
        <w:t>(</w:t>
      </w:r>
      <w:r w:rsidRPr="007C3EAC">
        <w:rPr>
          <w:rFonts w:cstheme="minorHAnsi"/>
        </w:rPr>
        <w:t xml:space="preserve">Figure </w:t>
      </w:r>
      <w:r w:rsidR="003B7CE2" w:rsidRPr="007C3EAC">
        <w:rPr>
          <w:rFonts w:cstheme="minorHAnsi"/>
        </w:rPr>
        <w:t>3</w:t>
      </w:r>
      <w:r w:rsidRPr="007C3EAC">
        <w:rPr>
          <w:rFonts w:cstheme="minorHAnsi"/>
        </w:rPr>
        <w:t>).</w:t>
      </w:r>
      <w:r w:rsidR="00BF458D" w:rsidRPr="007C3EAC">
        <w:rPr>
          <w:rFonts w:cstheme="minorHAnsi"/>
        </w:rPr>
        <w:t xml:space="preserve"> </w:t>
      </w:r>
      <w:r w:rsidR="007C3EAC" w:rsidRPr="007C3EAC">
        <w:rPr>
          <w:rFonts w:cstheme="minorHAnsi"/>
        </w:rPr>
        <w:t xml:space="preserve">However, it is important to note that </w:t>
      </w:r>
      <w:r w:rsidR="00F24343" w:rsidRPr="007C3EAC">
        <w:rPr>
          <w:rFonts w:cstheme="minorHAnsi"/>
        </w:rPr>
        <w:t xml:space="preserve">even in this </w:t>
      </w:r>
      <w:r w:rsidR="007C3EAC" w:rsidRPr="007C3EAC">
        <w:rPr>
          <w:rFonts w:cstheme="minorHAnsi"/>
        </w:rPr>
        <w:t>worst-case scenario</w:t>
      </w:r>
      <w:r w:rsidR="00F24343" w:rsidRPr="007C3EAC">
        <w:rPr>
          <w:rFonts w:cstheme="minorHAnsi"/>
        </w:rPr>
        <w:t>, increases in incidence could be effectively mitigated by targeting the animal-to-human transmission route (β</w:t>
      </w:r>
      <w:r w:rsidR="00F24343" w:rsidRPr="007C3EAC">
        <w:rPr>
          <w:rFonts w:cstheme="minorHAnsi"/>
          <w:vertAlign w:val="subscript"/>
        </w:rPr>
        <w:t>HA</w:t>
      </w:r>
      <w:r w:rsidR="00F24343" w:rsidRPr="007C3EAC">
        <w:rPr>
          <w:rFonts w:cstheme="minorHAnsi"/>
        </w:rPr>
        <w:t xml:space="preserve">). </w:t>
      </w:r>
      <w:r w:rsidR="00BF458D" w:rsidRPr="007C3EAC">
        <w:rPr>
          <w:rFonts w:cstheme="minorHAnsi"/>
        </w:rPr>
        <w:t>These</w:t>
      </w:r>
      <w:r w:rsidRPr="007C3EAC">
        <w:rPr>
          <w:rFonts w:cstheme="minorHAnsi"/>
        </w:rPr>
        <w:t xml:space="preserve"> </w:t>
      </w:r>
      <w:r w:rsidR="00BF458D" w:rsidRPr="007C3EAC">
        <w:rPr>
          <w:rFonts w:cstheme="minorHAnsi"/>
        </w:rPr>
        <w:t>n</w:t>
      </w:r>
      <w:r w:rsidR="00DD6D82" w:rsidRPr="007C3EAC">
        <w:rPr>
          <w:rFonts w:cstheme="minorHAnsi"/>
        </w:rPr>
        <w:t>egligible-</w:t>
      </w:r>
      <w:r w:rsidR="002E0AEC" w:rsidRPr="007C3EAC">
        <w:rPr>
          <w:rFonts w:cstheme="minorHAnsi"/>
        </w:rPr>
        <w:t>to</w:t>
      </w:r>
      <w:r w:rsidR="00DD6D82" w:rsidRPr="007C3EAC">
        <w:rPr>
          <w:rFonts w:cstheme="minorHAnsi"/>
        </w:rPr>
        <w:t>-</w:t>
      </w:r>
      <w:r w:rsidR="002E0AEC" w:rsidRPr="007C3EAC">
        <w:rPr>
          <w:rFonts w:cstheme="minorHAnsi"/>
        </w:rPr>
        <w:t>minor changes in the overall prevalence of infection following antibiotic stewardship</w:t>
      </w:r>
      <w:r w:rsidR="008E70C5" w:rsidRPr="007C3EAC">
        <w:rPr>
          <w:rFonts w:cstheme="minorHAnsi"/>
        </w:rPr>
        <w:t xml:space="preserve"> are </w:t>
      </w:r>
      <w:r w:rsidR="005E3A5A">
        <w:rPr>
          <w:rFonts w:cstheme="minorHAnsi"/>
        </w:rPr>
        <w:t xml:space="preserve">also </w:t>
      </w:r>
      <w:r w:rsidR="008E70C5" w:rsidRPr="007C3EAC">
        <w:rPr>
          <w:rFonts w:cstheme="minorHAnsi"/>
        </w:rPr>
        <w:t xml:space="preserve">corroborated in related modelling and </w:t>
      </w:r>
      <w:r w:rsidR="00BF458D" w:rsidRPr="007C3EAC">
        <w:rPr>
          <w:rFonts w:cstheme="minorHAnsi"/>
        </w:rPr>
        <w:t>surveillance</w:t>
      </w:r>
      <w:r w:rsidR="008E70C5" w:rsidRPr="007C3EAC">
        <w:rPr>
          <w:rFonts w:cstheme="minorHAnsi"/>
        </w:rPr>
        <w:t xml:space="preserve"> studies </w:t>
      </w:r>
      <w:r w:rsidR="002E0AEC" w:rsidRPr="007C3EAC">
        <w:fldChar w:fldCharType="begin"/>
      </w:r>
      <w:r w:rsidR="005E3A5A">
        <w:instrText xml:space="preserve"> ADDIN EN.CITE &lt;EndNote&gt;&lt;Cite&gt;&lt;Author&gt;Schlundt&lt;/Author&gt;&lt;Year&gt;2017&lt;/Year&gt;&lt;RecNum&gt;207&lt;/RecNum&gt;&lt;DisplayText&gt;(9, 50)&lt;/DisplayText&gt;&lt;record&gt;&lt;rec-number&gt;207&lt;/rec-number&gt;&lt;foreign-keys&gt;&lt;key app="EN" db-id="fsts22ax5rxrp6ea59ipwpp69ts0e0ft9etx" timestamp="1634918452"&gt;207&lt;/key&gt;&lt;/foreign-keys&gt;&lt;ref-type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7C3EAC">
        <w:fldChar w:fldCharType="separate"/>
      </w:r>
      <w:r w:rsidR="005E3A5A">
        <w:rPr>
          <w:noProof/>
        </w:rPr>
        <w:t>(9, 50)</w:t>
      </w:r>
      <w:r w:rsidR="002E0AEC" w:rsidRPr="007C3EAC">
        <w:fldChar w:fldCharType="end"/>
      </w:r>
      <w:r w:rsidR="002E0AEC" w:rsidRPr="007C3EAC">
        <w:rPr>
          <w:rFonts w:cstheme="minorHAnsi"/>
        </w:rPr>
        <w:t>.</w:t>
      </w:r>
      <w:r w:rsidR="00BF458D" w:rsidRPr="007C3EAC">
        <w:rPr>
          <w:rFonts w:cstheme="minorHAnsi"/>
        </w:rPr>
        <w:t xml:space="preserve"> </w:t>
      </w:r>
      <w:r w:rsidR="008E70C5" w:rsidRPr="007C3EAC">
        <w:rPr>
          <w:rFonts w:cstheme="minorHAnsi"/>
        </w:rPr>
        <w:t>It is also interesting to note that if t</w:t>
      </w:r>
      <w:r w:rsidR="00BF458D" w:rsidRPr="007C3EAC">
        <w:rPr>
          <w:rFonts w:cstheme="minorHAnsi"/>
        </w:rPr>
        <w:t>hese negligible or controllable i</w:t>
      </w:r>
      <w:r w:rsidR="008E70C5" w:rsidRPr="007C3EAC">
        <w:rPr>
          <w:rFonts w:cstheme="minorHAnsi"/>
        </w:rPr>
        <w:t>ncreases in foodborne disease are</w:t>
      </w:r>
      <w:r w:rsidR="00BF458D" w:rsidRPr="007C3EAC">
        <w:rPr>
          <w:rFonts w:cstheme="minorHAnsi"/>
        </w:rPr>
        <w:t xml:space="preserve"> placed in the context of the </w:t>
      </w:r>
      <w:r w:rsidR="00BF458D" w:rsidRPr="007C3EAC">
        <w:rPr>
          <w:rFonts w:cstheme="minorHAnsi"/>
          <w:i/>
        </w:rPr>
        <w:t>Salmonella</w:t>
      </w:r>
      <w:r w:rsidR="00BF458D">
        <w:rPr>
          <w:rFonts w:cstheme="minorHAnsi"/>
        </w:rPr>
        <w:t xml:space="preserve"> spp. case </w:t>
      </w:r>
      <w:r w:rsidR="00BF458D">
        <w:rPr>
          <w:rFonts w:cstheme="minorHAnsi"/>
        </w:rPr>
        <w:lastRenderedPageBreak/>
        <w:t>study,</w:t>
      </w:r>
      <w:r w:rsidR="002E0AEC">
        <w:rPr>
          <w:rFonts w:cstheme="minorHAnsi"/>
        </w:rPr>
        <w:t xml:space="preserve"> then this </w:t>
      </w:r>
      <w:r w:rsidR="00BF458D">
        <w:rPr>
          <w:rFonts w:cstheme="minorHAnsi"/>
        </w:rPr>
        <w:t>will represent</w:t>
      </w:r>
      <w:r w:rsidR="002E0AEC">
        <w:rPr>
          <w:rFonts w:cstheme="minorHAnsi"/>
        </w:rPr>
        <w:t xml:space="preserve"> a large </w:t>
      </w:r>
      <w:r w:rsidR="005E3A5A">
        <w:rPr>
          <w:rFonts w:cstheme="minorHAnsi"/>
        </w:rPr>
        <w:t>source</w:t>
      </w:r>
      <w:r w:rsidR="002E0AEC">
        <w:rPr>
          <w:rFonts w:cstheme="minorHAnsi"/>
        </w:rPr>
        <w:t xml:space="preserve">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 xml:space="preserve">livestock antibiotic stewardship interventions. </w:t>
      </w:r>
    </w:p>
    <w:p w14:paraId="1025280C" w14:textId="393B6B5F" w:rsidR="009F2228" w:rsidRDefault="009F2228" w:rsidP="004F7199">
      <w:pPr>
        <w:pStyle w:val="NoSpacing"/>
        <w:spacing w:line="360" w:lineRule="auto"/>
        <w:jc w:val="both"/>
        <w:rPr>
          <w:rFonts w:cstheme="minorHAnsi"/>
        </w:rPr>
      </w:pPr>
    </w:p>
    <w:p w14:paraId="3792ECA9" w14:textId="40BEB3C7" w:rsidR="00BF458D" w:rsidRPr="00135E02" w:rsidRDefault="00BF458D" w:rsidP="004F7199">
      <w:pPr>
        <w:pStyle w:val="NoSpacing"/>
        <w:spacing w:line="360" w:lineRule="auto"/>
        <w:jc w:val="both"/>
        <w:rPr>
          <w:rFonts w:cstheme="minorHAnsi"/>
        </w:rPr>
      </w:pPr>
      <w:r w:rsidRPr="00135E02">
        <w:rPr>
          <w:rFonts w:cstheme="minorHAnsi"/>
        </w:rPr>
        <w:t xml:space="preserve">The main differences between modelled livestock hosts in this study can be attributed to large differences in transmission-related fitness costs associated with antibiotic resistance, with the mean fitted parameter value for α, 0.084 and 0.416 for the broiler poultry and fattening pig case studies respectively. This may reflect differences in the distribution of </w:t>
      </w:r>
      <w:r w:rsidRPr="00135E02">
        <w:rPr>
          <w:rFonts w:cstheme="minorHAnsi"/>
          <w:i/>
        </w:rPr>
        <w:t>Salmonella</w:t>
      </w:r>
      <w:r w:rsidRPr="00135E02">
        <w:rPr>
          <w:rFonts w:cstheme="minorHAnsi"/>
        </w:rPr>
        <w:t xml:space="preserve"> spp. serotypes colonising poultry and pig hosts, with different serotypes possessing varying</w:t>
      </w:r>
      <w:r w:rsidR="008E70C5" w:rsidRPr="00135E02">
        <w:rPr>
          <w:rFonts w:cstheme="minorHAnsi"/>
        </w:rPr>
        <w:t xml:space="preserve"> transmission-related</w:t>
      </w:r>
      <w:r w:rsidRPr="00135E02">
        <w:rPr>
          <w:rFonts w:cstheme="minorHAnsi"/>
        </w:rPr>
        <w:t xml:space="preserve"> fitness costs </w:t>
      </w:r>
      <w:r w:rsidRPr="00135E02">
        <w:rPr>
          <w:rFonts w:cstheme="minorHAnsi"/>
        </w:rPr>
        <w:fldChar w:fldCharType="begin"/>
      </w:r>
      <w:r w:rsidR="005E3A5A" w:rsidRPr="00135E02">
        <w:rPr>
          <w:rFonts w:cstheme="minorHAnsi"/>
        </w:rPr>
        <w:instrText xml:space="preserve"> ADDIN EN.CITE &lt;EndNote&gt;&lt;Cite&gt;&lt;Author&gt;Naberhaus&lt;/Author&gt;&lt;Year&gt;2020&lt;/Year&gt;&lt;RecNum&gt;381&lt;/RecNum&gt;&lt;DisplayText&gt;(51)&lt;/DisplayText&gt;&lt;record&gt;&lt;rec-number&gt;381&lt;/rec-number&gt;&lt;foreign-keys&gt;&lt;key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sidRPr="00135E02">
        <w:rPr>
          <w:rFonts w:cstheme="minorHAnsi"/>
        </w:rPr>
        <w:fldChar w:fldCharType="separate"/>
      </w:r>
      <w:r w:rsidR="005E3A5A" w:rsidRPr="00135E02">
        <w:rPr>
          <w:rFonts w:cstheme="minorHAnsi"/>
          <w:noProof/>
        </w:rPr>
        <w:t>(51)</w:t>
      </w:r>
      <w:r w:rsidRPr="00135E02">
        <w:rPr>
          <w:rFonts w:cstheme="minorHAnsi"/>
        </w:rPr>
        <w:fldChar w:fldCharType="end"/>
      </w:r>
      <w:r w:rsidRPr="00135E02">
        <w:rPr>
          <w:rFonts w:cstheme="minorHAnsi"/>
        </w:rPr>
        <w:t>. Further experimental analyses must be performed to assess if these differences in α are a real phenomenon observed between livestock species or simply an artefact of the data/model fitting procedure performed in this study.</w:t>
      </w:r>
    </w:p>
    <w:p w14:paraId="1BB65402" w14:textId="77777777" w:rsidR="00135E02" w:rsidRPr="00135E02" w:rsidRDefault="00135E02" w:rsidP="00135E02">
      <w:pPr>
        <w:pStyle w:val="NoSpacing"/>
        <w:spacing w:line="360" w:lineRule="auto"/>
        <w:jc w:val="both"/>
        <w:rPr>
          <w:rFonts w:cstheme="minorHAnsi"/>
        </w:rPr>
      </w:pPr>
    </w:p>
    <w:p w14:paraId="5DDE8BA0" w14:textId="153D518C" w:rsidR="00F24343" w:rsidRDefault="008328CE" w:rsidP="008328CE">
      <w:pPr>
        <w:pStyle w:val="NoSpacing"/>
        <w:spacing w:line="360" w:lineRule="auto"/>
        <w:jc w:val="both"/>
        <w:rPr>
          <w:rFonts w:cstheme="minorHAnsi"/>
        </w:rPr>
      </w:pPr>
      <w:r w:rsidRPr="00135E02">
        <w:rPr>
          <w:rFonts w:cstheme="minorHAnsi"/>
        </w:rPr>
        <w:t xml:space="preserve">In addition to α, </w:t>
      </w:r>
      <w:r w:rsidR="00F56D19" w:rsidRPr="00135E02">
        <w:rPr>
          <w:rFonts w:cstheme="minorHAnsi"/>
        </w:rPr>
        <w:t xml:space="preserve">differences in the relative increase in daily incidence </w:t>
      </w:r>
      <w:r w:rsidR="00E142C1" w:rsidRPr="00135E02">
        <w:rPr>
          <w:rFonts w:cstheme="minorHAnsi"/>
        </w:rPr>
        <w:t xml:space="preserve">of salmonellosis </w:t>
      </w:r>
      <w:r w:rsidR="00F56D19" w:rsidRPr="00135E02">
        <w:rPr>
          <w:rFonts w:cstheme="minorHAnsi"/>
        </w:rPr>
        <w:t xml:space="preserve">between modelled </w:t>
      </w:r>
      <w:r w:rsidR="004F7199" w:rsidRPr="00135E02">
        <w:rPr>
          <w:rFonts w:cstheme="minorHAnsi"/>
        </w:rPr>
        <w:t>case studies</w:t>
      </w:r>
      <w:r w:rsidR="006F2CEA" w:rsidRPr="00135E02">
        <w:rPr>
          <w:rFonts w:cstheme="minorHAnsi"/>
        </w:rPr>
        <w:t xml:space="preserve"> and livestock hosts</w:t>
      </w:r>
      <w:r w:rsidR="00F56D19" w:rsidRPr="00135E02">
        <w:rPr>
          <w:rFonts w:cstheme="minorHAnsi"/>
        </w:rPr>
        <w:t xml:space="preserve"> can </w:t>
      </w:r>
      <w:r w:rsidRPr="00135E02">
        <w:rPr>
          <w:rFonts w:cstheme="minorHAnsi"/>
        </w:rPr>
        <w:t xml:space="preserve">also </w:t>
      </w:r>
      <w:r w:rsidR="00F56D19" w:rsidRPr="00135E02">
        <w:rPr>
          <w:rFonts w:cstheme="minorHAnsi"/>
        </w:rPr>
        <w:t>be attributed</w:t>
      </w:r>
      <w:r w:rsidR="000A6C74" w:rsidRPr="00135E02">
        <w:rPr>
          <w:rFonts w:cstheme="minorHAnsi"/>
        </w:rPr>
        <w:t xml:space="preserve"> </w:t>
      </w:r>
      <w:r w:rsidRPr="00135E02">
        <w:rPr>
          <w:rFonts w:cstheme="minorHAnsi"/>
        </w:rPr>
        <w:t>to ζ and</w:t>
      </w:r>
      <w:r w:rsidR="00F56D19" w:rsidRPr="00135E02">
        <w:rPr>
          <w:rFonts w:cstheme="minorHAnsi"/>
        </w:rPr>
        <w:t xml:space="preserve"> κ </w:t>
      </w:r>
      <w:r w:rsidRPr="00135E02">
        <w:rPr>
          <w:rFonts w:cstheme="minorHAnsi"/>
        </w:rPr>
        <w:t>(Figure 4A)</w:t>
      </w:r>
      <w:r w:rsidR="004C33C5" w:rsidRPr="00135E02">
        <w:rPr>
          <w:rFonts w:cstheme="minorHAnsi"/>
        </w:rPr>
        <w:t>.</w:t>
      </w:r>
      <w:r w:rsidR="00E142C1" w:rsidRPr="00135E02">
        <w:rPr>
          <w:rFonts w:cstheme="minorHAnsi"/>
        </w:rPr>
        <w:t xml:space="preserve"> The </w:t>
      </w:r>
      <w:r w:rsidR="000A6C74" w:rsidRPr="00135E02">
        <w:rPr>
          <w:rFonts w:cstheme="minorHAnsi"/>
        </w:rPr>
        <w:t xml:space="preserve">effects of changes in these parameters </w:t>
      </w:r>
      <w:r w:rsidR="004C33C5" w:rsidRPr="00135E02">
        <w:rPr>
          <w:rFonts w:cstheme="minorHAnsi"/>
        </w:rPr>
        <w:t xml:space="preserve">on the impact of curtailment are </w:t>
      </w:r>
      <w:r w:rsidR="00E142C1" w:rsidRPr="00135E02">
        <w:rPr>
          <w:rFonts w:cstheme="minorHAnsi"/>
        </w:rPr>
        <w:t>twofold:</w:t>
      </w:r>
      <w:r w:rsidR="004C33C5" w:rsidRPr="00135E02">
        <w:rPr>
          <w:rFonts w:cstheme="minorHAnsi"/>
        </w:rPr>
        <w:t xml:space="preserve"> </w:t>
      </w:r>
      <w:r w:rsidR="00E142C1" w:rsidRPr="00135E02">
        <w:rPr>
          <w:rFonts w:cstheme="minorHAnsi"/>
        </w:rPr>
        <w:t>F</w:t>
      </w:r>
      <w:r w:rsidR="000F0C22" w:rsidRPr="00135E02">
        <w:rPr>
          <w:rFonts w:cstheme="minorHAnsi"/>
        </w:rPr>
        <w:t>irstly,</w:t>
      </w:r>
      <w:r w:rsidR="00DD6D82" w:rsidRPr="00135E02">
        <w:rPr>
          <w:rFonts w:cstheme="minorHAnsi"/>
        </w:rPr>
        <w:t xml:space="preserve"> </w:t>
      </w:r>
      <w:r w:rsidR="00B8751F" w:rsidRPr="00135E02">
        <w:rPr>
          <w:rFonts w:cstheme="minorHAnsi"/>
        </w:rPr>
        <w:t xml:space="preserve">treatments which have a greater therapeutic impact on the length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B8751F" w:rsidRPr="00135E02">
        <w:rPr>
          <w:rFonts w:eastAsiaTheme="minorEastAsia" w:cstheme="minorHAnsi"/>
        </w:rPr>
        <w:t>,</w:t>
      </w:r>
      <w:r w:rsidR="00B8751F" w:rsidRPr="00135E02">
        <w:rPr>
          <w:rFonts w:cstheme="minorHAnsi"/>
        </w:rPr>
        <w:t xml:space="preserve"> will intuitively result in larger increases in prevalence when withdrawn (high κ). Secondly, as antibiotic-sensitive strains are the only </w:t>
      </w:r>
      <w:r w:rsidR="00B8751F" w:rsidRPr="00135E02">
        <w:rPr>
          <w:rFonts w:cstheme="minorHAnsi"/>
          <w:i/>
        </w:rPr>
        <w:t>Salmonella</w:t>
      </w:r>
      <w:r w:rsidR="00B8751F" w:rsidRPr="00135E02">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an illustrative example, increases in daily incidence upon curtailment are prevented when livestock antibiotic usage does not enhance the rate of clearance (κ = 0) and fitness costs are removed (α = 0) (Figure S16). </w:t>
      </w:r>
      <w:r w:rsidRPr="00135E02">
        <w:rPr>
          <w:rFonts w:cstheme="minorHAnsi"/>
        </w:rPr>
        <w:t>Low</w:t>
      </w:r>
      <w:r w:rsidR="00B8751F" w:rsidRPr="00135E02">
        <w:rPr>
          <w:rFonts w:cstheme="minorHAnsi"/>
        </w:rPr>
        <w:t xml:space="preserve"> background rates of </w:t>
      </w:r>
      <w:r w:rsidR="00B8751F" w:rsidRPr="00135E02">
        <w:rPr>
          <w:rFonts w:cstheme="minorHAnsi"/>
          <w:i/>
        </w:rPr>
        <w:t>Salmonella</w:t>
      </w:r>
      <w:r w:rsidR="00B8751F" w:rsidRPr="00135E02">
        <w:rPr>
          <w:rFonts w:cstheme="minorHAnsi"/>
        </w:rPr>
        <w:t xml:space="preserve"> spp. transmission in livestock </w:t>
      </w:r>
      <w:r w:rsidRPr="00135E02">
        <w:rPr>
          <w:rFonts w:cstheme="minorHAnsi"/>
        </w:rPr>
        <w:t xml:space="preserve">(low ζ) </w:t>
      </w:r>
      <w:r w:rsidR="00754823" w:rsidRPr="00135E02">
        <w:rPr>
          <w:rFonts w:cstheme="minorHAnsi"/>
        </w:rPr>
        <w:t xml:space="preserve">were </w:t>
      </w:r>
      <w:r w:rsidRPr="00135E02">
        <w:rPr>
          <w:rFonts w:cstheme="minorHAnsi"/>
        </w:rPr>
        <w:t xml:space="preserve">also </w:t>
      </w:r>
      <w:r w:rsidR="00754823" w:rsidRPr="00135E02">
        <w:rPr>
          <w:rFonts w:cstheme="minorHAnsi"/>
        </w:rPr>
        <w:t>found to</w:t>
      </w:r>
      <w:r w:rsidRPr="00135E02">
        <w:rPr>
          <w:rFonts w:cstheme="minorHAnsi"/>
        </w:rPr>
        <w:t xml:space="preserve"> promote the dominance of antibiotic-sensitive strains when livestock antibiotics are curtailed (Figure S17). This can be attributed to the effect of background transmission acting as a source of</w:t>
      </w:r>
      <w:r w:rsidR="00135E02">
        <w:rPr>
          <w:rFonts w:cstheme="minorHAnsi"/>
        </w:rPr>
        <w:t xml:space="preserve"> antibiotic-resistant infection</w:t>
      </w:r>
      <w:r w:rsidRPr="00135E02">
        <w:rPr>
          <w:rFonts w:cstheme="minorHAnsi"/>
        </w:rPr>
        <w:t xml:space="preserve"> in livestock </w:t>
      </w:r>
      <w:r w:rsidR="00135E02">
        <w:rPr>
          <w:rFonts w:cstheme="minorHAnsi"/>
        </w:rPr>
        <w:t xml:space="preserve">when there is a lack of </w:t>
      </w:r>
      <w:r w:rsidRPr="00135E02">
        <w:rPr>
          <w:rFonts w:cstheme="minorHAnsi"/>
        </w:rPr>
        <w:t>antibiotic pressure</w:t>
      </w:r>
      <w:r w:rsidR="00135E02">
        <w:rPr>
          <w:rFonts w:cstheme="minorHAnsi"/>
        </w:rPr>
        <w:t xml:space="preserve"> due to curtailment</w:t>
      </w:r>
      <w:r w:rsidRPr="00135E02">
        <w:rPr>
          <w:rFonts w:cstheme="minorHAnsi"/>
        </w:rPr>
        <w:t>.</w:t>
      </w:r>
      <w:r>
        <w:rPr>
          <w:rFonts w:cstheme="minorHAnsi"/>
        </w:rPr>
        <w:t xml:space="preserve"> </w:t>
      </w:r>
    </w:p>
    <w:p w14:paraId="23B4A59D" w14:textId="6442310E" w:rsidR="00F24343" w:rsidRDefault="00F24343" w:rsidP="00575DDB">
      <w:pPr>
        <w:pStyle w:val="NoSpacing"/>
        <w:spacing w:line="360" w:lineRule="auto"/>
        <w:jc w:val="both"/>
        <w:rPr>
          <w:rFonts w:cstheme="minorHAnsi"/>
        </w:rPr>
      </w:pPr>
    </w:p>
    <w:p w14:paraId="3A25A69B" w14:textId="32E1842A" w:rsidR="006A5992" w:rsidRPr="006A5992" w:rsidRDefault="00575DDB" w:rsidP="00AC06D0">
      <w:pPr>
        <w:pStyle w:val="NoSpacing"/>
        <w:spacing w:line="360" w:lineRule="auto"/>
        <w:jc w:val="both"/>
        <w:rPr>
          <w:rFonts w:cstheme="minorHAnsi"/>
        </w:rPr>
      </w:pPr>
      <w:r>
        <w:rPr>
          <w:rFonts w:cstheme="minorHAnsi"/>
        </w:rPr>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w:t>
      </w:r>
      <w:r w:rsidR="00AC06D0">
        <w:rPr>
          <w:rFonts w:cstheme="minorHAnsi"/>
        </w:rPr>
        <w:lastRenderedPageBreak/>
        <w:t>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5E3A5A">
        <w:rPr>
          <w:rFonts w:cstheme="minorHAnsi"/>
        </w:rPr>
        <w:instrText xml:space="preserve"> ADDIN EN.CITE &lt;EndNote&gt;&lt;Cite&gt;&lt;Author&gt;Davies&lt;/Author&gt;&lt;Year&gt;2021&lt;/Year&gt;&lt;RecNum&gt;375&lt;/RecNum&gt;&lt;DisplayText&gt;(50)&lt;/DisplayText&gt;&lt;record&gt;&lt;rec-number&gt;375&lt;/rec-number&gt;&lt;foreign-keys&gt;&lt;key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5E3A5A">
        <w:rPr>
          <w:rFonts w:cstheme="minorHAnsi"/>
          <w:noProof/>
        </w:rPr>
        <w:t>(50)</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5E3A5A">
        <w:rPr>
          <w:rFonts w:cstheme="minorHAnsi"/>
        </w:rPr>
        <w:instrText xml:space="preserve"> ADDIN EN.CITE &lt;EndNote&gt;&lt;Cite&gt;&lt;Author&gt;Lipsitch&lt;/Author&gt;&lt;Year&gt;2009&lt;/Year&gt;&lt;RecNum&gt;377&lt;/RecNum&gt;&lt;DisplayText&gt;(52)&lt;/DisplayText&gt;&lt;record&gt;&lt;rec-number&gt;377&lt;/rec-number&gt;&lt;foreign-keys&gt;&lt;key app="EN" db-id="fsts22ax5rxrp6ea59ipwpp69ts0e0ft9etx" timestamp="1637615650"&gt;377&lt;/key&gt;&lt;/foreign-keys&gt;&lt;ref-type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5E3A5A">
        <w:rPr>
          <w:rFonts w:cstheme="minorHAnsi"/>
          <w:noProof/>
        </w:rPr>
        <w:t>(52)</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environmental reservoir of infection. This would have the additional benefit of removing “immigration infections” from the model system. </w:t>
      </w:r>
    </w:p>
    <w:p w14:paraId="65CDA3E0" w14:textId="77777777" w:rsidR="00152229" w:rsidRDefault="00152229" w:rsidP="00B609F0">
      <w:pPr>
        <w:pStyle w:val="NoSpacing"/>
        <w:spacing w:line="360" w:lineRule="auto"/>
        <w:jc w:val="both"/>
        <w:rPr>
          <w:rFonts w:cstheme="minorHAnsi"/>
          <w:b/>
          <w:u w:val="single"/>
        </w:rPr>
      </w:pPr>
    </w:p>
    <w:p w14:paraId="111AB956" w14:textId="0B460E02" w:rsidR="002975D4" w:rsidRDefault="004C0026" w:rsidP="00DE6B48">
      <w:pPr>
        <w:pStyle w:val="NoSpacing"/>
        <w:spacing w:line="360" w:lineRule="auto"/>
        <w:jc w:val="both"/>
        <w:rPr>
          <w:rFonts w:cstheme="minorHAnsi"/>
        </w:rPr>
      </w:pPr>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 xml:space="preserve">inherent </w:t>
      </w:r>
      <w:r w:rsidR="00210E78">
        <w:rPr>
          <w:rFonts w:cstheme="minorHAnsi"/>
        </w:rPr>
        <w:t>noise</w:t>
      </w:r>
      <w:r w:rsidR="00BE7442" w:rsidRPr="00CD7D18">
        <w:rPr>
          <w:rFonts w:cstheme="minorHAnsi"/>
        </w:rPr>
        <w:t xml:space="preserve"> associated with AMR surveillance data</w:t>
      </w:r>
      <w:r w:rsidR="00EC5C05" w:rsidRPr="00CD7D18">
        <w:rPr>
          <w:rFonts w:cstheme="minorHAnsi"/>
        </w:rPr>
        <w:t xml:space="preserve"> </w:t>
      </w:r>
      <w:r w:rsidR="006C4C99" w:rsidRPr="00CD7D18">
        <w:rPr>
          <w:rFonts w:cstheme="minorHAnsi"/>
        </w:rPr>
        <w:fldChar w:fldCharType="begin"/>
      </w:r>
      <w:r w:rsidR="005E3A5A">
        <w:rPr>
          <w:rFonts w:cstheme="minorHAnsi"/>
        </w:rPr>
        <w:instrText xml:space="preserve"> ADDIN EN.CITE &lt;EndNote&gt;&lt;Cite&gt;&lt;Author&gt;Schrijver&lt;/Author&gt;&lt;Year&gt;2018&lt;/Year&gt;&lt;RecNum&gt;378&lt;/RecNum&gt;&lt;DisplayText&gt;(53)&lt;/DisplayText&gt;&lt;record&gt;&lt;rec-number&gt;378&lt;/rec-number&gt;&lt;foreign-keys&gt;&lt;key app="EN" db-id="fsts22ax5rxrp6ea59ipwpp69ts0e0ft9etx" timestamp="1637616146"&gt;378&lt;/key&gt;&lt;/foreign-keys&gt;&lt;ref-type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5E3A5A">
        <w:rPr>
          <w:rFonts w:cstheme="minorHAnsi"/>
          <w:noProof/>
        </w:rPr>
        <w:t>(53)</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determined through </w:t>
      </w:r>
      <w:r w:rsidRPr="000B0D39">
        <w:rPr>
          <w:rFonts w:cstheme="minorHAnsi"/>
        </w:rPr>
        <w:t xml:space="preserve">fitting modelled livestock dynamics </w:t>
      </w:r>
      <w:r w:rsidR="000B0D39">
        <w:rPr>
          <w:rFonts w:cstheme="minorHAnsi"/>
        </w:rPr>
        <w:t>to a presumed</w:t>
      </w:r>
      <w:r w:rsidR="00210E78">
        <w:rPr>
          <w:rFonts w:cstheme="minorHAnsi"/>
        </w:rPr>
        <w:t xml:space="preserve"> direct</w:t>
      </w:r>
      <w:r w:rsidR="004C6581" w:rsidRPr="000B0D39">
        <w:rPr>
          <w:rFonts w:cstheme="minorHAnsi"/>
        </w:rPr>
        <w:t xml:space="preserve"> relationship between usage and resistance. </w:t>
      </w:r>
    </w:p>
    <w:p w14:paraId="5162CB98" w14:textId="77777777" w:rsidR="00DE6B48" w:rsidRDefault="00DE6B48" w:rsidP="00DE6B48">
      <w:pPr>
        <w:pStyle w:val="NoSpacing"/>
        <w:spacing w:line="360" w:lineRule="auto"/>
        <w:jc w:val="both"/>
        <w:rPr>
          <w:rFonts w:cstheme="minorHAnsi"/>
        </w:rPr>
      </w:pPr>
    </w:p>
    <w:p w14:paraId="38EBC897" w14:textId="71710BB6" w:rsidR="00314498" w:rsidRDefault="00E85246" w:rsidP="0058728F">
      <w:pPr>
        <w:pStyle w:val="NoSpacing"/>
        <w:spacing w:line="360" w:lineRule="auto"/>
        <w:jc w:val="both"/>
        <w:rPr>
          <w:rFonts w:cstheme="minorHAnsi"/>
        </w:rPr>
      </w:pPr>
      <w:proofErr w:type="gramStart"/>
      <w:r>
        <w:rPr>
          <w:rFonts w:cstheme="minorHAnsi"/>
        </w:rPr>
        <w:t>However</w:t>
      </w:r>
      <w:proofErr w:type="gramEnd"/>
      <w:r w:rsidR="00732BE7">
        <w:rPr>
          <w:rFonts w:cstheme="minorHAnsi"/>
        </w:rPr>
        <w:t xml:space="preserve"> our </w:t>
      </w:r>
      <w:r w:rsidR="00D35E34">
        <w:rPr>
          <w:rFonts w:cstheme="minorHAnsi"/>
        </w:rPr>
        <w:t>key message</w:t>
      </w:r>
      <w:r w:rsidR="00732BE7">
        <w:rPr>
          <w:rFonts w:cstheme="minorHAnsi"/>
        </w:rPr>
        <w:t xml:space="preserve">, specifically </w:t>
      </w:r>
      <w:r w:rsidR="00D35E34">
        <w:rPr>
          <w:rFonts w:cstheme="minorHAnsi"/>
        </w:rPr>
        <w:t xml:space="preserve">that </w:t>
      </w:r>
      <w:r w:rsidR="00AC640F">
        <w:rPr>
          <w:rFonts w:cstheme="minorHAnsi"/>
        </w:rPr>
        <w:t xml:space="preserve">potential </w:t>
      </w:r>
      <w:r w:rsidR="00D35E34">
        <w:rPr>
          <w:rFonts w:cstheme="minorHAnsi"/>
        </w:rPr>
        <w:t xml:space="preserve">increases in the daily incidence are controllable </w:t>
      </w:r>
      <w:r w:rsidR="00D35E34" w:rsidRPr="005E3A5A">
        <w:rPr>
          <w:rFonts w:cstheme="minorHAnsi"/>
        </w:rPr>
        <w:t>through interventions targeting the farm</w:t>
      </w:r>
      <w:r w:rsidR="009F2228" w:rsidRPr="005E3A5A">
        <w:rPr>
          <w:rFonts w:cstheme="minorHAnsi"/>
        </w:rPr>
        <w:t>-</w:t>
      </w:r>
      <w:r w:rsidR="00D35E34" w:rsidRPr="005E3A5A">
        <w:rPr>
          <w:rFonts w:cstheme="minorHAnsi"/>
        </w:rPr>
        <w:t>to</w:t>
      </w:r>
      <w:r w:rsidR="009F2228" w:rsidRPr="005E3A5A">
        <w:rPr>
          <w:rFonts w:cstheme="minorHAnsi"/>
        </w:rPr>
        <w:t>-</w:t>
      </w:r>
      <w:r w:rsidR="00D35E34" w:rsidRPr="005E3A5A">
        <w:rPr>
          <w:rFonts w:cstheme="minorHAnsi"/>
        </w:rPr>
        <w:t>fork pathway</w:t>
      </w:r>
      <w:r w:rsidR="00732BE7" w:rsidRPr="005E3A5A">
        <w:rPr>
          <w:rFonts w:cstheme="minorHAnsi"/>
        </w:rPr>
        <w:t xml:space="preserve">, </w:t>
      </w:r>
      <w:r w:rsidR="00D35E34" w:rsidRPr="005E3A5A">
        <w:rPr>
          <w:rFonts w:cstheme="minorHAnsi"/>
        </w:rPr>
        <w:t>is</w:t>
      </w:r>
      <w:r w:rsidR="00732BE7" w:rsidRPr="005E3A5A">
        <w:rPr>
          <w:rFonts w:cstheme="minorHAnsi"/>
        </w:rPr>
        <w:t xml:space="preserve"> robust to </w:t>
      </w:r>
      <w:r w:rsidR="00A0144D" w:rsidRPr="005E3A5A">
        <w:rPr>
          <w:rFonts w:cstheme="minorHAnsi"/>
        </w:rPr>
        <w:t xml:space="preserve">these </w:t>
      </w:r>
      <w:r w:rsidR="002975D4" w:rsidRPr="005E3A5A">
        <w:rPr>
          <w:rFonts w:cstheme="minorHAnsi"/>
        </w:rPr>
        <w:t xml:space="preserve">uncertainties and </w:t>
      </w:r>
      <w:r w:rsidR="00732BE7" w:rsidRPr="005E3A5A">
        <w:rPr>
          <w:rFonts w:cstheme="minorHAnsi"/>
        </w:rPr>
        <w:t xml:space="preserve">variations in the data. </w:t>
      </w:r>
      <w:r w:rsidR="00AC640F" w:rsidRPr="005E3A5A">
        <w:rPr>
          <w:rFonts w:cstheme="minorHAnsi"/>
        </w:rPr>
        <w:t xml:space="preserve">Firstly, </w:t>
      </w:r>
      <w:r w:rsidR="00234487" w:rsidRPr="005E3A5A">
        <w:rPr>
          <w:rFonts w:cstheme="minorHAnsi"/>
        </w:rPr>
        <w:t>if the true relationship between usage and resistance is non-significant, then we would expect to see negligible increases in the daily incidence of foodborne disease</w:t>
      </w:r>
      <w:r w:rsidR="0026585D" w:rsidRPr="005E3A5A">
        <w:rPr>
          <w:rFonts w:cstheme="minorHAnsi"/>
        </w:rPr>
        <w:t xml:space="preserve">. This is due to the effects of </w:t>
      </w:r>
      <w:r w:rsidR="00210E78" w:rsidRPr="005E3A5A">
        <w:rPr>
          <w:rFonts w:cstheme="minorHAnsi"/>
        </w:rPr>
        <w:t>transmission-related fitness costs (α) being an important parameter in</w:t>
      </w:r>
      <w:r w:rsidR="0026585D" w:rsidRPr="005E3A5A">
        <w:rPr>
          <w:rFonts w:cstheme="minorHAnsi"/>
        </w:rPr>
        <w:t xml:space="preserve"> driving both relative decreases in resistance and </w:t>
      </w:r>
      <w:r w:rsidR="005E3A5A" w:rsidRPr="005E3A5A">
        <w:rPr>
          <w:rFonts w:cstheme="minorHAnsi"/>
        </w:rPr>
        <w:t>increases</w:t>
      </w:r>
      <w:r w:rsidR="0026585D" w:rsidRPr="005E3A5A">
        <w:rPr>
          <w:rFonts w:cstheme="minorHAnsi"/>
        </w:rPr>
        <w:t xml:space="preserve"> in the daily incidence of foodb</w:t>
      </w:r>
      <w:r w:rsidR="00210E78" w:rsidRPr="005E3A5A">
        <w:rPr>
          <w:rFonts w:cstheme="minorHAnsi"/>
        </w:rPr>
        <w:t xml:space="preserve">orne disease upon curtailment </w:t>
      </w:r>
      <w:r w:rsidR="0026585D" w:rsidRPr="005E3A5A">
        <w:rPr>
          <w:rFonts w:cstheme="minorHAnsi"/>
        </w:rPr>
        <w:t xml:space="preserve">(Figure </w:t>
      </w:r>
      <w:r w:rsidR="003B7CE2" w:rsidRPr="005E3A5A">
        <w:rPr>
          <w:rFonts w:cstheme="minorHAnsi"/>
        </w:rPr>
        <w:t>5</w:t>
      </w:r>
      <w:r w:rsidR="0026585D" w:rsidRPr="005E3A5A">
        <w:rPr>
          <w:rFonts w:cstheme="minorHAnsi"/>
        </w:rPr>
        <w:t>A, S1</w:t>
      </w:r>
      <w:r w:rsidR="00754823">
        <w:rPr>
          <w:rFonts w:cstheme="minorHAnsi"/>
        </w:rPr>
        <w:t>8</w:t>
      </w:r>
      <w:r w:rsidR="0026585D" w:rsidRPr="005E3A5A">
        <w:rPr>
          <w:rFonts w:cstheme="minorHAnsi"/>
        </w:rPr>
        <w:t>).</w:t>
      </w:r>
      <w:r w:rsidR="00234487" w:rsidRPr="005E3A5A">
        <w:rPr>
          <w:rFonts w:cstheme="minorHAnsi"/>
        </w:rPr>
        <w:t xml:space="preserve"> </w:t>
      </w:r>
      <w:r w:rsidR="0058728F" w:rsidRPr="005E3A5A">
        <w:rPr>
          <w:rFonts w:cstheme="minorHAnsi"/>
        </w:rPr>
        <w:t>Secondly, if a significant relationship between usage and resistance</w:t>
      </w:r>
      <w:r w:rsidR="00FD7CD2" w:rsidRPr="005E3A5A">
        <w:rPr>
          <w:rFonts w:cstheme="minorHAnsi"/>
        </w:rPr>
        <w:t xml:space="preserve"> was observed</w:t>
      </w:r>
      <w:r w:rsidR="0058728F" w:rsidRPr="005E3A5A">
        <w:rPr>
          <w:rFonts w:cstheme="minorHAnsi"/>
        </w:rPr>
        <w:t xml:space="preserve">, then we have also demonstrated that the associated increases in daily incidence of salmonellosis </w:t>
      </w:r>
      <w:r w:rsidR="00E80C41" w:rsidRPr="005E3A5A">
        <w:rPr>
          <w:rFonts w:cstheme="minorHAnsi"/>
        </w:rPr>
        <w:t>following</w:t>
      </w:r>
      <w:r w:rsidR="0058728F" w:rsidRPr="005E3A5A">
        <w:rPr>
          <w:rFonts w:cstheme="minorHAnsi"/>
        </w:rPr>
        <w:t xml:space="preserve"> antibiotic curtailment can be controlled through ensuring good biosecurity at the farm-to-fork-pathway. We also note the ability for β</w:t>
      </w:r>
      <w:r w:rsidR="0058728F" w:rsidRPr="005E3A5A">
        <w:rPr>
          <w:rFonts w:cstheme="minorHAnsi"/>
          <w:vertAlign w:val="subscript"/>
        </w:rPr>
        <w:t>HA</w:t>
      </w:r>
      <w:r w:rsidR="0058728F" w:rsidRPr="005E3A5A">
        <w:rPr>
          <w:rFonts w:cstheme="minorHAnsi"/>
        </w:rPr>
        <w:t xml:space="preserve"> to control increases in daily incidence many orders of magnitude above the increases observed in our worst-case scenario (</w:t>
      </w:r>
      <w:r w:rsidR="00941378" w:rsidRPr="005E3A5A">
        <w:rPr>
          <w:rFonts w:cstheme="minorHAnsi"/>
        </w:rPr>
        <w:t>Figure S</w:t>
      </w:r>
      <w:r w:rsidR="00853632" w:rsidRPr="005E3A5A">
        <w:rPr>
          <w:rFonts w:cstheme="minorHAnsi"/>
        </w:rPr>
        <w:t>1</w:t>
      </w:r>
      <w:r w:rsidR="003B7CE2" w:rsidRPr="005E3A5A">
        <w:rPr>
          <w:rFonts w:cstheme="minorHAnsi"/>
        </w:rPr>
        <w:t>5</w:t>
      </w:r>
      <w:r w:rsidR="0058728F" w:rsidRPr="005E3A5A">
        <w:rPr>
          <w:rFonts w:cstheme="minorHAnsi"/>
        </w:rPr>
        <w:t xml:space="preserve">). </w:t>
      </w:r>
      <w:r w:rsidR="00314498" w:rsidRPr="005E3A5A">
        <w:rPr>
          <w:rFonts w:cstheme="minorHAnsi"/>
        </w:rPr>
        <w:t xml:space="preserve">Therefore, </w:t>
      </w:r>
      <w:r w:rsidR="0058728F" w:rsidRPr="005E3A5A">
        <w:rPr>
          <w:rFonts w:cstheme="minorHAnsi"/>
        </w:rPr>
        <w:t xml:space="preserve">the </w:t>
      </w:r>
      <w:r w:rsidR="00314498" w:rsidRPr="005E3A5A">
        <w:rPr>
          <w:rFonts w:cstheme="minorHAnsi"/>
        </w:rPr>
        <w:t xml:space="preserve">public health implications of </w:t>
      </w:r>
      <w:r w:rsidR="0058728F" w:rsidRPr="005E3A5A">
        <w:rPr>
          <w:rFonts w:cstheme="minorHAnsi"/>
        </w:rPr>
        <w:t>livestock antibiotic</w:t>
      </w:r>
      <w:r w:rsidR="00314498" w:rsidRPr="005E3A5A">
        <w:rPr>
          <w:rFonts w:cstheme="minorHAnsi"/>
        </w:rPr>
        <w:t xml:space="preserve"> curtailment in </w:t>
      </w:r>
      <w:r w:rsidR="0058728F" w:rsidRPr="005E3A5A">
        <w:rPr>
          <w:rFonts w:cstheme="minorHAnsi"/>
        </w:rPr>
        <w:t>terms of increases in the daily incidence of salmonellosis will likely be negligible</w:t>
      </w:r>
      <w:r w:rsidR="001C0B9A" w:rsidRPr="005E3A5A">
        <w:rPr>
          <w:rFonts w:cstheme="minorHAnsi"/>
        </w:rPr>
        <w:t xml:space="preserve"> at best and controllable at </w:t>
      </w:r>
      <w:r w:rsidR="0058728F" w:rsidRPr="005E3A5A">
        <w:rPr>
          <w:rFonts w:cstheme="minorHAnsi"/>
        </w:rPr>
        <w:t xml:space="preserve">the </w:t>
      </w:r>
      <w:r w:rsidR="001C0B9A" w:rsidRPr="005E3A5A">
        <w:rPr>
          <w:rFonts w:cstheme="minorHAnsi"/>
        </w:rPr>
        <w:t>worst.</w:t>
      </w:r>
      <w:r w:rsidR="001C0B9A">
        <w:rPr>
          <w:rFonts w:cstheme="minorHAnsi"/>
        </w:rPr>
        <w:t xml:space="preserve"> </w:t>
      </w:r>
    </w:p>
    <w:p w14:paraId="52833819" w14:textId="77777777" w:rsidR="00881797" w:rsidRPr="00881797" w:rsidRDefault="00881797" w:rsidP="008D5DB0">
      <w:pPr>
        <w:pStyle w:val="NoSpacing"/>
        <w:spacing w:line="360" w:lineRule="auto"/>
        <w:jc w:val="both"/>
        <w:rPr>
          <w:rFonts w:cstheme="minorHAnsi"/>
          <w:b/>
          <w:u w:val="single"/>
        </w:rPr>
      </w:pPr>
    </w:p>
    <w:p w14:paraId="674572BF" w14:textId="15D39A16" w:rsidR="00DF5944" w:rsidRDefault="00881797" w:rsidP="008D5DB0">
      <w:pPr>
        <w:pStyle w:val="NoSpacing"/>
        <w:spacing w:line="360" w:lineRule="auto"/>
        <w:jc w:val="both"/>
        <w:rPr>
          <w:rFonts w:cstheme="minorHAnsi"/>
        </w:rPr>
      </w:pPr>
      <w:r>
        <w:rPr>
          <w:rFonts w:cstheme="minorHAnsi"/>
        </w:rPr>
        <w:lastRenderedPageBreak/>
        <w:t>The results fro</w:t>
      </w:r>
      <w:r w:rsidR="00853632">
        <w:rPr>
          <w:rFonts w:cstheme="minorHAnsi"/>
        </w:rPr>
        <w:t>m this</w:t>
      </w:r>
      <w:r>
        <w:rPr>
          <w:rFonts w:cstheme="minorHAnsi"/>
        </w:rPr>
        <w:t xml:space="preserve"> study </w:t>
      </w:r>
      <w:r w:rsidR="00275C65">
        <w:rPr>
          <w:rFonts w:cstheme="minorHAnsi"/>
        </w:rPr>
        <w:t xml:space="preserve">suggest that curtailment of livestock antibiotic usage may have unforeseen effects, with a reduction in both livestock and human antibiotic resistance, but with increases in the livestock carriage and onwards transmission of foodborne pathogens to humans. </w:t>
      </w:r>
      <w:r w:rsidR="005D1AA1">
        <w:rPr>
          <w:rFonts w:cstheme="minorHAnsi"/>
        </w:rPr>
        <w:t>However,</w:t>
      </w:r>
      <w:r w:rsidR="00BF3300">
        <w:rPr>
          <w:rFonts w:cstheme="minorHAnsi"/>
        </w:rPr>
        <w:t xml:space="preserve"> </w:t>
      </w:r>
      <w:r w:rsidR="00980D34">
        <w:rPr>
          <w:rFonts w:cstheme="minorHAnsi"/>
        </w:rPr>
        <w:t>potential increase</w:t>
      </w:r>
      <w:r w:rsidR="00853632">
        <w:rPr>
          <w:rFonts w:cstheme="minorHAnsi"/>
        </w:rPr>
        <w:t>s</w:t>
      </w:r>
      <w:r w:rsidR="00980D34">
        <w:rPr>
          <w:rFonts w:cstheme="minorHAnsi"/>
        </w:rPr>
        <w:t xml:space="preserve"> in</w:t>
      </w:r>
      <w:r w:rsidR="00275C65">
        <w:rPr>
          <w:rFonts w:cstheme="minorHAnsi"/>
        </w:rPr>
        <w:t xml:space="preserve"> the daily incidence of</w:t>
      </w:r>
      <w:r w:rsidR="00980D34">
        <w:rPr>
          <w:rFonts w:cstheme="minorHAnsi"/>
        </w:rPr>
        <w:t xml:space="preserve"> human foodborne disease </w:t>
      </w:r>
      <w:r w:rsidR="00853632">
        <w:rPr>
          <w:rFonts w:cstheme="minorHAnsi"/>
        </w:rPr>
        <w:t>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suggest that </w:t>
      </w:r>
      <w:r w:rsidR="00210E78">
        <w:rPr>
          <w:rFonts w:cstheme="minorHAnsi"/>
        </w:rPr>
        <w:t xml:space="preserve">a </w:t>
      </w:r>
      <w:r w:rsidR="007A6BD3">
        <w:rPr>
          <w:rFonts w:cstheme="minorHAnsi"/>
        </w:rPr>
        <w:t>one</w:t>
      </w:r>
      <w:r w:rsidR="00C32C79">
        <w:rPr>
          <w:rFonts w:cstheme="minorHAnsi"/>
        </w:rPr>
        <w:t>-</w:t>
      </w:r>
      <w:r w:rsidR="00210E78">
        <w:rPr>
          <w:rFonts w:cstheme="minorHAnsi"/>
        </w:rPr>
        <w:t>health</w:t>
      </w:r>
      <w:r w:rsidR="007A6BD3">
        <w:rPr>
          <w:rFonts w:cstheme="minorHAnsi"/>
        </w:rPr>
        <w:t xml:space="preserve"> attitude 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livestock welfare to prevent human disease</w:t>
      </w:r>
      <w:r w:rsidR="00DF5944">
        <w:rPr>
          <w:rFonts w:cstheme="minorHAnsi"/>
        </w:rPr>
        <w:t xml:space="preserve"> </w:t>
      </w:r>
      <w:r w:rsidR="007A6BD3">
        <w:rPr>
          <w:rFonts w:cstheme="minorHAnsi"/>
        </w:rPr>
        <w:t xml:space="preserve">is </w:t>
      </w:r>
      <w:r w:rsidR="00210E78">
        <w:rPr>
          <w:rFonts w:cstheme="minorHAnsi"/>
        </w:rPr>
        <w:t>essential</w:t>
      </w:r>
      <w:r w:rsidR="007A6BD3">
        <w:rPr>
          <w:rFonts w:cstheme="minorHAnsi"/>
        </w:rPr>
        <w:t xml:space="preserve"> when considering potential control strategies to tackle the AMR crisis.</w:t>
      </w:r>
      <w:r w:rsidR="0084160B">
        <w:rPr>
          <w:rFonts w:cstheme="minorHAnsi"/>
        </w:rPr>
        <w:t xml:space="preserve"> </w:t>
      </w:r>
    </w:p>
    <w:p w14:paraId="6CF79314" w14:textId="77777777" w:rsidR="00775151" w:rsidRDefault="00775151" w:rsidP="00CD0997">
      <w:pPr>
        <w:pStyle w:val="NoSpacing"/>
        <w:spacing w:line="360" w:lineRule="auto"/>
        <w:jc w:val="both"/>
        <w:rPr>
          <w:rFonts w:cstheme="minorHAnsi"/>
          <w:b/>
          <w:bCs/>
          <w:u w:val="single"/>
        </w:rPr>
      </w:pPr>
    </w:p>
    <w:p w14:paraId="4FE8FB6A" w14:textId="493E0F52" w:rsidR="00775151" w:rsidRDefault="00775151" w:rsidP="00CD0997">
      <w:pPr>
        <w:pStyle w:val="NoSpacing"/>
        <w:spacing w:line="360" w:lineRule="auto"/>
        <w:jc w:val="both"/>
        <w:rPr>
          <w:rFonts w:cstheme="minorHAnsi"/>
          <w:b/>
          <w:bCs/>
          <w:u w:val="single"/>
        </w:rPr>
      </w:pPr>
    </w:p>
    <w:p w14:paraId="6CDE932E" w14:textId="31C1361C" w:rsidR="0055686C" w:rsidRDefault="0055686C" w:rsidP="00CD0997">
      <w:pPr>
        <w:pStyle w:val="NoSpacing"/>
        <w:spacing w:line="360" w:lineRule="auto"/>
        <w:jc w:val="both"/>
        <w:rPr>
          <w:rFonts w:cstheme="minorHAnsi"/>
          <w:b/>
          <w:bCs/>
          <w:u w:val="single"/>
        </w:rPr>
      </w:pPr>
    </w:p>
    <w:p w14:paraId="5C45A750" w14:textId="77308B6A" w:rsidR="0055686C" w:rsidRDefault="0055686C" w:rsidP="00CD0997">
      <w:pPr>
        <w:pStyle w:val="NoSpacing"/>
        <w:spacing w:line="360" w:lineRule="auto"/>
        <w:jc w:val="both"/>
        <w:rPr>
          <w:rFonts w:cstheme="minorHAnsi"/>
          <w:b/>
          <w:bCs/>
          <w:u w:val="single"/>
        </w:rPr>
      </w:pPr>
    </w:p>
    <w:p w14:paraId="1C615C2B" w14:textId="5E199E6F" w:rsidR="0055686C" w:rsidRDefault="0055686C" w:rsidP="00CD0997">
      <w:pPr>
        <w:pStyle w:val="NoSpacing"/>
        <w:spacing w:line="360" w:lineRule="auto"/>
        <w:jc w:val="both"/>
        <w:rPr>
          <w:rFonts w:cstheme="minorHAnsi"/>
          <w:b/>
          <w:bCs/>
          <w:u w:val="single"/>
        </w:rPr>
      </w:pPr>
    </w:p>
    <w:p w14:paraId="17DFE6BD" w14:textId="03A38F0B" w:rsidR="0055686C" w:rsidRDefault="0055686C" w:rsidP="00CD0997">
      <w:pPr>
        <w:pStyle w:val="NoSpacing"/>
        <w:spacing w:line="360" w:lineRule="auto"/>
        <w:jc w:val="both"/>
        <w:rPr>
          <w:rFonts w:cstheme="minorHAnsi"/>
          <w:b/>
          <w:bCs/>
          <w:u w:val="single"/>
        </w:rPr>
      </w:pPr>
    </w:p>
    <w:p w14:paraId="34B35D2F" w14:textId="600A92CA" w:rsidR="0055686C" w:rsidRDefault="0055686C" w:rsidP="00CD0997">
      <w:pPr>
        <w:pStyle w:val="NoSpacing"/>
        <w:spacing w:line="360" w:lineRule="auto"/>
        <w:jc w:val="both"/>
        <w:rPr>
          <w:rFonts w:cstheme="minorHAnsi"/>
          <w:b/>
          <w:bCs/>
          <w:u w:val="single"/>
        </w:rPr>
      </w:pPr>
    </w:p>
    <w:p w14:paraId="10AE2A80" w14:textId="04A11F2F" w:rsidR="0055686C" w:rsidRDefault="0055686C" w:rsidP="00CD0997">
      <w:pPr>
        <w:pStyle w:val="NoSpacing"/>
        <w:spacing w:line="360" w:lineRule="auto"/>
        <w:jc w:val="both"/>
        <w:rPr>
          <w:rFonts w:cstheme="minorHAnsi"/>
          <w:b/>
          <w:bCs/>
          <w:u w:val="single"/>
        </w:rPr>
      </w:pPr>
    </w:p>
    <w:p w14:paraId="343607C5" w14:textId="17D4E52A" w:rsidR="0055686C" w:rsidRDefault="0055686C" w:rsidP="00CD0997">
      <w:pPr>
        <w:pStyle w:val="NoSpacing"/>
        <w:spacing w:line="360" w:lineRule="auto"/>
        <w:jc w:val="both"/>
        <w:rPr>
          <w:rFonts w:cstheme="minorHAnsi"/>
          <w:b/>
          <w:bCs/>
          <w:u w:val="single"/>
        </w:rPr>
      </w:pPr>
    </w:p>
    <w:p w14:paraId="5D683281" w14:textId="01666C30" w:rsidR="0055686C" w:rsidRDefault="0055686C" w:rsidP="00CD0997">
      <w:pPr>
        <w:pStyle w:val="NoSpacing"/>
        <w:spacing w:line="360" w:lineRule="auto"/>
        <w:jc w:val="both"/>
        <w:rPr>
          <w:rFonts w:cstheme="minorHAnsi"/>
          <w:b/>
          <w:bCs/>
          <w:u w:val="single"/>
        </w:rPr>
      </w:pPr>
    </w:p>
    <w:p w14:paraId="51512170" w14:textId="307CA1C7" w:rsidR="0055686C" w:rsidRDefault="0055686C" w:rsidP="00CD0997">
      <w:pPr>
        <w:pStyle w:val="NoSpacing"/>
        <w:spacing w:line="360" w:lineRule="auto"/>
        <w:jc w:val="both"/>
        <w:rPr>
          <w:rFonts w:cstheme="minorHAnsi"/>
          <w:b/>
          <w:bCs/>
          <w:u w:val="single"/>
        </w:rPr>
      </w:pPr>
    </w:p>
    <w:p w14:paraId="3857174D" w14:textId="0025ADCF" w:rsidR="0055686C" w:rsidRDefault="0055686C" w:rsidP="00CD0997">
      <w:pPr>
        <w:pStyle w:val="NoSpacing"/>
        <w:spacing w:line="360" w:lineRule="auto"/>
        <w:jc w:val="both"/>
        <w:rPr>
          <w:rFonts w:cstheme="minorHAnsi"/>
          <w:b/>
          <w:bCs/>
          <w:u w:val="single"/>
        </w:rPr>
      </w:pPr>
    </w:p>
    <w:p w14:paraId="40898097" w14:textId="76170901" w:rsidR="0055686C" w:rsidRDefault="0055686C" w:rsidP="00CD0997">
      <w:pPr>
        <w:pStyle w:val="NoSpacing"/>
        <w:spacing w:line="360" w:lineRule="auto"/>
        <w:jc w:val="both"/>
        <w:rPr>
          <w:rFonts w:cstheme="minorHAnsi"/>
          <w:b/>
          <w:bCs/>
          <w:u w:val="single"/>
        </w:rPr>
      </w:pPr>
    </w:p>
    <w:p w14:paraId="6CC16605" w14:textId="5273B4FE" w:rsidR="0055686C" w:rsidRDefault="0055686C" w:rsidP="00CD0997">
      <w:pPr>
        <w:pStyle w:val="NoSpacing"/>
        <w:spacing w:line="360" w:lineRule="auto"/>
        <w:jc w:val="both"/>
        <w:rPr>
          <w:rFonts w:cstheme="minorHAnsi"/>
          <w:b/>
          <w:bCs/>
          <w:u w:val="single"/>
        </w:rPr>
      </w:pPr>
    </w:p>
    <w:p w14:paraId="3BF352C2" w14:textId="00BAB831" w:rsidR="0055686C" w:rsidRDefault="0055686C" w:rsidP="00CD0997">
      <w:pPr>
        <w:pStyle w:val="NoSpacing"/>
        <w:spacing w:line="360" w:lineRule="auto"/>
        <w:jc w:val="both"/>
        <w:rPr>
          <w:rFonts w:cstheme="minorHAnsi"/>
          <w:b/>
          <w:bCs/>
          <w:u w:val="single"/>
        </w:rPr>
      </w:pPr>
    </w:p>
    <w:p w14:paraId="1638EFDE" w14:textId="2156D6BE" w:rsidR="0055686C" w:rsidRDefault="0055686C" w:rsidP="00CD0997">
      <w:pPr>
        <w:pStyle w:val="NoSpacing"/>
        <w:spacing w:line="360" w:lineRule="auto"/>
        <w:jc w:val="both"/>
        <w:rPr>
          <w:rFonts w:cstheme="minorHAnsi"/>
          <w:b/>
          <w:bCs/>
          <w:u w:val="single"/>
        </w:rPr>
      </w:pPr>
    </w:p>
    <w:p w14:paraId="1B78F3C1" w14:textId="0A2C0234" w:rsidR="0055686C" w:rsidRDefault="0055686C" w:rsidP="00CD0997">
      <w:pPr>
        <w:pStyle w:val="NoSpacing"/>
        <w:spacing w:line="360" w:lineRule="auto"/>
        <w:jc w:val="both"/>
        <w:rPr>
          <w:rFonts w:cstheme="minorHAnsi"/>
          <w:b/>
          <w:bCs/>
          <w:u w:val="single"/>
        </w:rPr>
      </w:pPr>
    </w:p>
    <w:p w14:paraId="555D40DF" w14:textId="758E8124" w:rsidR="0055686C" w:rsidRDefault="0055686C" w:rsidP="00CD0997">
      <w:pPr>
        <w:pStyle w:val="NoSpacing"/>
        <w:spacing w:line="360" w:lineRule="auto"/>
        <w:jc w:val="both"/>
        <w:rPr>
          <w:rFonts w:cstheme="minorHAnsi"/>
          <w:b/>
          <w:bCs/>
          <w:u w:val="single"/>
        </w:rPr>
      </w:pPr>
    </w:p>
    <w:p w14:paraId="76FD273A" w14:textId="68D6E4AA" w:rsidR="0055686C" w:rsidRDefault="0055686C" w:rsidP="00CD0997">
      <w:pPr>
        <w:pStyle w:val="NoSpacing"/>
        <w:spacing w:line="360" w:lineRule="auto"/>
        <w:jc w:val="both"/>
        <w:rPr>
          <w:rFonts w:cstheme="minorHAnsi"/>
          <w:b/>
          <w:bCs/>
          <w:u w:val="single"/>
        </w:rPr>
      </w:pPr>
    </w:p>
    <w:p w14:paraId="73D1B991" w14:textId="4FC8D760" w:rsidR="0055686C" w:rsidRDefault="0055686C" w:rsidP="00CD0997">
      <w:pPr>
        <w:pStyle w:val="NoSpacing"/>
        <w:spacing w:line="360" w:lineRule="auto"/>
        <w:jc w:val="both"/>
        <w:rPr>
          <w:rFonts w:cstheme="minorHAnsi"/>
          <w:b/>
          <w:bCs/>
          <w:u w:val="single"/>
        </w:rPr>
      </w:pPr>
    </w:p>
    <w:p w14:paraId="66FB66B3" w14:textId="6C6E1E7B" w:rsidR="0055686C" w:rsidRDefault="0055686C" w:rsidP="00CD0997">
      <w:pPr>
        <w:pStyle w:val="NoSpacing"/>
        <w:spacing w:line="360" w:lineRule="auto"/>
        <w:jc w:val="both"/>
        <w:rPr>
          <w:rFonts w:cstheme="minorHAnsi"/>
          <w:b/>
          <w:bCs/>
          <w:u w:val="single"/>
        </w:rPr>
      </w:pPr>
    </w:p>
    <w:p w14:paraId="57943E7B" w14:textId="6D2DE0CD" w:rsidR="00135E02" w:rsidRDefault="00135E02" w:rsidP="00CD0997">
      <w:pPr>
        <w:pStyle w:val="NoSpacing"/>
        <w:spacing w:line="360" w:lineRule="auto"/>
        <w:jc w:val="both"/>
        <w:rPr>
          <w:rFonts w:cstheme="minorHAnsi"/>
          <w:b/>
          <w:bCs/>
          <w:u w:val="single"/>
        </w:rPr>
      </w:pPr>
    </w:p>
    <w:p w14:paraId="14161CCD" w14:textId="2F5B8F8F" w:rsidR="00135E02" w:rsidRDefault="00135E02" w:rsidP="00CD0997">
      <w:pPr>
        <w:pStyle w:val="NoSpacing"/>
        <w:spacing w:line="360" w:lineRule="auto"/>
        <w:jc w:val="both"/>
        <w:rPr>
          <w:rFonts w:cstheme="minorHAnsi"/>
          <w:b/>
          <w:bCs/>
          <w:u w:val="single"/>
        </w:rPr>
      </w:pPr>
    </w:p>
    <w:p w14:paraId="669F256F" w14:textId="026BEDEB" w:rsidR="00135E02" w:rsidRDefault="00135E02" w:rsidP="00CD0997">
      <w:pPr>
        <w:pStyle w:val="NoSpacing"/>
        <w:spacing w:line="360" w:lineRule="auto"/>
        <w:jc w:val="both"/>
        <w:rPr>
          <w:rFonts w:cstheme="minorHAnsi"/>
          <w:b/>
          <w:bCs/>
          <w:u w:val="single"/>
        </w:rPr>
      </w:pPr>
    </w:p>
    <w:p w14:paraId="0192F4A4" w14:textId="77777777" w:rsidR="00135E02" w:rsidRDefault="00135E02" w:rsidP="00CD0997">
      <w:pPr>
        <w:pStyle w:val="NoSpacing"/>
        <w:spacing w:line="360" w:lineRule="auto"/>
        <w:jc w:val="both"/>
        <w:rPr>
          <w:rFonts w:cstheme="minorHAnsi"/>
          <w:b/>
          <w:bCs/>
          <w:u w:val="single"/>
        </w:rPr>
      </w:pPr>
    </w:p>
    <w:p w14:paraId="23EFDBBA" w14:textId="43CD342E" w:rsidR="00646CC9" w:rsidRDefault="00646CC9" w:rsidP="00CD0997">
      <w:pPr>
        <w:pStyle w:val="NoSpacing"/>
        <w:spacing w:line="360" w:lineRule="auto"/>
        <w:jc w:val="both"/>
        <w:rPr>
          <w:rFonts w:cstheme="minorHAnsi"/>
          <w:b/>
          <w:bCs/>
          <w:u w:val="single"/>
        </w:rPr>
      </w:pPr>
    </w:p>
    <w:p w14:paraId="26CA5F96" w14:textId="0C629694" w:rsidR="00646CC9" w:rsidRDefault="00EC0984" w:rsidP="00EC0984">
      <w:pPr>
        <w:pStyle w:val="NoSpacing"/>
        <w:spacing w:line="360" w:lineRule="auto"/>
        <w:jc w:val="center"/>
        <w:rPr>
          <w:rFonts w:cstheme="minorHAnsi"/>
          <w:b/>
          <w:bCs/>
          <w:u w:val="single"/>
        </w:rPr>
      </w:pPr>
      <w:r>
        <w:rPr>
          <w:rFonts w:cstheme="minorHAnsi"/>
          <w:b/>
          <w:bCs/>
          <w:u w:val="single"/>
        </w:rPr>
        <w:lastRenderedPageBreak/>
        <w:t>REFERENCES</w:t>
      </w:r>
    </w:p>
    <w:p w14:paraId="76D77C80" w14:textId="77777777" w:rsidR="00135E02" w:rsidRPr="00135E02" w:rsidRDefault="00775151" w:rsidP="00135E02">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135E02" w:rsidRPr="00135E02">
        <w:t>1.</w:t>
      </w:r>
      <w:r w:rsidR="00135E02" w:rsidRPr="00135E02">
        <w:tab/>
        <w:t>Woolhouse M, Ward M, van Bunnik B, Farrar J. Antimicrobial resistance in humans, livestock and the wider environment. Philos Trans R Soc Lond B Biol Sci. 2015;370(1670):20140083.</w:t>
      </w:r>
    </w:p>
    <w:p w14:paraId="29D553D8" w14:textId="77777777" w:rsidR="00135E02" w:rsidRPr="00135E02" w:rsidRDefault="00135E02" w:rsidP="00135E02">
      <w:pPr>
        <w:pStyle w:val="EndNoteBibliography"/>
        <w:spacing w:after="0"/>
      </w:pPr>
      <w:r w:rsidRPr="00135E02">
        <w:t>2.</w:t>
      </w:r>
      <w:r w:rsidRPr="00135E02">
        <w:tab/>
        <w:t>IP/05/1687 - Ban on antibiotics as growth promoters in animal feed enters into effect [press release]. Brussels: European Commission, 22/12/2005 2005.</w:t>
      </w:r>
    </w:p>
    <w:p w14:paraId="6C98920C" w14:textId="77777777" w:rsidR="00135E02" w:rsidRPr="00135E02" w:rsidRDefault="00135E02" w:rsidP="00135E02">
      <w:pPr>
        <w:pStyle w:val="EndNoteBibliography"/>
        <w:spacing w:after="0"/>
      </w:pPr>
      <w:r w:rsidRPr="00135E02">
        <w:t>3.</w:t>
      </w:r>
      <w:r w:rsidRPr="00135E02">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7AF3626B" w14:textId="77777777" w:rsidR="00135E02" w:rsidRPr="00135E02" w:rsidRDefault="00135E02" w:rsidP="00135E02">
      <w:pPr>
        <w:pStyle w:val="EndNoteBibliography"/>
        <w:spacing w:after="0"/>
      </w:pPr>
      <w:r w:rsidRPr="00135E02">
        <w:t>4.</w:t>
      </w:r>
      <w:r w:rsidRPr="00135E02">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0106B58A" w14:textId="77777777" w:rsidR="00135E02" w:rsidRPr="00135E02" w:rsidRDefault="00135E02" w:rsidP="00135E02">
      <w:pPr>
        <w:pStyle w:val="EndNoteBibliography"/>
        <w:spacing w:after="0"/>
      </w:pPr>
      <w:r w:rsidRPr="00135E02">
        <w:t>5.</w:t>
      </w:r>
      <w:r w:rsidRPr="00135E02">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6E8D3D9" w14:textId="77777777" w:rsidR="00135E02" w:rsidRPr="00135E02" w:rsidRDefault="00135E02" w:rsidP="00135E02">
      <w:pPr>
        <w:pStyle w:val="EndNoteBibliography"/>
        <w:spacing w:after="0"/>
      </w:pPr>
      <w:r w:rsidRPr="00135E02">
        <w:t>6.</w:t>
      </w:r>
      <w:r w:rsidRPr="00135E02">
        <w:tab/>
        <w:t>Casewell M, Friis C, Marco E, McMullin P, Phillips I. The European ban on growth-promoting antibiotics and emerging consequences for human and animal health. J Antimicrob Chemoth. 2003;52(2):159-61.</w:t>
      </w:r>
    </w:p>
    <w:p w14:paraId="12673BD2" w14:textId="77777777" w:rsidR="00135E02" w:rsidRPr="00135E02" w:rsidRDefault="00135E02" w:rsidP="00135E02">
      <w:pPr>
        <w:pStyle w:val="EndNoteBibliography"/>
        <w:spacing w:after="0"/>
      </w:pPr>
      <w:r w:rsidRPr="00135E02">
        <w:t>7.</w:t>
      </w:r>
      <w:r w:rsidRPr="00135E02">
        <w:tab/>
        <w:t>Wierup M. The Swedish experience of the 1986 year ban of antimicrobial growth promoters, with special reference to animal health, disease prevention, productivity, and usage of antimicrobials. Microbial Drug Resistance. 2001;7(2):183-90.</w:t>
      </w:r>
    </w:p>
    <w:p w14:paraId="71B33A40" w14:textId="77777777" w:rsidR="00135E02" w:rsidRPr="00135E02" w:rsidRDefault="00135E02" w:rsidP="00135E02">
      <w:pPr>
        <w:pStyle w:val="EndNoteBibliography"/>
        <w:spacing w:after="0"/>
      </w:pPr>
      <w:r w:rsidRPr="00135E02">
        <w:t>8.</w:t>
      </w:r>
      <w:r w:rsidRPr="00135E02">
        <w:tab/>
        <w:t>Phillips I, Casewell M, Cox T, De Groot B, Friis C, Jones R, et al. Does the use of antibiotics in food animals pose a risk to human health? A critical review of published data. J Antimicrob Chemoth. 2004;53(1):28-52.</w:t>
      </w:r>
    </w:p>
    <w:p w14:paraId="7FF58333" w14:textId="77777777" w:rsidR="00135E02" w:rsidRPr="00135E02" w:rsidRDefault="00135E02" w:rsidP="00135E02">
      <w:pPr>
        <w:pStyle w:val="EndNoteBibliography"/>
        <w:spacing w:after="0"/>
      </w:pPr>
      <w:r w:rsidRPr="00135E02">
        <w:t>9.</w:t>
      </w:r>
      <w:r w:rsidRPr="00135E02">
        <w:tab/>
        <w:t>Schlundt J, Aarestrup FM. Commentary: Benefits and risks of antimicrobial use in food-producing animals. Frontiers in microbiology. 2017;8:181.</w:t>
      </w:r>
    </w:p>
    <w:p w14:paraId="32C2BC67" w14:textId="77777777" w:rsidR="00135E02" w:rsidRPr="00135E02" w:rsidRDefault="00135E02" w:rsidP="00135E02">
      <w:pPr>
        <w:pStyle w:val="EndNoteBibliography"/>
        <w:spacing w:after="0"/>
      </w:pPr>
      <w:r w:rsidRPr="00135E02">
        <w:t>10.</w:t>
      </w:r>
      <w:r w:rsidRPr="00135E02">
        <w:tab/>
        <w:t>Aarestrup FM. The livestock reservoir for antimicrobial resistance: a personal view on changing patterns of risks, effects of interventions and the way forward. Philos Trans R Soc Lond B Biol Sci. 2015;370(1670):20140085.</w:t>
      </w:r>
    </w:p>
    <w:p w14:paraId="09F36184" w14:textId="77777777" w:rsidR="00135E02" w:rsidRPr="00135E02" w:rsidRDefault="00135E02" w:rsidP="00135E02">
      <w:pPr>
        <w:pStyle w:val="EndNoteBibliography"/>
        <w:spacing w:after="0"/>
      </w:pPr>
      <w:r w:rsidRPr="00135E02">
        <w:t>11.</w:t>
      </w:r>
      <w:r w:rsidRPr="00135E02">
        <w:tab/>
        <w:t>Aarestrup FM, Jensen VF, Emborg H-D, Jacobsen E, Wegener HC. Changes in the use of antimicrobials and the effects on productivity of swine farms in Denmark. American journal of veterinary research. 2010;71(7):726-33.</w:t>
      </w:r>
    </w:p>
    <w:p w14:paraId="1543E05F" w14:textId="77777777" w:rsidR="00135E02" w:rsidRPr="00135E02" w:rsidRDefault="00135E02" w:rsidP="00135E02">
      <w:pPr>
        <w:pStyle w:val="EndNoteBibliography"/>
        <w:spacing w:after="0"/>
      </w:pPr>
      <w:r w:rsidRPr="00135E02">
        <w:t>12.</w:t>
      </w:r>
      <w:r w:rsidRPr="00135E02">
        <w:tab/>
        <w:t>EUR‐Lex. Regulation (EU) 2019/6 of the European Parliament and of the Council of 11 December 2018 on veterinary medicinal products and repealing Directive 2001/82/EC. 2019.</w:t>
      </w:r>
    </w:p>
    <w:p w14:paraId="079D9219" w14:textId="77777777" w:rsidR="00135E02" w:rsidRPr="00135E02" w:rsidRDefault="00135E02" w:rsidP="00135E02">
      <w:pPr>
        <w:pStyle w:val="EndNoteBibliography"/>
        <w:spacing w:after="0"/>
      </w:pPr>
      <w:r w:rsidRPr="00135E02">
        <w:t>13.</w:t>
      </w:r>
      <w:r w:rsidRPr="00135E02">
        <w:tab/>
        <w:t>Niewiadomska AM, Jayabalasingham B, Seidman JC, Willem L, Grenfell B, Spiro D, et al. Population-level mathematical modeling of antimicrobial resistance: a systematic review. BMC Med. 2019;17(1):81.</w:t>
      </w:r>
    </w:p>
    <w:p w14:paraId="2C30BFFD" w14:textId="77777777" w:rsidR="00135E02" w:rsidRPr="00135E02" w:rsidRDefault="00135E02" w:rsidP="00135E02">
      <w:pPr>
        <w:pStyle w:val="EndNoteBibliography"/>
        <w:spacing w:after="0"/>
      </w:pPr>
      <w:r w:rsidRPr="00135E02">
        <w:t>14.</w:t>
      </w:r>
      <w:r w:rsidRPr="00135E02">
        <w:tab/>
        <w:t>Spicknall IH, Foxman B, Marrs CF, Eisenberg JN. A modeling framework for the evolution and spread of antibiotic resistance: literature review and model categorization. American journal of epidemiology. 2013;178(4):508-20.</w:t>
      </w:r>
    </w:p>
    <w:p w14:paraId="23D74FCA" w14:textId="77777777" w:rsidR="00135E02" w:rsidRPr="00135E02" w:rsidRDefault="00135E02" w:rsidP="00135E02">
      <w:pPr>
        <w:pStyle w:val="EndNoteBibliography"/>
        <w:spacing w:after="0"/>
      </w:pPr>
      <w:r w:rsidRPr="00135E02">
        <w:t>15.</w:t>
      </w:r>
      <w:r w:rsidRPr="00135E02">
        <w:tab/>
        <w:t>Caffrey N, Invik J, Waldner C, Ramsay D, Checkley S. Risk assessments evaluating foodborne antimicrobial resistance in humans: a scoping review. Microbial Risk Analysis. 2019;11:31-46.</w:t>
      </w:r>
    </w:p>
    <w:p w14:paraId="681344E6" w14:textId="77777777" w:rsidR="00135E02" w:rsidRPr="00135E02" w:rsidRDefault="00135E02" w:rsidP="00135E02">
      <w:pPr>
        <w:pStyle w:val="EndNoteBibliography"/>
        <w:spacing w:after="0"/>
      </w:pPr>
      <w:r w:rsidRPr="00135E02">
        <w:t>16.</w:t>
      </w:r>
      <w:r w:rsidRPr="00135E02">
        <w:tab/>
        <w:t>Alban L, Nielsen EO, Dahl J. A human health risk assessment for macrolide-resistant Campylobacter associated with the use of macrolides in Danish pig production. Prev Vet Med. 2008;83(2):115-29.</w:t>
      </w:r>
    </w:p>
    <w:p w14:paraId="65CA5326" w14:textId="77777777" w:rsidR="00135E02" w:rsidRPr="00135E02" w:rsidRDefault="00135E02" w:rsidP="00135E02">
      <w:pPr>
        <w:pStyle w:val="EndNoteBibliography"/>
        <w:spacing w:after="0"/>
      </w:pPr>
      <w:r w:rsidRPr="00135E02">
        <w:t>17.</w:t>
      </w:r>
      <w:r w:rsidRPr="00135E02">
        <w:tab/>
        <w:t>Anderson SA, Woo RWY, Crawford LM. Risk assessment of the impact on human health of resistant Campylobacter jejuni from fluoroquinolone use in beef cattle. Food Control. 2001;12(1):13-25.</w:t>
      </w:r>
    </w:p>
    <w:p w14:paraId="1A39993B" w14:textId="77777777" w:rsidR="00135E02" w:rsidRPr="00135E02" w:rsidRDefault="00135E02" w:rsidP="00135E02">
      <w:pPr>
        <w:pStyle w:val="EndNoteBibliography"/>
        <w:spacing w:after="0"/>
      </w:pPr>
      <w:r w:rsidRPr="00135E02">
        <w:lastRenderedPageBreak/>
        <w:t>18.</w:t>
      </w:r>
      <w:r w:rsidRPr="00135E02">
        <w:tab/>
        <w:t>Cox LA, Jr. Potential human health benefits of antibiotics used in food animals: a case study of virginiamycin. Environ Int. 2005;31(4):549-63.</w:t>
      </w:r>
    </w:p>
    <w:p w14:paraId="6C95524F" w14:textId="77777777" w:rsidR="00135E02" w:rsidRPr="00135E02" w:rsidRDefault="00135E02" w:rsidP="00135E02">
      <w:pPr>
        <w:pStyle w:val="EndNoteBibliography"/>
        <w:spacing w:after="0"/>
      </w:pPr>
      <w:r w:rsidRPr="00135E02">
        <w:t>19.</w:t>
      </w:r>
      <w:r w:rsidRPr="00135E02">
        <w:tab/>
        <w:t>Hurd HS, Doores S, Hayes D, Mathew A, Maurer J, Silley P, et al. Public health consequences of macrolide use in food animals: a deterministic risk assessment. J Food Prot. 2004;67(5):980-92.</w:t>
      </w:r>
    </w:p>
    <w:p w14:paraId="25C4BF34" w14:textId="77777777" w:rsidR="00135E02" w:rsidRPr="00135E02" w:rsidRDefault="00135E02" w:rsidP="00135E02">
      <w:pPr>
        <w:pStyle w:val="EndNoteBibliography"/>
        <w:spacing w:after="0"/>
      </w:pPr>
      <w:r w:rsidRPr="00135E02">
        <w:t>20.</w:t>
      </w:r>
      <w:r w:rsidRPr="00135E02">
        <w:tab/>
        <w:t>Marshall BM, Levy SB. Food animals and antimicrobials: impacts on human health. Clin Microbiol Rev. 2011;24(4):718-33.</w:t>
      </w:r>
    </w:p>
    <w:p w14:paraId="56539B21" w14:textId="77777777" w:rsidR="00135E02" w:rsidRPr="00135E02" w:rsidRDefault="00135E02" w:rsidP="00135E02">
      <w:pPr>
        <w:pStyle w:val="EndNoteBibliography"/>
        <w:spacing w:after="0"/>
      </w:pPr>
      <w:r w:rsidRPr="00135E02">
        <w:t>21.</w:t>
      </w:r>
      <w:r w:rsidRPr="00135E02">
        <w:tab/>
        <w:t>Kermack WO, McKendrick AG. A contribution to the mathematical theory of epidemics. Proceedings of the royal society of london Series A, Containing papers of a mathematical and physical character. 1927;115(772):700-21.</w:t>
      </w:r>
    </w:p>
    <w:p w14:paraId="62A73776" w14:textId="77777777" w:rsidR="00135E02" w:rsidRPr="00135E02" w:rsidRDefault="00135E02" w:rsidP="00135E02">
      <w:pPr>
        <w:pStyle w:val="EndNoteBibliography"/>
        <w:spacing w:after="0"/>
      </w:pPr>
      <w:r w:rsidRPr="00135E02">
        <w:t>22.</w:t>
      </w:r>
      <w:r w:rsidRPr="00135E02">
        <w:tab/>
        <w:t>Maisnier‐Patin S, Berg OG, Liljas L, Andersson DI. Compensatory adaptation to the deleterious effect of antibiotic resistance in Salmonella typhimurium. Mol Microbiol. 2002;46(2):355-66.</w:t>
      </w:r>
    </w:p>
    <w:p w14:paraId="5B6078A7" w14:textId="2E355DF0" w:rsidR="00135E02" w:rsidRPr="00135E02" w:rsidRDefault="00135E02" w:rsidP="00135E02">
      <w:pPr>
        <w:pStyle w:val="EndNoteBibliography"/>
        <w:spacing w:after="0"/>
      </w:pPr>
      <w:r w:rsidRPr="00135E02">
        <w:t>23.</w:t>
      </w:r>
      <w:r w:rsidRPr="00135E02">
        <w:tab/>
        <w:t xml:space="preserve">Eurostat. Population and population change statistics: European Commission; 2021 [updated 05/07/2021. Available from: </w:t>
      </w:r>
      <w:hyperlink r:id="rId11" w:anchor="EU_population_shows_a_slight_decrease_in_2020" w:history="1">
        <w:r w:rsidRPr="00135E02">
          <w:rPr>
            <w:rStyle w:val="Hyperlink"/>
          </w:rPr>
          <w:t>https://ec.europa.eu/eurostat/statistics-explained/index.php?title=Population_and_population_change_statistics#EU_population_shows_a_slight_decrease_in_2020</w:t>
        </w:r>
      </w:hyperlink>
      <w:r w:rsidRPr="00135E02">
        <w:t>.</w:t>
      </w:r>
    </w:p>
    <w:p w14:paraId="1ADFB235" w14:textId="77777777" w:rsidR="00135E02" w:rsidRPr="00135E02" w:rsidRDefault="00135E02" w:rsidP="00135E02">
      <w:pPr>
        <w:pStyle w:val="EndNoteBibliography"/>
        <w:spacing w:after="0"/>
      </w:pPr>
      <w:r w:rsidRPr="00135E02">
        <w:t>24.</w:t>
      </w:r>
      <w:r w:rsidRPr="00135E02">
        <w:tab/>
        <w:t>Toni T, Welch D, Strelkowa N, Ipsen A, Stumpf MP. Approximate Bayesian computation scheme for parameter inference and model selection in dynamical systems. J R Soc Interface. 2009;6(31):187-202.</w:t>
      </w:r>
    </w:p>
    <w:p w14:paraId="2F8DC77A" w14:textId="77777777" w:rsidR="00135E02" w:rsidRPr="00135E02" w:rsidRDefault="00135E02" w:rsidP="00135E02">
      <w:pPr>
        <w:pStyle w:val="EndNoteBibliography"/>
        <w:spacing w:after="0"/>
      </w:pPr>
      <w:r w:rsidRPr="00135E02">
        <w:t>25.</w:t>
      </w:r>
      <w:r w:rsidRPr="00135E02">
        <w:tab/>
        <w:t>Authority EFS, Prevention ECfD, Control. The European Union summary report on antimicrobial resistance in zoonotic and indicator bacteria from humans, animals and food in 2014. EFSA journal. 2016;14(2):4380.</w:t>
      </w:r>
    </w:p>
    <w:p w14:paraId="5C3FF800" w14:textId="77777777" w:rsidR="00135E02" w:rsidRPr="00135E02" w:rsidRDefault="00135E02" w:rsidP="00135E02">
      <w:pPr>
        <w:pStyle w:val="EndNoteBibliography"/>
        <w:spacing w:after="0"/>
      </w:pPr>
      <w:r w:rsidRPr="00135E02">
        <w:t>26.</w:t>
      </w:r>
      <w:r w:rsidRPr="00135E02">
        <w:tab/>
        <w:t>Authority EFS, Prevention ECfD, Control. The European Union summary report on antimicrobial resistance in zoonotic and indicator bacteria from humans, animals and food in 2015. EFSA Journal. 2017;15(2):e04694.</w:t>
      </w:r>
    </w:p>
    <w:p w14:paraId="7EBDB8C3" w14:textId="77777777" w:rsidR="00135E02" w:rsidRPr="00135E02" w:rsidRDefault="00135E02" w:rsidP="00135E02">
      <w:pPr>
        <w:pStyle w:val="EndNoteBibliography"/>
        <w:spacing w:after="0"/>
      </w:pPr>
      <w:r w:rsidRPr="00135E02">
        <w:t>27.</w:t>
      </w:r>
      <w:r w:rsidRPr="00135E02">
        <w:tab/>
        <w:t>Authority EFS, Prevention ECfD, Control. The European Union summary report on antimicrobial resistance in zoonotic and indicator bacteria from humans, animals and food in 2016. EFSA Journal. 2018;16(2):e05182.</w:t>
      </w:r>
    </w:p>
    <w:p w14:paraId="403AD3BC" w14:textId="77777777" w:rsidR="00135E02" w:rsidRPr="00135E02" w:rsidRDefault="00135E02" w:rsidP="00135E02">
      <w:pPr>
        <w:pStyle w:val="EndNoteBibliography"/>
        <w:spacing w:after="0"/>
      </w:pPr>
      <w:r w:rsidRPr="00135E02">
        <w:t>28.</w:t>
      </w:r>
      <w:r w:rsidRPr="00135E02">
        <w:tab/>
        <w:t>Authority EFS, Prevention ECfD, Control. The European Union summary report on antimicrobial resistance in zoonotic and indicator bacteria from humans, animals and food in 2017. EFSA Journal. 2019;17(2):e05598.</w:t>
      </w:r>
    </w:p>
    <w:p w14:paraId="39906709" w14:textId="77777777" w:rsidR="00135E02" w:rsidRPr="00135E02" w:rsidRDefault="00135E02" w:rsidP="00135E02">
      <w:pPr>
        <w:pStyle w:val="EndNoteBibliography"/>
        <w:spacing w:after="0"/>
      </w:pPr>
      <w:r w:rsidRPr="00135E02">
        <w:t>29.</w:t>
      </w:r>
      <w:r w:rsidRPr="00135E02">
        <w:tab/>
        <w:t>Authority EFS, Prevention ECfD, Control. The European Union Summary Report on Antimicrobial Resistance in zoonotic and indicator bacteria from humans, animals and food in 2017/2018. EFSA Journal. 2020;18(3):e06007.</w:t>
      </w:r>
    </w:p>
    <w:p w14:paraId="2E46773D" w14:textId="77777777" w:rsidR="00135E02" w:rsidRPr="00135E02" w:rsidRDefault="00135E02" w:rsidP="00135E02">
      <w:pPr>
        <w:pStyle w:val="EndNoteBibliography"/>
        <w:spacing w:after="0"/>
      </w:pPr>
      <w:r w:rsidRPr="00135E02">
        <w:t>30.</w:t>
      </w:r>
      <w:r w:rsidRPr="00135E02">
        <w:tab/>
        <w:t>Authority EFS. The European Union Summary Report on Antimicrobial Resistance in zoonotic and indicator bacteria from humans, animals and food in 2018/2019. EFSA Journal. 2021;19(4).</w:t>
      </w:r>
    </w:p>
    <w:p w14:paraId="2F0EC6EF" w14:textId="77777777" w:rsidR="00135E02" w:rsidRPr="00135E02" w:rsidRDefault="00135E02" w:rsidP="00135E02">
      <w:pPr>
        <w:pStyle w:val="EndNoteBibliography"/>
        <w:spacing w:after="0"/>
      </w:pPr>
      <w:r w:rsidRPr="00135E02">
        <w:t>31.</w:t>
      </w:r>
      <w:r w:rsidRPr="00135E02">
        <w:tab/>
        <w:t>European Medicines Agency ESoVAC. Sales of veterinary antimicrobial agents in 31 European countries in 2014. European Medicines Agency; 2016.</w:t>
      </w:r>
    </w:p>
    <w:p w14:paraId="45179A22" w14:textId="77777777" w:rsidR="00135E02" w:rsidRPr="00135E02" w:rsidRDefault="00135E02" w:rsidP="00135E02">
      <w:pPr>
        <w:pStyle w:val="EndNoteBibliography"/>
        <w:spacing w:after="0"/>
      </w:pPr>
      <w:r w:rsidRPr="00135E02">
        <w:t>32.</w:t>
      </w:r>
      <w:r w:rsidRPr="00135E02">
        <w:tab/>
        <w:t>European Medicines Agency ESoVAC. Sales of veterinary antimicrobial agents in 31 European countries in 2015. European Medicines Agency; 2017.</w:t>
      </w:r>
    </w:p>
    <w:p w14:paraId="0C4B7A68" w14:textId="77777777" w:rsidR="00135E02" w:rsidRPr="00135E02" w:rsidRDefault="00135E02" w:rsidP="00135E02">
      <w:pPr>
        <w:pStyle w:val="EndNoteBibliography"/>
        <w:spacing w:after="0"/>
      </w:pPr>
      <w:r w:rsidRPr="00135E02">
        <w:t>33.</w:t>
      </w:r>
      <w:r w:rsidRPr="00135E02">
        <w:tab/>
        <w:t>European Medicines Agency ESoVAC. Sales of veterinary antimicrobial agents in 31 European countries in 2016. European Medicines Agency; 2018.</w:t>
      </w:r>
    </w:p>
    <w:p w14:paraId="070C6EE2" w14:textId="77777777" w:rsidR="00135E02" w:rsidRPr="00135E02" w:rsidRDefault="00135E02" w:rsidP="00135E02">
      <w:pPr>
        <w:pStyle w:val="EndNoteBibliography"/>
        <w:spacing w:after="0"/>
      </w:pPr>
      <w:r w:rsidRPr="00135E02">
        <w:t>34.</w:t>
      </w:r>
      <w:r w:rsidRPr="00135E02">
        <w:tab/>
        <w:t>European Medicines Agency ESoVAC. Sales of veterinary antimicrobial agents in 31 European countries in 2017. European Medicines Agency; 2019.</w:t>
      </w:r>
    </w:p>
    <w:p w14:paraId="2BD6F296" w14:textId="77777777" w:rsidR="00135E02" w:rsidRPr="00135E02" w:rsidRDefault="00135E02" w:rsidP="00135E02">
      <w:pPr>
        <w:pStyle w:val="EndNoteBibliography"/>
        <w:spacing w:after="0"/>
      </w:pPr>
      <w:r w:rsidRPr="00135E02">
        <w:t>35.</w:t>
      </w:r>
      <w:r w:rsidRPr="00135E02">
        <w:tab/>
        <w:t>European Medicines Agency ESoVAC. Sales of veterinary antimicrobial agents in 31 European countries in 2018. European Medicines Agency; 2020.</w:t>
      </w:r>
    </w:p>
    <w:p w14:paraId="37930294" w14:textId="77777777" w:rsidR="00135E02" w:rsidRPr="00135E02" w:rsidRDefault="00135E02" w:rsidP="00135E02">
      <w:pPr>
        <w:pStyle w:val="EndNoteBibliography"/>
        <w:spacing w:after="0"/>
      </w:pPr>
      <w:r w:rsidRPr="00135E02">
        <w:t>36.</w:t>
      </w:r>
      <w:r w:rsidRPr="00135E02">
        <w:tab/>
        <w:t>Directorate VM. UK One Health Report - Joint report on antibiotic use and antibiotic resistance, 2013–2017. New Haw, Addlestone: Veterinary Medicines Directorate; 2019.</w:t>
      </w:r>
    </w:p>
    <w:p w14:paraId="1556B0AD" w14:textId="77777777" w:rsidR="00135E02" w:rsidRPr="00135E02" w:rsidRDefault="00135E02" w:rsidP="00135E02">
      <w:pPr>
        <w:pStyle w:val="EndNoteBibliography"/>
        <w:spacing w:after="0"/>
      </w:pPr>
      <w:r w:rsidRPr="00135E02">
        <w:t>37.</w:t>
      </w:r>
      <w:r w:rsidRPr="00135E02">
        <w:tab/>
        <w:t>Bean DC, Livermore DM, Papa I, Hall LM. Resistance among Escherichia coli to sulphonamides and other antimicrobials now little used in man. J Antimicrob Chemoth. 2005;56(5):962-4.</w:t>
      </w:r>
    </w:p>
    <w:p w14:paraId="45F58569" w14:textId="77777777" w:rsidR="00135E02" w:rsidRPr="00135E02" w:rsidRDefault="00135E02" w:rsidP="00135E02">
      <w:pPr>
        <w:pStyle w:val="EndNoteBibliography"/>
        <w:spacing w:after="0"/>
      </w:pPr>
      <w:r w:rsidRPr="00135E02">
        <w:t>38.</w:t>
      </w:r>
      <w:r w:rsidRPr="00135E02">
        <w:tab/>
        <w:t>Minter A, Retkute R. Approximate Bayesian Computation for infectious disease modelling. Epidemics. 2019;29:100368.</w:t>
      </w:r>
    </w:p>
    <w:p w14:paraId="58104AE2" w14:textId="77777777" w:rsidR="00135E02" w:rsidRPr="00135E02" w:rsidRDefault="00135E02" w:rsidP="00135E02">
      <w:pPr>
        <w:pStyle w:val="EndNoteBibliography"/>
        <w:spacing w:after="0"/>
      </w:pPr>
      <w:r w:rsidRPr="00135E02">
        <w:lastRenderedPageBreak/>
        <w:t>39.</w:t>
      </w:r>
      <w:r w:rsidRPr="00135E02">
        <w:tab/>
        <w:t>Prevention CfDCa. Salmonella in the Caribbean - 2013: Infection with Salmonella. Atlanta: Centers for Disease Control and Prevention; 2014.</w:t>
      </w:r>
    </w:p>
    <w:p w14:paraId="4C2F9F2E" w14:textId="77777777" w:rsidR="00135E02" w:rsidRPr="00135E02" w:rsidRDefault="00135E02" w:rsidP="00135E02">
      <w:pPr>
        <w:pStyle w:val="EndNoteBibliography"/>
        <w:spacing w:after="0"/>
      </w:pPr>
      <w:r w:rsidRPr="00135E02">
        <w:t>40.</w:t>
      </w:r>
      <w:r w:rsidRPr="00135E02">
        <w:tab/>
        <w:t>Saltelli A, Bolado R. An alternative way to compute Fourier amplitude sensitivity test (FAST). Computational Statistics &amp; Data Analysis. 1998;26(4):445-60.</w:t>
      </w:r>
    </w:p>
    <w:p w14:paraId="7807C2D7" w14:textId="1130D86A" w:rsidR="00135E02" w:rsidRPr="00135E02" w:rsidRDefault="00135E02" w:rsidP="00135E02">
      <w:pPr>
        <w:pStyle w:val="EndNoteBibliography"/>
        <w:spacing w:after="0"/>
      </w:pPr>
      <w:r w:rsidRPr="00135E02">
        <w:t>41.</w:t>
      </w:r>
      <w:r w:rsidRPr="00135E02">
        <w:tab/>
        <w:t xml:space="preserve">Department for Environment FRAaAaPHA. Disease prevention for livestock and poultry keepers United Kingdom: Department for Environment, Food &amp; Rural Affairs and Animal and Plant Health Agency; 2015 [cited 2021. Available from: </w:t>
      </w:r>
      <w:hyperlink r:id="rId12" w:history="1">
        <w:r w:rsidRPr="00135E02">
          <w:rPr>
            <w:rStyle w:val="Hyperlink"/>
          </w:rPr>
          <w:t>https://www.gov.uk/guidance/disease-prevention-for-livestock-farmers</w:t>
        </w:r>
      </w:hyperlink>
      <w:r w:rsidRPr="00135E02">
        <w:t>.</w:t>
      </w:r>
    </w:p>
    <w:p w14:paraId="37AA38D4" w14:textId="77777777" w:rsidR="00135E02" w:rsidRPr="00135E02" w:rsidRDefault="00135E02" w:rsidP="00135E02">
      <w:pPr>
        <w:pStyle w:val="EndNoteBibliography"/>
        <w:spacing w:after="0"/>
      </w:pPr>
      <w:r w:rsidRPr="00135E02">
        <w:t>42.</w:t>
      </w:r>
      <w:r w:rsidRPr="00135E02">
        <w:tab/>
        <w:t>Aarestrup FM, Wegener HC, Collignon P. Resistance in bacteria of the food chain: epidemiology and control strategies. Expert review of anti-infective therapy. 2008;6(5):733-50.</w:t>
      </w:r>
    </w:p>
    <w:p w14:paraId="48F71E1B" w14:textId="77777777" w:rsidR="00135E02" w:rsidRPr="00135E02" w:rsidRDefault="00135E02" w:rsidP="00135E02">
      <w:pPr>
        <w:pStyle w:val="EndNoteBibliography"/>
        <w:spacing w:after="0"/>
      </w:pPr>
      <w:r w:rsidRPr="00135E02">
        <w:t>43.</w:t>
      </w:r>
      <w:r w:rsidRPr="00135E02">
        <w:tab/>
        <w:t>Unicomb LE. Food safety: pathogen transmission routes, hygiene practices and prevention. Journal of health, population, and nutrition. 2009;27(5):599.</w:t>
      </w:r>
    </w:p>
    <w:p w14:paraId="0F9E8F0A" w14:textId="77777777" w:rsidR="00135E02" w:rsidRPr="00135E02" w:rsidRDefault="00135E02" w:rsidP="00135E02">
      <w:pPr>
        <w:pStyle w:val="EndNoteBibliography"/>
        <w:spacing w:after="0"/>
      </w:pPr>
      <w:r w:rsidRPr="00135E02">
        <w:t>44.</w:t>
      </w:r>
      <w:r w:rsidRPr="00135E02">
        <w:tab/>
        <w:t>Cheng G, Hao H, Xie S, Wang X, Dai M, Huang L, et al. Antibiotic alternatives: the substitution of antibiotics in animal husbandry? Frontiers in microbiology. 2014;5:217.</w:t>
      </w:r>
    </w:p>
    <w:p w14:paraId="6B80F9C1" w14:textId="77777777" w:rsidR="00135E02" w:rsidRPr="00135E02" w:rsidRDefault="00135E02" w:rsidP="00135E02">
      <w:pPr>
        <w:pStyle w:val="EndNoteBibliography"/>
        <w:spacing w:after="0"/>
      </w:pPr>
      <w:r w:rsidRPr="00135E02">
        <w:t>45.</w:t>
      </w:r>
      <w:r w:rsidRPr="00135E02">
        <w:tab/>
        <w:t>Cogliani C, Goossens H, Greko C. Restricting antimicrobial use in food animals: lessons from Europe. Microbe. 2011;6(6):274.</w:t>
      </w:r>
    </w:p>
    <w:p w14:paraId="6AD91DBD" w14:textId="77777777" w:rsidR="00135E02" w:rsidRPr="00135E02" w:rsidRDefault="00135E02" w:rsidP="00135E02">
      <w:pPr>
        <w:pStyle w:val="EndNoteBibliography"/>
        <w:spacing w:after="0"/>
      </w:pPr>
      <w:r w:rsidRPr="00135E02">
        <w:t>46.</w:t>
      </w:r>
      <w:r w:rsidRPr="00135E02">
        <w:tab/>
        <w:t>Katsma WE, De Koeijer AA, Jacobs‐Reitsma WF, Mangen MJJ, Wagenaar JA. Assessing interventions to reduce the risk of Campylobacter prevalence in broilers. Risk Analysis: An International Journal. 2007;27(4):863-76.</w:t>
      </w:r>
    </w:p>
    <w:p w14:paraId="24D55242" w14:textId="77777777" w:rsidR="00135E02" w:rsidRPr="00135E02" w:rsidRDefault="00135E02" w:rsidP="00135E02">
      <w:pPr>
        <w:pStyle w:val="EndNoteBibliography"/>
        <w:spacing w:after="0"/>
      </w:pPr>
      <w:r w:rsidRPr="00135E02">
        <w:t>47.</w:t>
      </w:r>
      <w:r w:rsidRPr="00135E02">
        <w:tab/>
        <w:t>Singer RS, Cox LA, Dickson JS, Hurd HS, Phillips I, Miller GY. Modeling the relationship between food animal health and human foodborne illness. Prev Vet Med. 2007;79(2-4):186-203.</w:t>
      </w:r>
    </w:p>
    <w:p w14:paraId="52CFBBEC" w14:textId="77777777" w:rsidR="00135E02" w:rsidRPr="00135E02" w:rsidRDefault="00135E02" w:rsidP="00135E02">
      <w:pPr>
        <w:pStyle w:val="EndNoteBibliography"/>
        <w:spacing w:after="0"/>
      </w:pPr>
      <w:r w:rsidRPr="00135E02">
        <w:t>48.</w:t>
      </w:r>
      <w:r w:rsidRPr="00135E02">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752C6317" w14:textId="77777777" w:rsidR="00135E02" w:rsidRPr="00135E02" w:rsidRDefault="00135E02" w:rsidP="00135E02">
      <w:pPr>
        <w:pStyle w:val="EndNoteBibliography"/>
        <w:spacing w:after="0"/>
      </w:pPr>
      <w:r w:rsidRPr="00135E02">
        <w:t>49.</w:t>
      </w:r>
      <w:r w:rsidRPr="00135E02">
        <w:tab/>
        <w:t>Lhermie G, Wernli D, Jørgensen PS, Kenkel D, Lawell C-YCL, Tauer LW, et al. Tradeoffs between resistance to antimicrobials in public health and their use in agriculture: Moving towards sustainability assessment. Ecological Economics. 2019;166:106427.</w:t>
      </w:r>
    </w:p>
    <w:p w14:paraId="7FB10A75" w14:textId="77777777" w:rsidR="00135E02" w:rsidRPr="00135E02" w:rsidRDefault="00135E02" w:rsidP="00135E02">
      <w:pPr>
        <w:pStyle w:val="EndNoteBibliography"/>
        <w:spacing w:after="0"/>
      </w:pPr>
      <w:r w:rsidRPr="00135E02">
        <w:t>50.</w:t>
      </w:r>
      <w:r w:rsidRPr="00135E02">
        <w:tab/>
        <w:t>Davies NG, Flasche S, Jit M, Atkins KE. Modeling the effect of vaccination on selection for antibiotic resistance in Streptococcus pneumonia e. Science translational medicine. 2021;13(606):eaaz8690.</w:t>
      </w:r>
    </w:p>
    <w:p w14:paraId="6B380CDC" w14:textId="77777777" w:rsidR="00135E02" w:rsidRPr="00135E02" w:rsidRDefault="00135E02" w:rsidP="00135E02">
      <w:pPr>
        <w:pStyle w:val="EndNoteBibliography"/>
        <w:spacing w:after="0"/>
      </w:pPr>
      <w:r w:rsidRPr="00135E02">
        <w:t>51.</w:t>
      </w:r>
      <w:r w:rsidRPr="00135E02">
        <w:tab/>
        <w:t>Naberhaus SA, Krull AC, Arruda BL, Arruda P, Sahin O, Schwartz KJ, et al. Pathogenicity and competitive fitness of Salmonella enterica serovar 4,[5], 12: i:-compared to Salmonella typhimurium and Salmonella derby in swine. Frontiers in veterinary science. 2020;6:502.</w:t>
      </w:r>
    </w:p>
    <w:p w14:paraId="4E0B287B" w14:textId="77777777" w:rsidR="00135E02" w:rsidRPr="00135E02" w:rsidRDefault="00135E02" w:rsidP="00135E02">
      <w:pPr>
        <w:pStyle w:val="EndNoteBibliography"/>
        <w:spacing w:after="0"/>
      </w:pPr>
      <w:r w:rsidRPr="00135E02">
        <w:t>52.</w:t>
      </w:r>
      <w:r w:rsidRPr="00135E02">
        <w:tab/>
        <w:t>Lipsitch M, Colijn C, Cohen T, Hanage WP, Fraser C. No coexistence for free: neutral null models for multistrain pathogens. Epidemics. 2009;1(1):2-13.</w:t>
      </w:r>
    </w:p>
    <w:p w14:paraId="1F04F405" w14:textId="77777777" w:rsidR="00135E02" w:rsidRPr="00135E02" w:rsidRDefault="00135E02" w:rsidP="00135E02">
      <w:pPr>
        <w:pStyle w:val="EndNoteBibliography"/>
      </w:pPr>
      <w:r w:rsidRPr="00135E02">
        <w:t>53.</w:t>
      </w:r>
      <w:r w:rsidRPr="00135E02">
        <w:tab/>
        <w:t>Schrijver R, Stijntjes M, Rodríguez-Baño J, Tacconelli E, Rajendran NB, Voss A. Review of antimicrobial resistance surveillance programmes in livestock and meat in EU with focus on humans. Clinical microbiology and infection. 2018;24(6):577-90.</w:t>
      </w:r>
    </w:p>
    <w:p w14:paraId="7AE208EA" w14:textId="31C562E7" w:rsidR="008D5DB0" w:rsidRPr="00737B8B" w:rsidRDefault="00775151" w:rsidP="00CD0997">
      <w:pPr>
        <w:pStyle w:val="NoSpacing"/>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242"/>
    <w:multiLevelType w:val="hybridMultilevel"/>
    <w:tmpl w:val="4B3A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607FE"/>
    <w:multiLevelType w:val="hybridMultilevel"/>
    <w:tmpl w:val="74846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F11E21"/>
    <w:multiLevelType w:val="hybridMultilevel"/>
    <w:tmpl w:val="D758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64A85"/>
    <w:multiLevelType w:val="hybridMultilevel"/>
    <w:tmpl w:val="1886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A0782"/>
    <w:multiLevelType w:val="hybridMultilevel"/>
    <w:tmpl w:val="78A0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7D35D1"/>
    <w:multiLevelType w:val="hybridMultilevel"/>
    <w:tmpl w:val="B8BE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8"/>
  </w:num>
  <w:num w:numId="4">
    <w:abstractNumId w:val="11"/>
  </w:num>
  <w:num w:numId="5">
    <w:abstractNumId w:val="6"/>
  </w:num>
  <w:num w:numId="6">
    <w:abstractNumId w:val="32"/>
  </w:num>
  <w:num w:numId="7">
    <w:abstractNumId w:val="5"/>
  </w:num>
  <w:num w:numId="8">
    <w:abstractNumId w:val="19"/>
  </w:num>
  <w:num w:numId="9">
    <w:abstractNumId w:val="10"/>
  </w:num>
  <w:num w:numId="10">
    <w:abstractNumId w:val="34"/>
  </w:num>
  <w:num w:numId="11">
    <w:abstractNumId w:val="9"/>
  </w:num>
  <w:num w:numId="12">
    <w:abstractNumId w:val="40"/>
  </w:num>
  <w:num w:numId="13">
    <w:abstractNumId w:val="31"/>
  </w:num>
  <w:num w:numId="14">
    <w:abstractNumId w:val="24"/>
  </w:num>
  <w:num w:numId="15">
    <w:abstractNumId w:val="26"/>
  </w:num>
  <w:num w:numId="16">
    <w:abstractNumId w:val="25"/>
  </w:num>
  <w:num w:numId="17">
    <w:abstractNumId w:val="27"/>
  </w:num>
  <w:num w:numId="18">
    <w:abstractNumId w:val="33"/>
  </w:num>
  <w:num w:numId="19">
    <w:abstractNumId w:val="16"/>
  </w:num>
  <w:num w:numId="20">
    <w:abstractNumId w:val="20"/>
  </w:num>
  <w:num w:numId="21">
    <w:abstractNumId w:val="41"/>
  </w:num>
  <w:num w:numId="22">
    <w:abstractNumId w:val="30"/>
  </w:num>
  <w:num w:numId="23">
    <w:abstractNumId w:val="35"/>
  </w:num>
  <w:num w:numId="24">
    <w:abstractNumId w:val="21"/>
  </w:num>
  <w:num w:numId="25">
    <w:abstractNumId w:val="18"/>
  </w:num>
  <w:num w:numId="26">
    <w:abstractNumId w:val="23"/>
  </w:num>
  <w:num w:numId="27">
    <w:abstractNumId w:val="36"/>
  </w:num>
  <w:num w:numId="28">
    <w:abstractNumId w:val="22"/>
  </w:num>
  <w:num w:numId="29">
    <w:abstractNumId w:val="13"/>
  </w:num>
  <w:num w:numId="30">
    <w:abstractNumId w:val="38"/>
  </w:num>
  <w:num w:numId="31">
    <w:abstractNumId w:val="29"/>
  </w:num>
  <w:num w:numId="32">
    <w:abstractNumId w:val="14"/>
  </w:num>
  <w:num w:numId="33">
    <w:abstractNumId w:val="12"/>
  </w:num>
  <w:num w:numId="34">
    <w:abstractNumId w:val="8"/>
  </w:num>
  <w:num w:numId="35">
    <w:abstractNumId w:val="15"/>
  </w:num>
  <w:num w:numId="36">
    <w:abstractNumId w:val="2"/>
  </w:num>
  <w:num w:numId="37">
    <w:abstractNumId w:val="7"/>
  </w:num>
  <w:num w:numId="38">
    <w:abstractNumId w:val="0"/>
  </w:num>
  <w:num w:numId="39">
    <w:abstractNumId w:val="4"/>
  </w:num>
  <w:num w:numId="40">
    <w:abstractNumId w:val="37"/>
  </w:num>
  <w:num w:numId="41">
    <w:abstractNumId w:val="3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_comp&lt;record-ids&gt;&lt;item&gt;4&lt;/item&gt;&lt;item&gt;8&lt;/item&gt;&lt;item&gt;9&lt;/item&gt;&lt;item&gt;10&lt;/item&gt;&lt;item&gt;11&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1&lt;/item&gt;&lt;item&gt;269&lt;/item&gt;&lt;item&gt;270&lt;/item&gt;&lt;item&gt;271&lt;/item&gt;&lt;item&gt;361&lt;/item&gt;&lt;item&gt;375&lt;/item&gt;&lt;item&gt;376&lt;/item&gt;&lt;item&gt;377&lt;/item&gt;&lt;item&gt;378&lt;/item&gt;&lt;item&gt;379&lt;/item&gt;&lt;item&gt;380&lt;/item&gt;&lt;item&gt;381&lt;/item&gt;&lt;item&gt;382&lt;/item&gt;&lt;item&gt;385&lt;/item&gt;&lt;item&gt;386&lt;/item&gt;&lt;/record-ids&gt;&lt;/item&gt;&lt;/Libraries&gt;"/>
  </w:docVars>
  <w:rsids>
    <w:rsidRoot w:val="00CA6002"/>
    <w:rsid w:val="00001E08"/>
    <w:rsid w:val="00011212"/>
    <w:rsid w:val="00013D0D"/>
    <w:rsid w:val="00022E93"/>
    <w:rsid w:val="000274E1"/>
    <w:rsid w:val="000331DE"/>
    <w:rsid w:val="000512E1"/>
    <w:rsid w:val="0005797B"/>
    <w:rsid w:val="00080E3A"/>
    <w:rsid w:val="000946DF"/>
    <w:rsid w:val="00097069"/>
    <w:rsid w:val="00097C81"/>
    <w:rsid w:val="000A4ED7"/>
    <w:rsid w:val="000A6C74"/>
    <w:rsid w:val="000A6F01"/>
    <w:rsid w:val="000B01BB"/>
    <w:rsid w:val="000B0D39"/>
    <w:rsid w:val="000B1A50"/>
    <w:rsid w:val="000B2908"/>
    <w:rsid w:val="000B6DCF"/>
    <w:rsid w:val="000C4FDF"/>
    <w:rsid w:val="000D0F05"/>
    <w:rsid w:val="000D2A47"/>
    <w:rsid w:val="000E34E2"/>
    <w:rsid w:val="000E3B1A"/>
    <w:rsid w:val="000E5FE6"/>
    <w:rsid w:val="000E67F2"/>
    <w:rsid w:val="000F0C22"/>
    <w:rsid w:val="000F3621"/>
    <w:rsid w:val="00111260"/>
    <w:rsid w:val="001135B6"/>
    <w:rsid w:val="001142A2"/>
    <w:rsid w:val="001159D5"/>
    <w:rsid w:val="00117788"/>
    <w:rsid w:val="0012774A"/>
    <w:rsid w:val="00135359"/>
    <w:rsid w:val="00135E02"/>
    <w:rsid w:val="00143156"/>
    <w:rsid w:val="00147CE4"/>
    <w:rsid w:val="00152229"/>
    <w:rsid w:val="00175239"/>
    <w:rsid w:val="0018541F"/>
    <w:rsid w:val="00193629"/>
    <w:rsid w:val="00196251"/>
    <w:rsid w:val="0019711E"/>
    <w:rsid w:val="001A0A85"/>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4183D"/>
    <w:rsid w:val="00243A06"/>
    <w:rsid w:val="00250542"/>
    <w:rsid w:val="002509A0"/>
    <w:rsid w:val="002534CB"/>
    <w:rsid w:val="00253ECC"/>
    <w:rsid w:val="00262AFB"/>
    <w:rsid w:val="00262CDD"/>
    <w:rsid w:val="002656F5"/>
    <w:rsid w:val="0026585D"/>
    <w:rsid w:val="002671DD"/>
    <w:rsid w:val="00272AEC"/>
    <w:rsid w:val="00272CA5"/>
    <w:rsid w:val="00275C65"/>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12DE0"/>
    <w:rsid w:val="00314498"/>
    <w:rsid w:val="003171E3"/>
    <w:rsid w:val="00321186"/>
    <w:rsid w:val="00321221"/>
    <w:rsid w:val="00322B49"/>
    <w:rsid w:val="003278B4"/>
    <w:rsid w:val="00342F0D"/>
    <w:rsid w:val="00343AF8"/>
    <w:rsid w:val="003456D4"/>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72AE"/>
    <w:rsid w:val="004179FF"/>
    <w:rsid w:val="00425206"/>
    <w:rsid w:val="00427D75"/>
    <w:rsid w:val="0045009A"/>
    <w:rsid w:val="00464FF7"/>
    <w:rsid w:val="004815CF"/>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20C22"/>
    <w:rsid w:val="005307C0"/>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3A5A"/>
    <w:rsid w:val="005E413F"/>
    <w:rsid w:val="005F0C02"/>
    <w:rsid w:val="005F3DDA"/>
    <w:rsid w:val="005F6DA6"/>
    <w:rsid w:val="005F7098"/>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5DA3"/>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08C4"/>
    <w:rsid w:val="00713317"/>
    <w:rsid w:val="00714F3F"/>
    <w:rsid w:val="00717076"/>
    <w:rsid w:val="00726EDB"/>
    <w:rsid w:val="007272E6"/>
    <w:rsid w:val="00731899"/>
    <w:rsid w:val="00732BE7"/>
    <w:rsid w:val="00737B8B"/>
    <w:rsid w:val="00743BEA"/>
    <w:rsid w:val="00746010"/>
    <w:rsid w:val="00751169"/>
    <w:rsid w:val="00754823"/>
    <w:rsid w:val="00761B80"/>
    <w:rsid w:val="007724BE"/>
    <w:rsid w:val="00773207"/>
    <w:rsid w:val="00775151"/>
    <w:rsid w:val="00776BC6"/>
    <w:rsid w:val="007772C9"/>
    <w:rsid w:val="00780570"/>
    <w:rsid w:val="007843CD"/>
    <w:rsid w:val="00795193"/>
    <w:rsid w:val="007A6BD3"/>
    <w:rsid w:val="007A6CE5"/>
    <w:rsid w:val="007B077D"/>
    <w:rsid w:val="007B769A"/>
    <w:rsid w:val="007C3EAC"/>
    <w:rsid w:val="007C4D5F"/>
    <w:rsid w:val="007C570D"/>
    <w:rsid w:val="007F6D14"/>
    <w:rsid w:val="00813B39"/>
    <w:rsid w:val="0081687A"/>
    <w:rsid w:val="0081695C"/>
    <w:rsid w:val="008302D6"/>
    <w:rsid w:val="008321D5"/>
    <w:rsid w:val="008328CE"/>
    <w:rsid w:val="00836F29"/>
    <w:rsid w:val="0084160B"/>
    <w:rsid w:val="0084700F"/>
    <w:rsid w:val="00853632"/>
    <w:rsid w:val="00856D37"/>
    <w:rsid w:val="00857445"/>
    <w:rsid w:val="00880247"/>
    <w:rsid w:val="00880903"/>
    <w:rsid w:val="00881797"/>
    <w:rsid w:val="008829B4"/>
    <w:rsid w:val="00885806"/>
    <w:rsid w:val="00886449"/>
    <w:rsid w:val="00887BA8"/>
    <w:rsid w:val="008B07EC"/>
    <w:rsid w:val="008B1C3F"/>
    <w:rsid w:val="008B37AC"/>
    <w:rsid w:val="008B4448"/>
    <w:rsid w:val="008C4463"/>
    <w:rsid w:val="008C74AC"/>
    <w:rsid w:val="008C784C"/>
    <w:rsid w:val="008D5DB0"/>
    <w:rsid w:val="008E1A3F"/>
    <w:rsid w:val="008E49CF"/>
    <w:rsid w:val="008E70C5"/>
    <w:rsid w:val="008F7BAE"/>
    <w:rsid w:val="00902156"/>
    <w:rsid w:val="00903286"/>
    <w:rsid w:val="00916928"/>
    <w:rsid w:val="00917831"/>
    <w:rsid w:val="009212AA"/>
    <w:rsid w:val="00924B20"/>
    <w:rsid w:val="00924E01"/>
    <w:rsid w:val="0092729E"/>
    <w:rsid w:val="00930988"/>
    <w:rsid w:val="00932245"/>
    <w:rsid w:val="00941378"/>
    <w:rsid w:val="009421D2"/>
    <w:rsid w:val="00943A0E"/>
    <w:rsid w:val="00944C32"/>
    <w:rsid w:val="00951920"/>
    <w:rsid w:val="00954985"/>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680"/>
    <w:rsid w:val="00A9283D"/>
    <w:rsid w:val="00A93150"/>
    <w:rsid w:val="00A93B7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80311"/>
    <w:rsid w:val="00B83E5E"/>
    <w:rsid w:val="00B85CE4"/>
    <w:rsid w:val="00B8751F"/>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122B2"/>
    <w:rsid w:val="00C21102"/>
    <w:rsid w:val="00C236AA"/>
    <w:rsid w:val="00C24730"/>
    <w:rsid w:val="00C278E9"/>
    <w:rsid w:val="00C27CC4"/>
    <w:rsid w:val="00C30AC9"/>
    <w:rsid w:val="00C32C79"/>
    <w:rsid w:val="00C3684B"/>
    <w:rsid w:val="00C53D33"/>
    <w:rsid w:val="00C5770A"/>
    <w:rsid w:val="00C74C7E"/>
    <w:rsid w:val="00C761DB"/>
    <w:rsid w:val="00C77E26"/>
    <w:rsid w:val="00C9190F"/>
    <w:rsid w:val="00C95575"/>
    <w:rsid w:val="00CA283B"/>
    <w:rsid w:val="00CA6002"/>
    <w:rsid w:val="00CC042B"/>
    <w:rsid w:val="00CC0A96"/>
    <w:rsid w:val="00CC7C17"/>
    <w:rsid w:val="00CD0997"/>
    <w:rsid w:val="00CD09DF"/>
    <w:rsid w:val="00CD572E"/>
    <w:rsid w:val="00CD7D18"/>
    <w:rsid w:val="00CE2509"/>
    <w:rsid w:val="00CE6631"/>
    <w:rsid w:val="00CE70D4"/>
    <w:rsid w:val="00D11C96"/>
    <w:rsid w:val="00D1449E"/>
    <w:rsid w:val="00D33CB3"/>
    <w:rsid w:val="00D35E34"/>
    <w:rsid w:val="00D41277"/>
    <w:rsid w:val="00D442E6"/>
    <w:rsid w:val="00D46D16"/>
    <w:rsid w:val="00D53294"/>
    <w:rsid w:val="00D53369"/>
    <w:rsid w:val="00D546AA"/>
    <w:rsid w:val="00D5581E"/>
    <w:rsid w:val="00D55D68"/>
    <w:rsid w:val="00D6490A"/>
    <w:rsid w:val="00D67AE7"/>
    <w:rsid w:val="00D717B5"/>
    <w:rsid w:val="00D863F1"/>
    <w:rsid w:val="00D96CB1"/>
    <w:rsid w:val="00DA0A54"/>
    <w:rsid w:val="00DB62FF"/>
    <w:rsid w:val="00DC184E"/>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21D43"/>
    <w:rsid w:val="00E319F8"/>
    <w:rsid w:val="00E32DA8"/>
    <w:rsid w:val="00E32F26"/>
    <w:rsid w:val="00E33F5F"/>
    <w:rsid w:val="00E35039"/>
    <w:rsid w:val="00E35D9F"/>
    <w:rsid w:val="00E369EB"/>
    <w:rsid w:val="00E36D15"/>
    <w:rsid w:val="00E415A4"/>
    <w:rsid w:val="00E4516E"/>
    <w:rsid w:val="00E4594D"/>
    <w:rsid w:val="00E50022"/>
    <w:rsid w:val="00E6679A"/>
    <w:rsid w:val="00E7197B"/>
    <w:rsid w:val="00E7691D"/>
    <w:rsid w:val="00E80C41"/>
    <w:rsid w:val="00E825D9"/>
    <w:rsid w:val="00E85246"/>
    <w:rsid w:val="00EA2B85"/>
    <w:rsid w:val="00EB5AE0"/>
    <w:rsid w:val="00EC0984"/>
    <w:rsid w:val="00EC1FC6"/>
    <w:rsid w:val="00EC5C05"/>
    <w:rsid w:val="00EC60A9"/>
    <w:rsid w:val="00EC6866"/>
    <w:rsid w:val="00EC7509"/>
    <w:rsid w:val="00ED296F"/>
    <w:rsid w:val="00ED62C7"/>
    <w:rsid w:val="00EE18B7"/>
    <w:rsid w:val="00EE371C"/>
    <w:rsid w:val="00EF3485"/>
    <w:rsid w:val="00EF6E77"/>
    <w:rsid w:val="00EF7D0D"/>
    <w:rsid w:val="00F06C62"/>
    <w:rsid w:val="00F115B2"/>
    <w:rsid w:val="00F1415A"/>
    <w:rsid w:val="00F15780"/>
    <w:rsid w:val="00F24343"/>
    <w:rsid w:val="00F3365D"/>
    <w:rsid w:val="00F45141"/>
    <w:rsid w:val="00F518A6"/>
    <w:rsid w:val="00F52494"/>
    <w:rsid w:val="00F545E4"/>
    <w:rsid w:val="00F55998"/>
    <w:rsid w:val="00F56D19"/>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v.uk/guidance/disease-prevention-for-livestock-far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europa.eu/eurostat/statistics-explained/index.php?title=Population_and_population_change_statistic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23</Pages>
  <Words>11904</Words>
  <Characters>67854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MORGAN Alex</cp:lastModifiedBy>
  <cp:revision>9</cp:revision>
  <dcterms:created xsi:type="dcterms:W3CDTF">2021-11-24T16:07:00Z</dcterms:created>
  <dcterms:modified xsi:type="dcterms:W3CDTF">2021-12-21T14:28:00Z</dcterms:modified>
</cp:coreProperties>
</file>