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68468F" w14:textId="54058E2D" w:rsidR="002E41AE" w:rsidRDefault="00805EE1" w:rsidP="00DD7FAA">
      <w:pPr>
        <w:pStyle w:val="NoSpacing"/>
        <w:spacing w:line="360" w:lineRule="auto"/>
        <w:jc w:val="center"/>
        <w:rPr>
          <w:b/>
          <w:bCs/>
          <w:u w:val="single"/>
        </w:rPr>
      </w:pPr>
      <w:bookmarkStart w:id="0" w:name="_Hlk55814797"/>
      <w:bookmarkEnd w:id="0"/>
      <w:r w:rsidRPr="00410929">
        <w:rPr>
          <w:b/>
          <w:bCs/>
          <w:u w:val="single"/>
        </w:rPr>
        <w:t>SUPPLEMENTARY MATERIAL</w:t>
      </w:r>
    </w:p>
    <w:p w14:paraId="742C2C50" w14:textId="77777777" w:rsidR="00DD7FAA" w:rsidRPr="00DD7FAA" w:rsidRDefault="00DD7FAA" w:rsidP="00DD7FAA">
      <w:pPr>
        <w:pStyle w:val="NoSpacing"/>
        <w:spacing w:line="360" w:lineRule="auto"/>
        <w:jc w:val="center"/>
        <w:rPr>
          <w:b/>
          <w:bCs/>
          <w:u w:val="single"/>
        </w:rPr>
      </w:pPr>
    </w:p>
    <w:p w14:paraId="7690D7D7" w14:textId="5DACDC57" w:rsidR="00EB23DA" w:rsidRDefault="00965EE4" w:rsidP="00DD7FAA">
      <w:pPr>
        <w:spacing w:after="0" w:line="360" w:lineRule="auto"/>
        <w:rPr>
          <w:b/>
          <w:u w:val="single"/>
          <w:lang w:eastAsia="en-GB"/>
        </w:rPr>
      </w:pPr>
      <w:r w:rsidRPr="00965EE4">
        <w:rPr>
          <w:b/>
          <w:u w:val="single"/>
          <w:lang w:eastAsia="en-GB"/>
        </w:rPr>
        <w:t xml:space="preserve">ESVAC </w:t>
      </w:r>
      <w:r w:rsidR="00DF69DE" w:rsidRPr="00965EE4">
        <w:rPr>
          <w:b/>
          <w:u w:val="single"/>
          <w:lang w:eastAsia="en-GB"/>
        </w:rPr>
        <w:t xml:space="preserve">Antibiotic Sales Data Scaling </w:t>
      </w:r>
    </w:p>
    <w:p w14:paraId="4B8DE95F" w14:textId="77777777" w:rsidR="00DD7FAA" w:rsidRPr="00DD7FAA" w:rsidRDefault="00DD7FAA" w:rsidP="00DD7FAA">
      <w:pPr>
        <w:spacing w:after="0" w:line="360" w:lineRule="auto"/>
        <w:rPr>
          <w:b/>
          <w:u w:val="single"/>
          <w:lang w:eastAsia="en-GB"/>
        </w:rPr>
      </w:pPr>
    </w:p>
    <w:p w14:paraId="0B966C8D" w14:textId="37BDD485" w:rsidR="00CB4BCC" w:rsidRDefault="00965EE4" w:rsidP="008A7045">
      <w:pPr>
        <w:spacing w:after="0" w:line="360" w:lineRule="auto"/>
        <w:jc w:val="both"/>
        <w:rPr>
          <w:bCs/>
          <w:lang w:eastAsia="en-GB"/>
        </w:rPr>
      </w:pPr>
      <w:r w:rsidRPr="00965EE4">
        <w:rPr>
          <w:bCs/>
          <w:lang w:eastAsia="en-GB"/>
        </w:rPr>
        <w:t>European Surveillance of Veterinary Antimicrobial Consumption (</w:t>
      </w:r>
      <w:r w:rsidR="00092D28" w:rsidRPr="00965EE4">
        <w:rPr>
          <w:bCs/>
          <w:lang w:eastAsia="en-GB"/>
        </w:rPr>
        <w:t>ESVAC</w:t>
      </w:r>
      <w:r w:rsidRPr="00965EE4">
        <w:rPr>
          <w:bCs/>
          <w:lang w:eastAsia="en-GB"/>
        </w:rPr>
        <w:t>)</w:t>
      </w:r>
      <w:r w:rsidR="00092D28" w:rsidRPr="00965EE4">
        <w:rPr>
          <w:bCs/>
          <w:lang w:eastAsia="en-GB"/>
        </w:rPr>
        <w:t xml:space="preserve"> antibiotic sales data was used in this study as a proxy for </w:t>
      </w:r>
      <w:r w:rsidR="00EB23DA">
        <w:rPr>
          <w:bCs/>
          <w:lang w:eastAsia="en-GB"/>
        </w:rPr>
        <w:t xml:space="preserve">livestock </w:t>
      </w:r>
      <w:r w:rsidR="00092D28" w:rsidRPr="00965EE4">
        <w:rPr>
          <w:bCs/>
          <w:lang w:eastAsia="en-GB"/>
        </w:rPr>
        <w:t xml:space="preserve">antibiotic </w:t>
      </w:r>
      <w:r w:rsidR="00092D28" w:rsidRPr="00386011">
        <w:rPr>
          <w:bCs/>
          <w:lang w:eastAsia="en-GB"/>
        </w:rPr>
        <w:t>usage</w:t>
      </w:r>
      <w:r w:rsidR="00E4519F" w:rsidRPr="00386011">
        <w:rPr>
          <w:bCs/>
          <w:lang w:eastAsia="en-GB"/>
        </w:rPr>
        <w:t xml:space="preserve"> </w:t>
      </w:r>
      <w:r w:rsidR="00CB72E8" w:rsidRPr="00386011">
        <w:rPr>
          <w:bCs/>
          <w:lang w:eastAsia="en-GB"/>
        </w:rPr>
        <w:fldChar w:fldCharType="begin">
          <w:fldData xml:space="preserve">PEVuZE5vdGU+PENpdGU+PEF1dGhvcj5FdXJvcGVhbiBNZWRpY2luZXMgQWdlbmN5PC9BdXRob3I+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PjIxOTwvUmVjTnVtPjxyZWNvcmQ+PHJlYy1udW1iZXI+MjE5PC9yZWMtbnVtYmVyPjxmb3JlaWdu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MTc8L3RpdGxlPjwvdGl0bGVzPjxlZGl0aW9uPkVNQS8yOTQ2NzQvMjAxOTwvZWRpdGlvbj48ZGF0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</w:fldData>
        </w:fldChar>
      </w:r>
      <w:r w:rsidR="00CB72E8" w:rsidRPr="00386011">
        <w:rPr>
          <w:bCs/>
          <w:lang w:eastAsia="en-GB"/>
        </w:rPr>
        <w:instrText xml:space="preserve"> ADDIN EN.CITE </w:instrText>
      </w:r>
      <w:r w:rsidR="00CB72E8" w:rsidRPr="00386011">
        <w:rPr>
          <w:bCs/>
          <w:lang w:eastAsia="en-GB"/>
        </w:rPr>
        <w:fldChar w:fldCharType="begin">
          <w:fldData xml:space="preserve">PEVuZE5vdGU+PENpdGU+PEF1dGhvcj5FdXJvcGVhbiBNZWRpY2luZXMgQWdlbmN5PC9BdXRob3I+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PjIxOTwvUmVjTnVtPjxyZWNvcmQ+PHJlYy1udW1iZXI+MjE5PC9yZWMtbnVtYmVyPjxmb3JlaWdu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MTc8L3RpdGxlPjwvdGl0bGVzPjxlZGl0aW9uPkVNQS8yOTQ2NzQvMjAxOTwvZWRpdGlvbj48ZGF0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</w:fldData>
        </w:fldChar>
      </w:r>
      <w:r w:rsidR="00CB72E8" w:rsidRPr="00386011">
        <w:rPr>
          <w:bCs/>
          <w:lang w:eastAsia="en-GB"/>
        </w:rPr>
        <w:instrText xml:space="preserve"> ADDIN EN.CITE.DATA </w:instrText>
      </w:r>
      <w:r w:rsidR="00CB72E8" w:rsidRPr="00386011">
        <w:rPr>
          <w:bCs/>
          <w:lang w:eastAsia="en-GB"/>
        </w:rPr>
      </w:r>
      <w:r w:rsidR="00CB72E8" w:rsidRPr="00386011">
        <w:rPr>
          <w:bCs/>
          <w:lang w:eastAsia="en-GB"/>
        </w:rPr>
        <w:fldChar w:fldCharType="end"/>
      </w:r>
      <w:r w:rsidR="00CB72E8" w:rsidRPr="00386011">
        <w:rPr>
          <w:bCs/>
          <w:lang w:eastAsia="en-GB"/>
        </w:rPr>
      </w:r>
      <w:r w:rsidR="00CB72E8" w:rsidRPr="00386011">
        <w:rPr>
          <w:bCs/>
          <w:lang w:eastAsia="en-GB"/>
        </w:rPr>
        <w:fldChar w:fldCharType="separate"/>
      </w:r>
      <w:r w:rsidR="00CB72E8" w:rsidRPr="00386011">
        <w:rPr>
          <w:bCs/>
          <w:noProof/>
          <w:lang w:eastAsia="en-GB"/>
        </w:rPr>
        <w:t>(1-5)</w:t>
      </w:r>
      <w:r w:rsidR="00CB72E8" w:rsidRPr="00386011">
        <w:rPr>
          <w:bCs/>
          <w:lang w:eastAsia="en-GB"/>
        </w:rPr>
        <w:fldChar w:fldCharType="end"/>
      </w:r>
      <w:r w:rsidR="00092D28" w:rsidRPr="00386011">
        <w:rPr>
          <w:bCs/>
          <w:lang w:eastAsia="en-GB"/>
        </w:rPr>
        <w:t xml:space="preserve">. </w:t>
      </w:r>
      <w:r w:rsidR="00EB23DA" w:rsidRPr="00386011">
        <w:rPr>
          <w:bCs/>
          <w:lang w:eastAsia="en-GB"/>
        </w:rPr>
        <w:t>This measure was used due to a lack of</w:t>
      </w:r>
      <w:r w:rsidR="00CB4BCC" w:rsidRPr="00386011">
        <w:rPr>
          <w:bCs/>
          <w:lang w:eastAsia="en-GB"/>
        </w:rPr>
        <w:t xml:space="preserve"> livestock species-specific antibiotic usage surveillance data stratified</w:t>
      </w:r>
      <w:r w:rsidR="00CB4BCC">
        <w:rPr>
          <w:bCs/>
          <w:lang w:eastAsia="en-GB"/>
        </w:rPr>
        <w:t xml:space="preserve"> by country. </w:t>
      </w:r>
      <w:r w:rsidR="00094BD6">
        <w:rPr>
          <w:bCs/>
          <w:lang w:eastAsia="en-GB"/>
        </w:rPr>
        <w:t xml:space="preserve">We note that livestock antibiotic sales </w:t>
      </w:r>
      <w:r w:rsidR="00805290">
        <w:rPr>
          <w:bCs/>
          <w:lang w:eastAsia="en-GB"/>
        </w:rPr>
        <w:t>are</w:t>
      </w:r>
      <w:r w:rsidR="00094BD6">
        <w:rPr>
          <w:bCs/>
          <w:lang w:eastAsia="en-GB"/>
        </w:rPr>
        <w:t xml:space="preserve"> not an exact proxy measure for usage, nor has a definitive link been proven between these two quantities. However, due to a lack of more relevant </w:t>
      </w:r>
      <w:r w:rsidR="00CE45AA">
        <w:rPr>
          <w:bCs/>
          <w:lang w:eastAsia="en-GB"/>
        </w:rPr>
        <w:t>epidemiological</w:t>
      </w:r>
      <w:r w:rsidR="00094BD6">
        <w:rPr>
          <w:bCs/>
          <w:lang w:eastAsia="en-GB"/>
        </w:rPr>
        <w:t xml:space="preserve"> surveillance data</w:t>
      </w:r>
      <w:r w:rsidR="00805290">
        <w:rPr>
          <w:bCs/>
          <w:lang w:eastAsia="en-GB"/>
        </w:rPr>
        <w:t>,</w:t>
      </w:r>
      <w:r w:rsidR="00094BD6">
        <w:rPr>
          <w:bCs/>
          <w:lang w:eastAsia="en-GB"/>
        </w:rPr>
        <w:t xml:space="preserve"> the ESVAC dataset was deemed sufficient.</w:t>
      </w:r>
    </w:p>
    <w:p w14:paraId="0BE22969" w14:textId="4DCB1091" w:rsidR="00092D28" w:rsidRDefault="00092D28" w:rsidP="008A7045">
      <w:pPr>
        <w:spacing w:after="0" w:line="360" w:lineRule="auto"/>
        <w:jc w:val="both"/>
        <w:rPr>
          <w:bCs/>
          <w:lang w:eastAsia="en-GB"/>
        </w:rPr>
      </w:pPr>
    </w:p>
    <w:p w14:paraId="7CC55243" w14:textId="4DEC4C40" w:rsidR="002A4BC9" w:rsidRDefault="00094BD6" w:rsidP="008A7045">
      <w:pPr>
        <w:spacing w:after="0" w:line="360" w:lineRule="auto"/>
        <w:jc w:val="both"/>
        <w:rPr>
          <w:bCs/>
          <w:lang w:eastAsia="en-GB"/>
        </w:rPr>
      </w:pPr>
      <w:r>
        <w:rPr>
          <w:bCs/>
          <w:lang w:eastAsia="en-GB"/>
        </w:rPr>
        <w:t>The ESVAC data</w:t>
      </w:r>
      <w:r w:rsidR="00CE45AA">
        <w:rPr>
          <w:bCs/>
          <w:lang w:eastAsia="en-GB"/>
        </w:rPr>
        <w:t xml:space="preserve">set </w:t>
      </w:r>
      <w:r w:rsidR="000F221C">
        <w:rPr>
          <w:bCs/>
          <w:lang w:eastAsia="en-GB"/>
        </w:rPr>
        <w:t>provides antibiotic sales expressed in mg/PCU for all livestock, representing a composite measure of m</w:t>
      </w:r>
      <w:r w:rsidR="00805290">
        <w:rPr>
          <w:bCs/>
          <w:lang w:eastAsia="en-GB"/>
        </w:rPr>
        <w:t>illigram (mg)</w:t>
      </w:r>
      <w:r w:rsidR="000F221C">
        <w:rPr>
          <w:bCs/>
          <w:lang w:eastAsia="en-GB"/>
        </w:rPr>
        <w:t xml:space="preserve"> of active ingredient normalised by the population correction unit</w:t>
      </w:r>
      <w:r w:rsidR="00805290">
        <w:rPr>
          <w:bCs/>
          <w:lang w:eastAsia="en-GB"/>
        </w:rPr>
        <w:t xml:space="preserve"> (PCU)</w:t>
      </w:r>
      <w:r w:rsidR="000F221C">
        <w:rPr>
          <w:bCs/>
          <w:lang w:eastAsia="en-GB"/>
        </w:rPr>
        <w:t>. This latter measure</w:t>
      </w:r>
      <w:r w:rsidR="00805290">
        <w:rPr>
          <w:bCs/>
          <w:lang w:eastAsia="en-GB"/>
        </w:rPr>
        <w:t xml:space="preserve">, </w:t>
      </w:r>
      <w:r w:rsidR="000F221C">
        <w:rPr>
          <w:bCs/>
          <w:lang w:eastAsia="en-GB"/>
        </w:rPr>
        <w:t>PCU</w:t>
      </w:r>
      <w:r w:rsidR="00805290">
        <w:rPr>
          <w:bCs/>
          <w:lang w:eastAsia="en-GB"/>
        </w:rPr>
        <w:t>,</w:t>
      </w:r>
      <w:r w:rsidR="000F221C">
        <w:rPr>
          <w:bCs/>
          <w:lang w:eastAsia="en-GB"/>
        </w:rPr>
        <w:t xml:space="preserve"> can be considered the total biomass of all livestock populations potentially treat</w:t>
      </w:r>
      <w:r w:rsidR="000E0C81">
        <w:rPr>
          <w:bCs/>
          <w:lang w:eastAsia="en-GB"/>
        </w:rPr>
        <w:t>able</w:t>
      </w:r>
      <w:r w:rsidR="000F221C">
        <w:rPr>
          <w:bCs/>
          <w:lang w:eastAsia="en-GB"/>
        </w:rPr>
        <w:t xml:space="preserve"> with antimicrobials.</w:t>
      </w:r>
      <w:r w:rsidR="00A67DD3">
        <w:rPr>
          <w:bCs/>
          <w:lang w:eastAsia="en-GB"/>
        </w:rPr>
        <w:t xml:space="preserve"> A scaling calculation was conduc</w:t>
      </w:r>
      <w:r w:rsidR="002A4BC9">
        <w:rPr>
          <w:bCs/>
          <w:lang w:eastAsia="en-GB"/>
        </w:rPr>
        <w:t xml:space="preserve">ted to scale the non-specific overall livestock antibiotic sales to be species-specific for each case study. </w:t>
      </w:r>
    </w:p>
    <w:p w14:paraId="31BB5B80" w14:textId="77777777" w:rsidR="002A4BC9" w:rsidRDefault="002A4BC9" w:rsidP="008A7045">
      <w:pPr>
        <w:spacing w:after="0" w:line="360" w:lineRule="auto"/>
        <w:jc w:val="both"/>
        <w:rPr>
          <w:bCs/>
          <w:lang w:eastAsia="en-GB"/>
        </w:rPr>
      </w:pPr>
    </w:p>
    <w:p w14:paraId="40CF2FE6" w14:textId="6605D218" w:rsidR="00DD7FAA" w:rsidRDefault="002A4BC9" w:rsidP="00DD7FAA">
      <w:pPr>
        <w:spacing w:after="0" w:line="360" w:lineRule="auto"/>
        <w:jc w:val="both"/>
        <w:rPr>
          <w:bCs/>
          <w:lang w:eastAsia="en-GB"/>
        </w:rPr>
      </w:pPr>
      <w:r>
        <w:rPr>
          <w:bCs/>
          <w:lang w:eastAsia="en-GB"/>
        </w:rPr>
        <w:t>This scaling was performed by first identifying the proportion</w:t>
      </w:r>
      <w:r w:rsidR="00095D4A">
        <w:rPr>
          <w:bCs/>
          <w:lang w:eastAsia="en-GB"/>
        </w:rPr>
        <w:t xml:space="preserve"> PCU</w:t>
      </w:r>
      <w:r>
        <w:rPr>
          <w:bCs/>
          <w:lang w:eastAsia="en-GB"/>
        </w:rPr>
        <w:t xml:space="preserve"> of </w:t>
      </w:r>
      <w:r w:rsidR="00095D4A">
        <w:rPr>
          <w:bCs/>
          <w:lang w:eastAsia="en-GB"/>
        </w:rPr>
        <w:t>the particular livestock species of interest in each case study</w:t>
      </w:r>
      <w:r w:rsidR="000E0C81">
        <w:rPr>
          <w:bCs/>
          <w:lang w:eastAsia="en-GB"/>
        </w:rPr>
        <w:t>,</w:t>
      </w:r>
      <w:r w:rsidR="00095D4A">
        <w:rPr>
          <w:bCs/>
          <w:lang w:eastAsia="en-GB"/>
        </w:rPr>
        <w:t xml:space="preserve"> </w:t>
      </w:r>
      <w:r w:rsidR="00B15C9D">
        <w:rPr>
          <w:bCs/>
          <w:lang w:eastAsia="en-GB"/>
        </w:rPr>
        <w:t>in relation</w:t>
      </w:r>
      <w:r w:rsidR="00095D4A">
        <w:rPr>
          <w:bCs/>
          <w:lang w:eastAsia="en-GB"/>
        </w:rPr>
        <w:t xml:space="preserve"> to the total livestock PCU</w:t>
      </w:r>
      <w:r w:rsidR="00D54839">
        <w:rPr>
          <w:bCs/>
          <w:lang w:eastAsia="en-GB"/>
        </w:rPr>
        <w:t xml:space="preserve"> in each country</w:t>
      </w:r>
      <w:r w:rsidR="00095D4A">
        <w:rPr>
          <w:bCs/>
          <w:lang w:eastAsia="en-GB"/>
        </w:rPr>
        <w:t>. This country-specific proportion was then used to scale the level of antibiotic usage (mg/PCU) for the</w:t>
      </w:r>
      <w:r w:rsidR="00DD7FAA">
        <w:rPr>
          <w:bCs/>
          <w:lang w:eastAsia="en-GB"/>
        </w:rPr>
        <w:t xml:space="preserve"> specific</w:t>
      </w:r>
      <w:r w:rsidR="00095D4A">
        <w:rPr>
          <w:bCs/>
          <w:lang w:eastAsia="en-GB"/>
        </w:rPr>
        <w:t xml:space="preserve"> livestock species of interest</w:t>
      </w:r>
      <w:r w:rsidR="00E4519F">
        <w:rPr>
          <w:bCs/>
          <w:lang w:eastAsia="en-GB"/>
        </w:rPr>
        <w:t xml:space="preserve"> for each country</w:t>
      </w:r>
      <w:r w:rsidR="00095D4A">
        <w:rPr>
          <w:bCs/>
          <w:lang w:eastAsia="en-GB"/>
        </w:rPr>
        <w:t xml:space="preserve">. </w:t>
      </w:r>
      <w:r w:rsidR="00B15C9D">
        <w:rPr>
          <w:bCs/>
          <w:lang w:eastAsia="en-GB"/>
        </w:rPr>
        <w:t xml:space="preserve">This was repeated for every included year for each country in each case study. </w:t>
      </w:r>
      <w:r w:rsidR="00DD7FAA">
        <w:rPr>
          <w:bCs/>
          <w:lang w:eastAsia="en-GB"/>
        </w:rPr>
        <w:t xml:space="preserve">Note that for this study, g/PCU was used as the antibiotic sales unit of measurement for all model fitting. </w:t>
      </w:r>
      <w:r w:rsidR="001C7F0B" w:rsidRPr="00965EE4">
        <w:rPr>
          <w:bCs/>
          <w:lang w:eastAsia="en-GB"/>
        </w:rPr>
        <w:t xml:space="preserve">An example </w:t>
      </w:r>
      <w:r w:rsidR="00DD7FAA">
        <w:rPr>
          <w:bCs/>
          <w:lang w:eastAsia="en-GB"/>
        </w:rPr>
        <w:t xml:space="preserve">of this scaling calculation </w:t>
      </w:r>
      <w:r w:rsidR="001C7F0B" w:rsidRPr="00965EE4">
        <w:rPr>
          <w:bCs/>
          <w:lang w:eastAsia="en-GB"/>
        </w:rPr>
        <w:t xml:space="preserve">using </w:t>
      </w:r>
      <w:r w:rsidR="00DD7FAA">
        <w:rPr>
          <w:bCs/>
          <w:lang w:eastAsia="en-GB"/>
        </w:rPr>
        <w:t xml:space="preserve">the average across each considered country in the dataset for each case study </w:t>
      </w:r>
      <w:r w:rsidR="001C7F0B" w:rsidRPr="00965EE4">
        <w:rPr>
          <w:bCs/>
          <w:lang w:eastAsia="en-GB"/>
        </w:rPr>
        <w:t>can be found below</w:t>
      </w:r>
      <w:r w:rsidR="00E4519F">
        <w:rPr>
          <w:bCs/>
          <w:lang w:eastAsia="en-GB"/>
        </w:rPr>
        <w:t xml:space="preserve"> (</w:t>
      </w:r>
      <w:r w:rsidR="000E0C81">
        <w:rPr>
          <w:bCs/>
          <w:lang w:eastAsia="en-GB"/>
        </w:rPr>
        <w:t xml:space="preserve">countries </w:t>
      </w:r>
      <w:r w:rsidR="00E4519F">
        <w:rPr>
          <w:bCs/>
          <w:lang w:eastAsia="en-GB"/>
        </w:rPr>
        <w:t xml:space="preserve">with </w:t>
      </w:r>
      <w:r w:rsidR="00B15C9D">
        <w:rPr>
          <w:bCs/>
          <w:lang w:eastAsia="en-GB"/>
        </w:rPr>
        <w:t>n &gt;</w:t>
      </w:r>
      <w:r w:rsidR="00E4519F">
        <w:rPr>
          <w:bCs/>
          <w:lang w:eastAsia="en-GB"/>
        </w:rPr>
        <w:t xml:space="preserve"> 10 samples)</w:t>
      </w:r>
      <w:r w:rsidR="00D54839">
        <w:rPr>
          <w:bCs/>
          <w:lang w:eastAsia="en-GB"/>
        </w:rPr>
        <w:t xml:space="preserve"> (Table S1)</w:t>
      </w:r>
      <w:r w:rsidR="001C7F0B" w:rsidRPr="00965EE4">
        <w:rPr>
          <w:bCs/>
          <w:lang w:eastAsia="en-GB"/>
        </w:rPr>
        <w:t>.</w:t>
      </w:r>
    </w:p>
    <w:p w14:paraId="76BE3EA0" w14:textId="072FEF4F" w:rsidR="00DD7FAA" w:rsidRDefault="00DD7FAA" w:rsidP="00DD7FAA">
      <w:pPr>
        <w:spacing w:after="0" w:line="360" w:lineRule="auto"/>
        <w:jc w:val="both"/>
        <w:rPr>
          <w:bCs/>
          <w:lang w:eastAsia="en-GB"/>
        </w:rPr>
      </w:pPr>
    </w:p>
    <w:p w14:paraId="7AA8F5C1" w14:textId="77777777" w:rsidR="004864FA" w:rsidRDefault="004864FA" w:rsidP="00DE08AA">
      <w:pPr>
        <w:spacing w:after="0" w:line="240" w:lineRule="auto"/>
        <w:rPr>
          <w:b/>
          <w:lang w:eastAsia="en-GB"/>
        </w:rPr>
      </w:pPr>
    </w:p>
    <w:p w14:paraId="096F07F8" w14:textId="77777777" w:rsidR="004864FA" w:rsidRDefault="004864FA" w:rsidP="00DE08AA">
      <w:pPr>
        <w:spacing w:after="0" w:line="240" w:lineRule="auto"/>
        <w:rPr>
          <w:b/>
          <w:lang w:eastAsia="en-GB"/>
        </w:rPr>
      </w:pPr>
    </w:p>
    <w:p w14:paraId="7C7999CD" w14:textId="77777777" w:rsidR="004864FA" w:rsidRDefault="004864FA" w:rsidP="00DE08AA">
      <w:pPr>
        <w:spacing w:after="0" w:line="240" w:lineRule="auto"/>
        <w:rPr>
          <w:b/>
          <w:lang w:eastAsia="en-GB"/>
        </w:rPr>
      </w:pPr>
    </w:p>
    <w:p w14:paraId="212287E0" w14:textId="77777777" w:rsidR="004864FA" w:rsidRDefault="004864FA" w:rsidP="00DE08AA">
      <w:pPr>
        <w:spacing w:after="0" w:line="240" w:lineRule="auto"/>
        <w:rPr>
          <w:b/>
          <w:lang w:eastAsia="en-GB"/>
        </w:rPr>
      </w:pPr>
    </w:p>
    <w:p w14:paraId="13CCD084" w14:textId="77777777" w:rsidR="004864FA" w:rsidRDefault="004864FA" w:rsidP="00DE08AA">
      <w:pPr>
        <w:spacing w:after="0" w:line="240" w:lineRule="auto"/>
        <w:rPr>
          <w:b/>
          <w:lang w:eastAsia="en-GB"/>
        </w:rPr>
      </w:pPr>
    </w:p>
    <w:p w14:paraId="3C9089D8" w14:textId="77777777" w:rsidR="004864FA" w:rsidRDefault="004864FA" w:rsidP="00DE08AA">
      <w:pPr>
        <w:spacing w:after="0" w:line="240" w:lineRule="auto"/>
        <w:rPr>
          <w:b/>
          <w:lang w:eastAsia="en-GB"/>
        </w:rPr>
      </w:pPr>
    </w:p>
    <w:p w14:paraId="2AFDAB4B" w14:textId="77777777" w:rsidR="004864FA" w:rsidRDefault="004864FA" w:rsidP="00DE08AA">
      <w:pPr>
        <w:spacing w:after="0" w:line="240" w:lineRule="auto"/>
        <w:rPr>
          <w:b/>
          <w:lang w:eastAsia="en-GB"/>
        </w:rPr>
      </w:pPr>
    </w:p>
    <w:p w14:paraId="234B9FAD" w14:textId="77777777" w:rsidR="004864FA" w:rsidRDefault="004864FA" w:rsidP="00DE08AA">
      <w:pPr>
        <w:spacing w:after="0" w:line="240" w:lineRule="auto"/>
        <w:rPr>
          <w:b/>
          <w:lang w:eastAsia="en-GB"/>
        </w:rPr>
      </w:pPr>
    </w:p>
    <w:p w14:paraId="6178C3BE" w14:textId="77777777" w:rsidR="004864FA" w:rsidRDefault="004864FA" w:rsidP="00DE08AA">
      <w:pPr>
        <w:spacing w:after="0" w:line="240" w:lineRule="auto"/>
        <w:rPr>
          <w:b/>
          <w:lang w:eastAsia="en-GB"/>
        </w:rPr>
      </w:pPr>
    </w:p>
    <w:p w14:paraId="4AE51546" w14:textId="77777777" w:rsidR="004864FA" w:rsidRDefault="004864FA" w:rsidP="00DE08AA">
      <w:pPr>
        <w:spacing w:after="0" w:line="240" w:lineRule="auto"/>
        <w:rPr>
          <w:b/>
          <w:lang w:eastAsia="en-GB"/>
        </w:rPr>
      </w:pPr>
    </w:p>
    <w:p w14:paraId="00F75678" w14:textId="77777777" w:rsidR="004864FA" w:rsidRDefault="004864FA" w:rsidP="00DE08AA">
      <w:pPr>
        <w:spacing w:after="0" w:line="240" w:lineRule="auto"/>
        <w:rPr>
          <w:b/>
          <w:lang w:eastAsia="en-GB"/>
        </w:rPr>
      </w:pPr>
    </w:p>
    <w:p w14:paraId="2C8CA92F" w14:textId="59C91467" w:rsidR="00B15C9D" w:rsidRDefault="00AF670D" w:rsidP="00DE08AA">
      <w:pPr>
        <w:spacing w:after="0" w:line="240" w:lineRule="auto"/>
        <w:rPr>
          <w:b/>
          <w:lang w:eastAsia="en-GB"/>
        </w:rPr>
      </w:pPr>
      <w:r>
        <w:rPr>
          <w:b/>
          <w:lang w:eastAsia="en-GB"/>
        </w:rPr>
        <w:lastRenderedPageBreak/>
        <w:t>Table S1.</w:t>
      </w:r>
      <w:r w:rsidR="008A7045" w:rsidRPr="008A7045">
        <w:rPr>
          <w:b/>
          <w:lang w:eastAsia="en-GB"/>
        </w:rPr>
        <w:t xml:space="preserve"> </w:t>
      </w:r>
      <w:r w:rsidR="008A7045">
        <w:rPr>
          <w:b/>
          <w:lang w:eastAsia="en-GB"/>
        </w:rPr>
        <w:t>Scaling for species-specific antibiotic sales using the average</w:t>
      </w:r>
      <w:r w:rsidR="00256FAB">
        <w:rPr>
          <w:b/>
          <w:lang w:eastAsia="en-GB"/>
        </w:rPr>
        <w:t>s</w:t>
      </w:r>
      <w:r w:rsidR="008A7045">
        <w:rPr>
          <w:b/>
          <w:lang w:eastAsia="en-GB"/>
        </w:rPr>
        <w:t xml:space="preserve"> across included countries</w:t>
      </w:r>
      <w:r w:rsidR="00256FAB">
        <w:rPr>
          <w:b/>
          <w:lang w:eastAsia="en-GB"/>
        </w:rPr>
        <w:t xml:space="preserve">/years </w:t>
      </w:r>
      <w:r w:rsidR="008A7045">
        <w:rPr>
          <w:b/>
          <w:lang w:eastAsia="en-GB"/>
        </w:rPr>
        <w:t>as illustrative example</w:t>
      </w:r>
      <w:r w:rsidR="001D5C8D">
        <w:rPr>
          <w:b/>
          <w:lang w:eastAsia="en-GB"/>
        </w:rPr>
        <w:t>.</w:t>
      </w:r>
      <w:r w:rsidR="001C7F0B" w:rsidRPr="008A7045">
        <w:rPr>
          <w:b/>
          <w:lang w:eastAsia="en-GB"/>
        </w:rPr>
        <w:t xml:space="preserve"> </w:t>
      </w:r>
    </w:p>
    <w:tbl>
      <w:tblPr>
        <w:tblStyle w:val="ListTable4-Accent5"/>
        <w:tblW w:w="8926" w:type="dxa"/>
        <w:tblLook w:val="0420" w:firstRow="1" w:lastRow="0" w:firstColumn="0" w:lastColumn="0" w:noHBand="0" w:noVBand="1"/>
      </w:tblPr>
      <w:tblGrid>
        <w:gridCol w:w="1028"/>
        <w:gridCol w:w="1080"/>
        <w:gridCol w:w="1301"/>
        <w:gridCol w:w="941"/>
        <w:gridCol w:w="1126"/>
        <w:gridCol w:w="1228"/>
        <w:gridCol w:w="1111"/>
        <w:gridCol w:w="1111"/>
      </w:tblGrid>
      <w:tr w:rsidR="001D5C8D" w:rsidRPr="005E1628" w14:paraId="20DFA941" w14:textId="6C765AAB" w:rsidTr="001D5C8D">
        <w:trPr>
          <w:cnfStyle w:val="100000000000" w:firstRow="1" w:lastRow="0" w:firstColumn="0" w:lastColumn="0" w:oddVBand="0" w:evenVBand="0" w:oddHBand="0" w:evenHBand="0" w:firstRowFirstColumn="0" w:firstRowLastColumn="0" w:lastRowFirstColumn="0" w:lastRowLastColumn="0"/>
          <w:trHeight w:val="72"/>
        </w:trPr>
        <w:tc>
          <w:tcPr>
            <w:tcW w:w="1028" w:type="dxa"/>
            <w:hideMark/>
          </w:tcPr>
          <w:p w14:paraId="70B6F55D" w14:textId="29A0C214"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Case Study</w:t>
            </w:r>
          </w:p>
        </w:tc>
        <w:tc>
          <w:tcPr>
            <w:tcW w:w="1080" w:type="dxa"/>
            <w:hideMark/>
          </w:tcPr>
          <w:p w14:paraId="35EFDBDC" w14:textId="6242351B"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 xml:space="preserve">Livestock Species </w:t>
            </w:r>
          </w:p>
        </w:tc>
        <w:tc>
          <w:tcPr>
            <w:tcW w:w="1301" w:type="dxa"/>
            <w:hideMark/>
          </w:tcPr>
          <w:p w14:paraId="4DD25020" w14:textId="069126E4" w:rsidR="001D5C8D" w:rsidRPr="005E1628" w:rsidRDefault="001D5C8D" w:rsidP="001D5C8D">
            <w:pPr>
              <w:spacing w:line="276" w:lineRule="auto"/>
              <w:jc w:val="center"/>
              <w:rPr>
                <w:rFonts w:eastAsia="Times New Roman" w:cstheme="minorHAnsi"/>
                <w:sz w:val="20"/>
                <w:szCs w:val="20"/>
                <w:lang w:eastAsia="en-GB"/>
              </w:rPr>
            </w:pPr>
            <w:r>
              <w:rPr>
                <w:bCs w:val="0"/>
                <w:lang w:eastAsia="en-GB"/>
              </w:rPr>
              <w:t>Antibiotic Resistance</w:t>
            </w:r>
          </w:p>
        </w:tc>
        <w:tc>
          <w:tcPr>
            <w:tcW w:w="941" w:type="dxa"/>
          </w:tcPr>
          <w:p w14:paraId="1858C73A" w14:textId="1BF2742E" w:rsidR="001D5C8D" w:rsidRPr="005E1628" w:rsidRDefault="001D5C8D" w:rsidP="001D5C8D">
            <w:pPr>
              <w:spacing w:line="276" w:lineRule="auto"/>
              <w:jc w:val="center"/>
              <w:rPr>
                <w:rFonts w:eastAsia="Times New Roman" w:cstheme="minorHAnsi"/>
                <w:bCs w:val="0"/>
                <w:color w:val="FFFFFF" w:themeColor="light1"/>
                <w:kern w:val="24"/>
                <w:sz w:val="20"/>
                <w:szCs w:val="20"/>
                <w:lang w:eastAsia="en-GB"/>
              </w:rPr>
            </w:pPr>
            <w:r w:rsidRPr="00965EE4">
              <w:rPr>
                <w:bCs w:val="0"/>
                <w:lang w:eastAsia="en-GB"/>
              </w:rPr>
              <w:t xml:space="preserve">Total PCU </w:t>
            </w:r>
          </w:p>
        </w:tc>
        <w:tc>
          <w:tcPr>
            <w:tcW w:w="1126" w:type="dxa"/>
          </w:tcPr>
          <w:p w14:paraId="56BE63FD" w14:textId="3F5FDBCF"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Livestock-specific PCU</w:t>
            </w:r>
          </w:p>
        </w:tc>
        <w:tc>
          <w:tcPr>
            <w:tcW w:w="1228" w:type="dxa"/>
          </w:tcPr>
          <w:p w14:paraId="70967840" w14:textId="5B805888"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Fraction of the country PCU</w:t>
            </w:r>
          </w:p>
        </w:tc>
        <w:tc>
          <w:tcPr>
            <w:tcW w:w="1111" w:type="dxa"/>
          </w:tcPr>
          <w:p w14:paraId="65D14C6B" w14:textId="77777777" w:rsidR="001D5C8D" w:rsidRDefault="001D5C8D" w:rsidP="001D5C8D">
            <w:pPr>
              <w:rPr>
                <w:bCs w:val="0"/>
                <w:lang w:eastAsia="en-GB"/>
              </w:rPr>
            </w:pPr>
            <w:r w:rsidRPr="00965EE4">
              <w:rPr>
                <w:bCs w:val="0"/>
                <w:lang w:eastAsia="en-GB"/>
              </w:rPr>
              <w:t>Country level Antibiotic Sales</w:t>
            </w:r>
          </w:p>
          <w:p w14:paraId="32ACEB0B" w14:textId="296D9E1B"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c>
          <w:tcPr>
            <w:tcW w:w="1111" w:type="dxa"/>
          </w:tcPr>
          <w:p w14:paraId="6D574799" w14:textId="77777777" w:rsidR="001D5C8D" w:rsidRDefault="001D5C8D" w:rsidP="001D5C8D">
            <w:pPr>
              <w:rPr>
                <w:bCs w:val="0"/>
                <w:lang w:eastAsia="en-GB"/>
              </w:rPr>
            </w:pPr>
            <w:r w:rsidRPr="00965EE4">
              <w:rPr>
                <w:bCs w:val="0"/>
                <w:lang w:eastAsia="en-GB"/>
              </w:rPr>
              <w:t>Scaled Antibiotic Sales</w:t>
            </w:r>
          </w:p>
          <w:p w14:paraId="1381533A" w14:textId="4862B7F6"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r>
      <w:tr w:rsidR="004864FA" w:rsidRPr="005E1628" w14:paraId="3B2CE64B"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364494EB" w14:textId="016A7FE8" w:rsidR="004864FA" w:rsidRDefault="00697210" w:rsidP="004864FA">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1</w:t>
            </w:r>
            <w:r w:rsidR="004864FA">
              <w:rPr>
                <w:rFonts w:eastAsia="Times New Roman" w:cstheme="minorHAnsi"/>
                <w:b/>
                <w:bCs/>
                <w:kern w:val="24"/>
                <w:sz w:val="20"/>
                <w:szCs w:val="20"/>
                <w:lang w:eastAsia="en-GB"/>
              </w:rPr>
              <w:t xml:space="preserve"> (n = </w:t>
            </w:r>
            <w:r w:rsidR="00256FAB">
              <w:rPr>
                <w:rFonts w:eastAsia="Times New Roman" w:cstheme="minorHAnsi"/>
                <w:b/>
                <w:bCs/>
                <w:kern w:val="24"/>
                <w:sz w:val="20"/>
                <w:szCs w:val="20"/>
                <w:lang w:eastAsia="en-GB"/>
              </w:rPr>
              <w:t>69</w:t>
            </w:r>
            <w:r w:rsidR="004864FA">
              <w:rPr>
                <w:rFonts w:eastAsia="Times New Roman" w:cstheme="minorHAnsi"/>
                <w:b/>
                <w:bCs/>
                <w:kern w:val="24"/>
                <w:sz w:val="20"/>
                <w:szCs w:val="20"/>
                <w:lang w:eastAsia="en-GB"/>
              </w:rPr>
              <w:t>)</w:t>
            </w:r>
          </w:p>
        </w:tc>
        <w:tc>
          <w:tcPr>
            <w:tcW w:w="1080" w:type="dxa"/>
          </w:tcPr>
          <w:p w14:paraId="0011C268" w14:textId="6BF078CA" w:rsidR="004864FA" w:rsidRDefault="004864FA" w:rsidP="004864FA">
            <w:pPr>
              <w:spacing w:line="276" w:lineRule="auto"/>
              <w:rPr>
                <w:bCs/>
                <w:lang w:eastAsia="en-GB"/>
              </w:rPr>
            </w:pPr>
            <w:r>
              <w:rPr>
                <w:bCs/>
                <w:lang w:eastAsia="en-GB"/>
              </w:rPr>
              <w:t>Broiler Poultry</w:t>
            </w:r>
          </w:p>
        </w:tc>
        <w:tc>
          <w:tcPr>
            <w:tcW w:w="1301" w:type="dxa"/>
          </w:tcPr>
          <w:p w14:paraId="445BCAC0" w14:textId="7BE72030" w:rsidR="004864FA" w:rsidRDefault="004864FA" w:rsidP="004864FA">
            <w:pPr>
              <w:spacing w:line="276" w:lineRule="auto"/>
              <w:jc w:val="center"/>
              <w:rPr>
                <w:bCs/>
                <w:lang w:eastAsia="en-GB"/>
              </w:rPr>
            </w:pPr>
            <w:r>
              <w:rPr>
                <w:bCs/>
                <w:lang w:eastAsia="en-GB"/>
              </w:rPr>
              <w:t>Ampicillin</w:t>
            </w:r>
          </w:p>
        </w:tc>
        <w:tc>
          <w:tcPr>
            <w:tcW w:w="941" w:type="dxa"/>
          </w:tcPr>
          <w:p w14:paraId="107DFFB8" w14:textId="31948DE3" w:rsidR="004864FA" w:rsidRDefault="004864FA" w:rsidP="004864FA">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4CC80066" w14:textId="20BBECE9" w:rsidR="004864FA" w:rsidRDefault="00256FAB" w:rsidP="00256FAB">
            <w:pPr>
              <w:jc w:val="center"/>
              <w:rPr>
                <w:rFonts w:ascii="Calibri" w:hAnsi="Calibri" w:cs="Calibri"/>
                <w:color w:val="000000"/>
              </w:rPr>
            </w:pPr>
            <w:r>
              <w:rPr>
                <w:rFonts w:ascii="Calibri" w:hAnsi="Calibri" w:cs="Calibri"/>
                <w:color w:val="000000"/>
              </w:rPr>
              <w:t>2134.717</w:t>
            </w:r>
          </w:p>
        </w:tc>
        <w:tc>
          <w:tcPr>
            <w:tcW w:w="1228" w:type="dxa"/>
          </w:tcPr>
          <w:p w14:paraId="49EE516D" w14:textId="77777777" w:rsidR="00256FAB" w:rsidRDefault="00256FAB" w:rsidP="00256FAB">
            <w:pPr>
              <w:jc w:val="center"/>
              <w:rPr>
                <w:rFonts w:ascii="Calibri" w:hAnsi="Calibri" w:cs="Calibri"/>
                <w:color w:val="000000"/>
              </w:rPr>
            </w:pPr>
            <w:r>
              <w:rPr>
                <w:rFonts w:ascii="Calibri" w:hAnsi="Calibri" w:cs="Calibri"/>
                <w:color w:val="000000"/>
              </w:rPr>
              <w:t>0.142828</w:t>
            </w:r>
          </w:p>
          <w:p w14:paraId="2FC418A1" w14:textId="3F61FDF4" w:rsidR="004864FA" w:rsidRDefault="004864FA" w:rsidP="004864FA">
            <w:pPr>
              <w:spacing w:line="276" w:lineRule="auto"/>
              <w:jc w:val="center"/>
              <w:rPr>
                <w:rFonts w:ascii="Calibri" w:hAnsi="Calibri" w:cs="Calibri"/>
                <w:color w:val="000000"/>
              </w:rPr>
            </w:pPr>
          </w:p>
        </w:tc>
        <w:tc>
          <w:tcPr>
            <w:tcW w:w="1111" w:type="dxa"/>
          </w:tcPr>
          <w:p w14:paraId="0985D079" w14:textId="77777777" w:rsidR="00256FAB" w:rsidRDefault="00256FAB" w:rsidP="00256FAB">
            <w:pPr>
              <w:jc w:val="center"/>
              <w:rPr>
                <w:rFonts w:ascii="Calibri" w:hAnsi="Calibri" w:cs="Calibri"/>
                <w:color w:val="000000"/>
              </w:rPr>
            </w:pPr>
            <w:r>
              <w:rPr>
                <w:rFonts w:ascii="Calibri" w:hAnsi="Calibri" w:cs="Calibri"/>
                <w:color w:val="000000"/>
              </w:rPr>
              <w:t>24.46256</w:t>
            </w:r>
          </w:p>
          <w:p w14:paraId="10F1AE96" w14:textId="07E02220" w:rsidR="004864FA" w:rsidRDefault="004864FA" w:rsidP="004864FA">
            <w:pPr>
              <w:spacing w:line="276" w:lineRule="auto"/>
              <w:jc w:val="center"/>
              <w:rPr>
                <w:rFonts w:ascii="Calibri" w:hAnsi="Calibri" w:cs="Calibri"/>
                <w:color w:val="000000"/>
              </w:rPr>
            </w:pPr>
          </w:p>
        </w:tc>
        <w:tc>
          <w:tcPr>
            <w:tcW w:w="1111" w:type="dxa"/>
          </w:tcPr>
          <w:p w14:paraId="25E0580D" w14:textId="77777777" w:rsidR="00256FAB" w:rsidRDefault="00256FAB" w:rsidP="00256FAB">
            <w:pPr>
              <w:jc w:val="center"/>
              <w:rPr>
                <w:rFonts w:ascii="Calibri" w:hAnsi="Calibri" w:cs="Calibri"/>
                <w:color w:val="000000"/>
              </w:rPr>
            </w:pPr>
            <w:r>
              <w:rPr>
                <w:rFonts w:ascii="Calibri" w:hAnsi="Calibri" w:cs="Calibri"/>
                <w:color w:val="000000"/>
              </w:rPr>
              <w:t>3.493929</w:t>
            </w:r>
          </w:p>
          <w:p w14:paraId="22C358A8" w14:textId="773E9354" w:rsidR="004864FA" w:rsidRDefault="004864FA" w:rsidP="004864FA">
            <w:pPr>
              <w:spacing w:line="276" w:lineRule="auto"/>
              <w:jc w:val="center"/>
              <w:rPr>
                <w:rFonts w:ascii="Calibri" w:hAnsi="Calibri" w:cs="Calibri"/>
                <w:color w:val="000000"/>
              </w:rPr>
            </w:pPr>
          </w:p>
        </w:tc>
      </w:tr>
      <w:tr w:rsidR="00697210" w:rsidRPr="005E1628" w14:paraId="47ECECCA" w14:textId="77777777" w:rsidTr="001D5C8D">
        <w:trPr>
          <w:trHeight w:val="23"/>
        </w:trPr>
        <w:tc>
          <w:tcPr>
            <w:tcW w:w="1028" w:type="dxa"/>
          </w:tcPr>
          <w:p w14:paraId="5CCB8764" w14:textId="3E5D341D" w:rsidR="00697210" w:rsidRDefault="00697210" w:rsidP="00697210">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2 (n = 69)</w:t>
            </w:r>
          </w:p>
        </w:tc>
        <w:tc>
          <w:tcPr>
            <w:tcW w:w="1080" w:type="dxa"/>
          </w:tcPr>
          <w:p w14:paraId="0715FD92" w14:textId="159189B4" w:rsidR="00697210" w:rsidRDefault="00697210" w:rsidP="00697210">
            <w:pPr>
              <w:spacing w:line="276" w:lineRule="auto"/>
              <w:rPr>
                <w:bCs/>
                <w:lang w:eastAsia="en-GB"/>
              </w:rPr>
            </w:pPr>
            <w:r>
              <w:rPr>
                <w:bCs/>
                <w:lang w:eastAsia="en-GB"/>
              </w:rPr>
              <w:t>Broiler Poultry</w:t>
            </w:r>
          </w:p>
        </w:tc>
        <w:tc>
          <w:tcPr>
            <w:tcW w:w="1301" w:type="dxa"/>
          </w:tcPr>
          <w:p w14:paraId="71AD6F47" w14:textId="0B5C8E45" w:rsidR="00697210" w:rsidRDefault="00697210" w:rsidP="00697210">
            <w:pPr>
              <w:spacing w:line="276" w:lineRule="auto"/>
              <w:jc w:val="center"/>
              <w:rPr>
                <w:bCs/>
                <w:lang w:eastAsia="en-GB"/>
              </w:rPr>
            </w:pPr>
            <w:r>
              <w:rPr>
                <w:bCs/>
                <w:lang w:eastAsia="en-GB"/>
              </w:rPr>
              <w:t>Tetracycline</w:t>
            </w:r>
          </w:p>
        </w:tc>
        <w:tc>
          <w:tcPr>
            <w:tcW w:w="941" w:type="dxa"/>
          </w:tcPr>
          <w:p w14:paraId="2592DB33" w14:textId="78CA924D" w:rsidR="00697210" w:rsidRDefault="00697210" w:rsidP="00697210">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0E5B9EBE" w14:textId="77777777" w:rsidR="00697210" w:rsidRDefault="00697210" w:rsidP="00697210">
            <w:pPr>
              <w:jc w:val="center"/>
              <w:rPr>
                <w:rFonts w:ascii="Calibri" w:hAnsi="Calibri" w:cs="Calibri"/>
                <w:color w:val="000000"/>
              </w:rPr>
            </w:pPr>
            <w:r>
              <w:rPr>
                <w:rFonts w:ascii="Calibri" w:hAnsi="Calibri" w:cs="Calibri"/>
                <w:color w:val="000000"/>
              </w:rPr>
              <w:t>2134.717</w:t>
            </w:r>
          </w:p>
          <w:p w14:paraId="0DEFF64B" w14:textId="77777777" w:rsidR="00697210" w:rsidRDefault="00697210" w:rsidP="00697210">
            <w:pPr>
              <w:jc w:val="center"/>
              <w:rPr>
                <w:rFonts w:ascii="Calibri" w:hAnsi="Calibri" w:cs="Calibri"/>
                <w:color w:val="000000"/>
              </w:rPr>
            </w:pPr>
          </w:p>
        </w:tc>
        <w:tc>
          <w:tcPr>
            <w:tcW w:w="1228" w:type="dxa"/>
          </w:tcPr>
          <w:p w14:paraId="6BE5A1C8" w14:textId="77777777" w:rsidR="00697210" w:rsidRDefault="00697210" w:rsidP="00697210">
            <w:pPr>
              <w:jc w:val="center"/>
              <w:rPr>
                <w:rFonts w:ascii="Calibri" w:hAnsi="Calibri" w:cs="Calibri"/>
                <w:color w:val="000000"/>
              </w:rPr>
            </w:pPr>
            <w:r>
              <w:rPr>
                <w:rFonts w:ascii="Calibri" w:hAnsi="Calibri" w:cs="Calibri"/>
                <w:color w:val="000000"/>
              </w:rPr>
              <w:t>0.142828</w:t>
            </w:r>
          </w:p>
          <w:p w14:paraId="49C848A7" w14:textId="77777777" w:rsidR="00697210" w:rsidRDefault="00697210" w:rsidP="00697210">
            <w:pPr>
              <w:jc w:val="center"/>
              <w:rPr>
                <w:rFonts w:ascii="Calibri" w:hAnsi="Calibri" w:cs="Calibri"/>
                <w:color w:val="000000"/>
              </w:rPr>
            </w:pPr>
          </w:p>
        </w:tc>
        <w:tc>
          <w:tcPr>
            <w:tcW w:w="1111" w:type="dxa"/>
          </w:tcPr>
          <w:p w14:paraId="637C6FCA" w14:textId="77777777" w:rsidR="00697210" w:rsidRDefault="00697210" w:rsidP="00697210">
            <w:pPr>
              <w:jc w:val="center"/>
              <w:rPr>
                <w:rFonts w:ascii="Calibri" w:hAnsi="Calibri" w:cs="Calibri"/>
                <w:color w:val="000000"/>
              </w:rPr>
            </w:pPr>
            <w:r>
              <w:rPr>
                <w:rFonts w:ascii="Calibri" w:hAnsi="Calibri" w:cs="Calibri"/>
                <w:color w:val="000000"/>
              </w:rPr>
              <w:t>34.02772</w:t>
            </w:r>
          </w:p>
          <w:p w14:paraId="23980B5B" w14:textId="77777777" w:rsidR="00697210" w:rsidRDefault="00697210" w:rsidP="00697210">
            <w:pPr>
              <w:jc w:val="center"/>
              <w:rPr>
                <w:rFonts w:ascii="Calibri" w:hAnsi="Calibri" w:cs="Calibri"/>
                <w:color w:val="000000"/>
              </w:rPr>
            </w:pPr>
          </w:p>
        </w:tc>
        <w:tc>
          <w:tcPr>
            <w:tcW w:w="1111" w:type="dxa"/>
          </w:tcPr>
          <w:p w14:paraId="37D97538" w14:textId="77777777" w:rsidR="00697210" w:rsidRDefault="00697210" w:rsidP="00697210">
            <w:pPr>
              <w:jc w:val="center"/>
              <w:rPr>
                <w:rFonts w:ascii="Calibri" w:hAnsi="Calibri" w:cs="Calibri"/>
                <w:color w:val="000000"/>
              </w:rPr>
            </w:pPr>
            <w:r>
              <w:rPr>
                <w:rFonts w:ascii="Calibri" w:hAnsi="Calibri" w:cs="Calibri"/>
                <w:color w:val="000000"/>
              </w:rPr>
              <w:t>4.860097</w:t>
            </w:r>
          </w:p>
          <w:p w14:paraId="1AF86FFD" w14:textId="77777777" w:rsidR="00697210" w:rsidRDefault="00697210" w:rsidP="00697210">
            <w:pPr>
              <w:jc w:val="center"/>
              <w:rPr>
                <w:rFonts w:ascii="Calibri" w:hAnsi="Calibri" w:cs="Calibri"/>
                <w:color w:val="000000"/>
              </w:rPr>
            </w:pPr>
          </w:p>
        </w:tc>
      </w:tr>
      <w:tr w:rsidR="00697210" w:rsidRPr="005E1628" w14:paraId="4AB528C8"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67BD656B" w14:textId="2A52AB9D" w:rsidR="00697210" w:rsidRPr="00697210" w:rsidRDefault="00697210" w:rsidP="00697210">
            <w:pPr>
              <w:spacing w:line="276" w:lineRule="auto"/>
              <w:jc w:val="center"/>
              <w:rPr>
                <w:rFonts w:eastAsia="Times New Roman" w:cstheme="minorHAnsi"/>
                <w:bCs/>
                <w:kern w:val="24"/>
                <w:sz w:val="20"/>
                <w:szCs w:val="20"/>
                <w:lang w:eastAsia="en-GB"/>
              </w:rPr>
            </w:pPr>
            <w:r>
              <w:rPr>
                <w:rFonts w:eastAsia="Times New Roman" w:cstheme="minorHAnsi"/>
                <w:b/>
                <w:bCs/>
                <w:kern w:val="24"/>
                <w:sz w:val="20"/>
                <w:szCs w:val="20"/>
                <w:lang w:eastAsia="en-GB"/>
              </w:rPr>
              <w:t>3 (n = 37)</w:t>
            </w:r>
          </w:p>
        </w:tc>
        <w:tc>
          <w:tcPr>
            <w:tcW w:w="1080" w:type="dxa"/>
          </w:tcPr>
          <w:p w14:paraId="67E8BAF8" w14:textId="1C6E7ABD" w:rsidR="00697210" w:rsidRDefault="00697210" w:rsidP="00697210">
            <w:pPr>
              <w:spacing w:line="276" w:lineRule="auto"/>
              <w:rPr>
                <w:bCs/>
                <w:lang w:eastAsia="en-GB"/>
              </w:rPr>
            </w:pPr>
            <w:r>
              <w:rPr>
                <w:bCs/>
                <w:lang w:eastAsia="en-GB"/>
              </w:rPr>
              <w:t>Fattening Pigs</w:t>
            </w:r>
          </w:p>
        </w:tc>
        <w:tc>
          <w:tcPr>
            <w:tcW w:w="1301" w:type="dxa"/>
          </w:tcPr>
          <w:p w14:paraId="6659BB05" w14:textId="5567616D" w:rsidR="00697210" w:rsidRDefault="00697210" w:rsidP="00697210">
            <w:pPr>
              <w:spacing w:line="276" w:lineRule="auto"/>
              <w:jc w:val="center"/>
              <w:rPr>
                <w:bCs/>
                <w:lang w:eastAsia="en-GB"/>
              </w:rPr>
            </w:pPr>
            <w:r>
              <w:rPr>
                <w:bCs/>
                <w:lang w:eastAsia="en-GB"/>
              </w:rPr>
              <w:t>Ampicillin</w:t>
            </w:r>
          </w:p>
        </w:tc>
        <w:tc>
          <w:tcPr>
            <w:tcW w:w="941" w:type="dxa"/>
          </w:tcPr>
          <w:p w14:paraId="7A117859" w14:textId="77777777" w:rsidR="00697210" w:rsidRDefault="00697210" w:rsidP="00697210">
            <w:pPr>
              <w:jc w:val="center"/>
              <w:rPr>
                <w:rFonts w:ascii="Calibri" w:hAnsi="Calibri" w:cs="Calibri"/>
                <w:color w:val="000000"/>
              </w:rPr>
            </w:pPr>
            <w:r>
              <w:rPr>
                <w:rFonts w:ascii="Calibri" w:hAnsi="Calibri" w:cs="Calibri"/>
                <w:color w:val="000000"/>
              </w:rPr>
              <w:t>2134.86</w:t>
            </w:r>
          </w:p>
          <w:p w14:paraId="1B68A37B" w14:textId="77777777" w:rsidR="00697210" w:rsidRDefault="00697210" w:rsidP="00697210">
            <w:pPr>
              <w:spacing w:line="276" w:lineRule="auto"/>
              <w:jc w:val="center"/>
              <w:rPr>
                <w:rFonts w:ascii="Calibri" w:hAnsi="Calibri" w:cs="Calibri"/>
                <w:color w:val="000000"/>
              </w:rPr>
            </w:pPr>
          </w:p>
        </w:tc>
        <w:tc>
          <w:tcPr>
            <w:tcW w:w="1126" w:type="dxa"/>
          </w:tcPr>
          <w:p w14:paraId="0B42E1CD" w14:textId="77777777" w:rsidR="00697210" w:rsidRDefault="00697210" w:rsidP="00697210">
            <w:pPr>
              <w:jc w:val="center"/>
              <w:rPr>
                <w:rFonts w:ascii="Calibri" w:hAnsi="Calibri" w:cs="Calibri"/>
                <w:color w:val="000000"/>
              </w:rPr>
            </w:pPr>
            <w:r>
              <w:rPr>
                <w:rFonts w:ascii="Calibri" w:hAnsi="Calibri" w:cs="Calibri"/>
                <w:color w:val="000000"/>
              </w:rPr>
              <w:t>693.0439</w:t>
            </w:r>
          </w:p>
          <w:p w14:paraId="18547868" w14:textId="77777777" w:rsidR="00697210" w:rsidRDefault="00697210" w:rsidP="00697210">
            <w:pPr>
              <w:jc w:val="center"/>
              <w:rPr>
                <w:rFonts w:ascii="Calibri" w:hAnsi="Calibri" w:cs="Calibri"/>
                <w:color w:val="000000"/>
              </w:rPr>
            </w:pPr>
          </w:p>
        </w:tc>
        <w:tc>
          <w:tcPr>
            <w:tcW w:w="1228" w:type="dxa"/>
          </w:tcPr>
          <w:p w14:paraId="1FDD2581" w14:textId="77777777" w:rsidR="00697210" w:rsidRDefault="00697210" w:rsidP="00697210">
            <w:pPr>
              <w:jc w:val="center"/>
              <w:rPr>
                <w:rFonts w:ascii="Calibri" w:hAnsi="Calibri" w:cs="Calibri"/>
                <w:color w:val="000000"/>
              </w:rPr>
            </w:pPr>
            <w:r>
              <w:rPr>
                <w:rFonts w:ascii="Calibri" w:hAnsi="Calibri" w:cs="Calibri"/>
                <w:color w:val="000000"/>
              </w:rPr>
              <w:t>0.324632</w:t>
            </w:r>
          </w:p>
          <w:p w14:paraId="7B9BF5A2" w14:textId="77777777" w:rsidR="00697210" w:rsidRDefault="00697210" w:rsidP="00697210">
            <w:pPr>
              <w:jc w:val="center"/>
              <w:rPr>
                <w:rFonts w:ascii="Calibri" w:hAnsi="Calibri" w:cs="Calibri"/>
                <w:color w:val="000000"/>
              </w:rPr>
            </w:pPr>
          </w:p>
        </w:tc>
        <w:tc>
          <w:tcPr>
            <w:tcW w:w="1111" w:type="dxa"/>
          </w:tcPr>
          <w:p w14:paraId="01F489E7" w14:textId="77777777" w:rsidR="00697210" w:rsidRDefault="00697210" w:rsidP="00697210">
            <w:pPr>
              <w:jc w:val="center"/>
              <w:rPr>
                <w:rFonts w:ascii="Calibri" w:hAnsi="Calibri" w:cs="Calibri"/>
                <w:color w:val="000000"/>
              </w:rPr>
            </w:pPr>
            <w:r>
              <w:rPr>
                <w:rFonts w:ascii="Calibri" w:hAnsi="Calibri" w:cs="Calibri"/>
                <w:color w:val="000000"/>
              </w:rPr>
              <w:t>25.07895</w:t>
            </w:r>
          </w:p>
          <w:p w14:paraId="292B4F79" w14:textId="77777777" w:rsidR="00697210" w:rsidRDefault="00697210" w:rsidP="00697210">
            <w:pPr>
              <w:jc w:val="center"/>
              <w:rPr>
                <w:rFonts w:ascii="Calibri" w:hAnsi="Calibri" w:cs="Calibri"/>
                <w:color w:val="000000"/>
              </w:rPr>
            </w:pPr>
          </w:p>
        </w:tc>
        <w:tc>
          <w:tcPr>
            <w:tcW w:w="1111" w:type="dxa"/>
          </w:tcPr>
          <w:p w14:paraId="1D5B13B3" w14:textId="77777777" w:rsidR="00697210" w:rsidRDefault="00697210" w:rsidP="00697210">
            <w:pPr>
              <w:jc w:val="center"/>
              <w:rPr>
                <w:rFonts w:ascii="Calibri" w:hAnsi="Calibri" w:cs="Calibri"/>
                <w:color w:val="000000"/>
              </w:rPr>
            </w:pPr>
            <w:r>
              <w:rPr>
                <w:rFonts w:ascii="Calibri" w:hAnsi="Calibri" w:cs="Calibri"/>
                <w:color w:val="000000"/>
              </w:rPr>
              <w:t>8.14143</w:t>
            </w:r>
          </w:p>
          <w:p w14:paraId="7D94A61A" w14:textId="77777777" w:rsidR="00697210" w:rsidRDefault="00697210" w:rsidP="00697210">
            <w:pPr>
              <w:jc w:val="center"/>
              <w:rPr>
                <w:rFonts w:ascii="Calibri" w:hAnsi="Calibri" w:cs="Calibri"/>
                <w:color w:val="000000"/>
              </w:rPr>
            </w:pPr>
          </w:p>
        </w:tc>
      </w:tr>
      <w:tr w:rsidR="00697210" w:rsidRPr="005E1628" w14:paraId="20B84811" w14:textId="77777777" w:rsidTr="001D5C8D">
        <w:trPr>
          <w:trHeight w:val="23"/>
        </w:trPr>
        <w:tc>
          <w:tcPr>
            <w:tcW w:w="1028" w:type="dxa"/>
          </w:tcPr>
          <w:p w14:paraId="0B201765" w14:textId="576ED17D" w:rsidR="00697210" w:rsidRDefault="00697210" w:rsidP="00697210">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4 (n = 37)</w:t>
            </w:r>
          </w:p>
        </w:tc>
        <w:tc>
          <w:tcPr>
            <w:tcW w:w="1080" w:type="dxa"/>
          </w:tcPr>
          <w:p w14:paraId="692E3AFB" w14:textId="0CDA15FC" w:rsidR="00697210" w:rsidRDefault="00697210" w:rsidP="00697210">
            <w:pPr>
              <w:spacing w:line="276" w:lineRule="auto"/>
              <w:rPr>
                <w:bCs/>
                <w:lang w:eastAsia="en-GB"/>
              </w:rPr>
            </w:pPr>
            <w:r>
              <w:rPr>
                <w:bCs/>
                <w:lang w:eastAsia="en-GB"/>
              </w:rPr>
              <w:t>Fattening Pigs</w:t>
            </w:r>
          </w:p>
        </w:tc>
        <w:tc>
          <w:tcPr>
            <w:tcW w:w="1301" w:type="dxa"/>
          </w:tcPr>
          <w:p w14:paraId="2D999F5A" w14:textId="258A279C" w:rsidR="00697210" w:rsidRDefault="00697210" w:rsidP="00697210">
            <w:pPr>
              <w:spacing w:line="276" w:lineRule="auto"/>
              <w:jc w:val="center"/>
              <w:rPr>
                <w:bCs/>
                <w:lang w:eastAsia="en-GB"/>
              </w:rPr>
            </w:pPr>
            <w:r>
              <w:rPr>
                <w:bCs/>
                <w:lang w:eastAsia="en-GB"/>
              </w:rPr>
              <w:t>Tetracycline</w:t>
            </w:r>
          </w:p>
        </w:tc>
        <w:tc>
          <w:tcPr>
            <w:tcW w:w="941" w:type="dxa"/>
          </w:tcPr>
          <w:p w14:paraId="401E54F4" w14:textId="77777777" w:rsidR="00697210" w:rsidRDefault="00697210" w:rsidP="00697210">
            <w:pPr>
              <w:jc w:val="center"/>
              <w:rPr>
                <w:rFonts w:ascii="Calibri" w:hAnsi="Calibri" w:cs="Calibri"/>
                <w:color w:val="000000"/>
              </w:rPr>
            </w:pPr>
            <w:r>
              <w:rPr>
                <w:rFonts w:ascii="Calibri" w:hAnsi="Calibri" w:cs="Calibri"/>
                <w:color w:val="000000"/>
              </w:rPr>
              <w:t>2134.86</w:t>
            </w:r>
          </w:p>
          <w:p w14:paraId="7983164F" w14:textId="77777777" w:rsidR="00697210" w:rsidRDefault="00697210" w:rsidP="00697210">
            <w:pPr>
              <w:spacing w:line="276" w:lineRule="auto"/>
              <w:jc w:val="center"/>
              <w:rPr>
                <w:rFonts w:ascii="Calibri" w:hAnsi="Calibri" w:cs="Calibri"/>
                <w:color w:val="000000"/>
              </w:rPr>
            </w:pPr>
          </w:p>
        </w:tc>
        <w:tc>
          <w:tcPr>
            <w:tcW w:w="1126" w:type="dxa"/>
          </w:tcPr>
          <w:p w14:paraId="66ADE0D7" w14:textId="77777777" w:rsidR="00697210" w:rsidRDefault="00697210" w:rsidP="00697210">
            <w:pPr>
              <w:jc w:val="center"/>
              <w:rPr>
                <w:rFonts w:ascii="Calibri" w:hAnsi="Calibri" w:cs="Calibri"/>
                <w:color w:val="000000"/>
              </w:rPr>
            </w:pPr>
            <w:r>
              <w:rPr>
                <w:rFonts w:ascii="Calibri" w:hAnsi="Calibri" w:cs="Calibri"/>
                <w:color w:val="000000"/>
              </w:rPr>
              <w:t>693.0439</w:t>
            </w:r>
          </w:p>
          <w:p w14:paraId="34FBD401" w14:textId="77777777" w:rsidR="00697210" w:rsidRDefault="00697210" w:rsidP="00697210">
            <w:pPr>
              <w:jc w:val="center"/>
              <w:rPr>
                <w:rFonts w:ascii="Calibri" w:hAnsi="Calibri" w:cs="Calibri"/>
                <w:color w:val="000000"/>
              </w:rPr>
            </w:pPr>
          </w:p>
        </w:tc>
        <w:tc>
          <w:tcPr>
            <w:tcW w:w="1228" w:type="dxa"/>
          </w:tcPr>
          <w:p w14:paraId="37978DE5" w14:textId="77777777" w:rsidR="00697210" w:rsidRDefault="00697210" w:rsidP="00697210">
            <w:pPr>
              <w:jc w:val="center"/>
              <w:rPr>
                <w:rFonts w:ascii="Calibri" w:hAnsi="Calibri" w:cs="Calibri"/>
                <w:color w:val="000000"/>
              </w:rPr>
            </w:pPr>
            <w:r>
              <w:rPr>
                <w:rFonts w:ascii="Calibri" w:hAnsi="Calibri" w:cs="Calibri"/>
                <w:color w:val="000000"/>
              </w:rPr>
              <w:t>0.324632</w:t>
            </w:r>
          </w:p>
          <w:p w14:paraId="3C00F538" w14:textId="77777777" w:rsidR="00697210" w:rsidRDefault="00697210" w:rsidP="00697210">
            <w:pPr>
              <w:jc w:val="center"/>
              <w:rPr>
                <w:rFonts w:ascii="Calibri" w:hAnsi="Calibri" w:cs="Calibri"/>
                <w:color w:val="000000"/>
              </w:rPr>
            </w:pPr>
          </w:p>
        </w:tc>
        <w:tc>
          <w:tcPr>
            <w:tcW w:w="1111" w:type="dxa"/>
          </w:tcPr>
          <w:p w14:paraId="4C2B5259" w14:textId="77777777" w:rsidR="00697210" w:rsidRDefault="00697210" w:rsidP="00697210">
            <w:pPr>
              <w:jc w:val="center"/>
              <w:rPr>
                <w:rFonts w:ascii="Calibri" w:hAnsi="Calibri" w:cs="Calibri"/>
                <w:color w:val="000000"/>
              </w:rPr>
            </w:pPr>
            <w:r>
              <w:rPr>
                <w:rFonts w:ascii="Calibri" w:hAnsi="Calibri" w:cs="Calibri"/>
                <w:color w:val="000000"/>
              </w:rPr>
              <w:t>33.45789</w:t>
            </w:r>
          </w:p>
          <w:p w14:paraId="0BCC2A6E" w14:textId="77777777" w:rsidR="00697210" w:rsidRDefault="00697210" w:rsidP="00697210">
            <w:pPr>
              <w:jc w:val="center"/>
              <w:rPr>
                <w:rFonts w:ascii="Calibri" w:hAnsi="Calibri" w:cs="Calibri"/>
                <w:color w:val="000000"/>
              </w:rPr>
            </w:pPr>
          </w:p>
        </w:tc>
        <w:tc>
          <w:tcPr>
            <w:tcW w:w="1111" w:type="dxa"/>
          </w:tcPr>
          <w:p w14:paraId="3502F71A" w14:textId="77777777" w:rsidR="00697210" w:rsidRDefault="00697210" w:rsidP="00697210">
            <w:pPr>
              <w:jc w:val="center"/>
              <w:rPr>
                <w:rFonts w:ascii="Calibri" w:hAnsi="Calibri" w:cs="Calibri"/>
                <w:color w:val="000000"/>
              </w:rPr>
            </w:pPr>
            <w:r>
              <w:rPr>
                <w:rFonts w:ascii="Calibri" w:hAnsi="Calibri" w:cs="Calibri"/>
                <w:color w:val="000000"/>
              </w:rPr>
              <w:t>10.8615</w:t>
            </w:r>
          </w:p>
          <w:p w14:paraId="32848392" w14:textId="77777777" w:rsidR="00697210" w:rsidRDefault="00697210" w:rsidP="00697210">
            <w:pPr>
              <w:jc w:val="center"/>
              <w:rPr>
                <w:rFonts w:ascii="Calibri" w:hAnsi="Calibri" w:cs="Calibri"/>
                <w:color w:val="000000"/>
              </w:rPr>
            </w:pPr>
          </w:p>
        </w:tc>
      </w:tr>
    </w:tbl>
    <w:p w14:paraId="78383B64" w14:textId="77777777" w:rsidR="0078053B" w:rsidRDefault="0078053B" w:rsidP="008A7045">
      <w:pPr>
        <w:spacing w:after="0" w:line="360" w:lineRule="auto"/>
        <w:jc w:val="both"/>
        <w:rPr>
          <w:bCs/>
          <w:lang w:eastAsia="en-GB"/>
        </w:rPr>
      </w:pPr>
    </w:p>
    <w:p w14:paraId="25061E01" w14:textId="0A263E7F" w:rsidR="008A7045" w:rsidRDefault="001C7F0B" w:rsidP="008A7045">
      <w:pPr>
        <w:spacing w:after="0" w:line="360" w:lineRule="auto"/>
        <w:jc w:val="both"/>
        <w:rPr>
          <w:bCs/>
          <w:lang w:eastAsia="en-GB"/>
        </w:rPr>
      </w:pPr>
      <w:r w:rsidRPr="00965EE4">
        <w:rPr>
          <w:bCs/>
          <w:lang w:eastAsia="en-GB"/>
        </w:rPr>
        <w:t>The final scaled measure is therefore the country-level antibiotic sales scaled by the livestock-specific biomass and not necessarily the livestock-</w:t>
      </w:r>
      <w:r w:rsidR="00965EE4" w:rsidRPr="00965EE4">
        <w:rPr>
          <w:bCs/>
          <w:lang w:eastAsia="en-GB"/>
        </w:rPr>
        <w:t>specific</w:t>
      </w:r>
      <w:r w:rsidRPr="00965EE4">
        <w:rPr>
          <w:bCs/>
          <w:lang w:eastAsia="en-GB"/>
        </w:rPr>
        <w:t xml:space="preserve"> level of </w:t>
      </w:r>
      <w:r w:rsidR="00965EE4" w:rsidRPr="00965EE4">
        <w:rPr>
          <w:bCs/>
          <w:lang w:eastAsia="en-GB"/>
        </w:rPr>
        <w:t>antibiotic</w:t>
      </w:r>
      <w:r w:rsidRPr="00965EE4">
        <w:rPr>
          <w:bCs/>
          <w:lang w:eastAsia="en-GB"/>
        </w:rPr>
        <w:t xml:space="preserve"> </w:t>
      </w:r>
      <w:r w:rsidR="00965EE4" w:rsidRPr="00965EE4">
        <w:rPr>
          <w:bCs/>
          <w:lang w:eastAsia="en-GB"/>
        </w:rPr>
        <w:t>usage</w:t>
      </w:r>
      <w:r w:rsidRPr="00965EE4">
        <w:rPr>
          <w:bCs/>
          <w:lang w:eastAsia="en-GB"/>
        </w:rPr>
        <w:t xml:space="preserve"> for each country. </w:t>
      </w:r>
      <w:r w:rsidR="00965EE4" w:rsidRPr="00965EE4">
        <w:rPr>
          <w:bCs/>
          <w:lang w:eastAsia="en-GB"/>
        </w:rPr>
        <w:t>However</w:t>
      </w:r>
      <w:r w:rsidRPr="00965EE4">
        <w:rPr>
          <w:bCs/>
          <w:lang w:eastAsia="en-GB"/>
        </w:rPr>
        <w:t xml:space="preserve">, </w:t>
      </w:r>
      <w:r w:rsidR="00DD7FAA">
        <w:rPr>
          <w:bCs/>
          <w:lang w:eastAsia="en-GB"/>
        </w:rPr>
        <w:t>in lieu of more accurate antibiotic usage surveillance data</w:t>
      </w:r>
      <w:r w:rsidRPr="00965EE4">
        <w:rPr>
          <w:bCs/>
          <w:lang w:eastAsia="en-GB"/>
        </w:rPr>
        <w:t>, this proxy measure was used in the model fitting</w:t>
      </w:r>
      <w:r w:rsidR="00DD7FAA">
        <w:rPr>
          <w:bCs/>
          <w:lang w:eastAsia="en-GB"/>
        </w:rPr>
        <w:t xml:space="preserve"> process</w:t>
      </w:r>
      <w:r w:rsidRPr="00965EE4">
        <w:rPr>
          <w:bCs/>
          <w:lang w:eastAsia="en-GB"/>
        </w:rPr>
        <w:t xml:space="preserve">. </w:t>
      </w:r>
    </w:p>
    <w:p w14:paraId="6AD99D83" w14:textId="77777777" w:rsidR="00E4519F" w:rsidRPr="00E4519F" w:rsidRDefault="00E4519F" w:rsidP="008A7045">
      <w:pPr>
        <w:spacing w:after="0" w:line="360" w:lineRule="auto"/>
        <w:jc w:val="both"/>
        <w:rPr>
          <w:bCs/>
          <w:lang w:eastAsia="en-GB"/>
        </w:rPr>
      </w:pPr>
    </w:p>
    <w:p w14:paraId="178FDB53" w14:textId="378FA9FC" w:rsidR="00F75EE9" w:rsidRPr="00EB23DA" w:rsidRDefault="00965EE4" w:rsidP="008A7045">
      <w:pPr>
        <w:spacing w:after="0" w:line="360" w:lineRule="auto"/>
        <w:jc w:val="both"/>
        <w:rPr>
          <w:b/>
          <w:u w:val="single"/>
          <w:lang w:eastAsia="en-GB"/>
        </w:rPr>
      </w:pPr>
      <w:r w:rsidRPr="00EB23DA">
        <w:rPr>
          <w:b/>
          <w:u w:val="single"/>
          <w:lang w:eastAsia="en-GB"/>
        </w:rPr>
        <w:t xml:space="preserve">Community-level scaling for the overall prevalence of human salmonellosis </w:t>
      </w:r>
      <w:r w:rsidR="00F75EE9" w:rsidRPr="00EB23DA">
        <w:rPr>
          <w:b/>
          <w:u w:val="single"/>
          <w:lang w:eastAsia="en-GB"/>
        </w:rPr>
        <w:t xml:space="preserve"> </w:t>
      </w:r>
    </w:p>
    <w:p w14:paraId="26B187C5" w14:textId="6C41C520" w:rsidR="0060428A" w:rsidRDefault="0060428A" w:rsidP="008A7045">
      <w:pPr>
        <w:spacing w:after="0" w:line="360" w:lineRule="auto"/>
        <w:jc w:val="both"/>
        <w:rPr>
          <w:b/>
          <w:sz w:val="24"/>
          <w:szCs w:val="24"/>
          <w:lang w:eastAsia="en-GB"/>
        </w:rPr>
      </w:pPr>
    </w:p>
    <w:p w14:paraId="5DA94BF3" w14:textId="55E528AC" w:rsidR="0060428A" w:rsidRPr="0060428A" w:rsidRDefault="0060428A" w:rsidP="0015208D">
      <w:pPr>
        <w:spacing w:after="0" w:line="360" w:lineRule="auto"/>
        <w:jc w:val="both"/>
        <w:rPr>
          <w:bCs/>
          <w:lang w:eastAsia="en-GB"/>
        </w:rPr>
      </w:pPr>
      <w:r>
        <w:rPr>
          <w:bCs/>
          <w:lang w:eastAsia="en-GB"/>
        </w:rPr>
        <w:t xml:space="preserve">Access to </w:t>
      </w:r>
      <w:r w:rsidR="006C1248">
        <w:rPr>
          <w:bCs/>
          <w:lang w:eastAsia="en-GB"/>
        </w:rPr>
        <w:t xml:space="preserve">EU </w:t>
      </w:r>
      <w:r w:rsidR="008A7045">
        <w:rPr>
          <w:bCs/>
          <w:lang w:eastAsia="en-GB"/>
        </w:rPr>
        <w:t>surveillance</w:t>
      </w:r>
      <w:r>
        <w:rPr>
          <w:bCs/>
          <w:lang w:eastAsia="en-GB"/>
        </w:rPr>
        <w:t xml:space="preserve"> data for human non-typhoidal salmonellosis is available through </w:t>
      </w:r>
      <w:r w:rsidR="006C1248">
        <w:rPr>
          <w:bCs/>
          <w:lang w:eastAsia="en-GB"/>
        </w:rPr>
        <w:t xml:space="preserve">The European Surveillance System (TESSy) annual epidemiological reports </w:t>
      </w:r>
      <w:r w:rsidR="006C1248">
        <w:rPr>
          <w:bCs/>
          <w:lang w:eastAsia="en-GB"/>
        </w:rPr>
        <w:fldChar w:fldCharType="begin"/>
      </w:r>
      <w:r w:rsidR="006C1248">
        <w:rPr>
          <w:bCs/>
          <w:lang w:eastAsia="en-GB"/>
        </w:rPr>
        <w:instrText xml:space="preserve"> ADDIN EN.CITE &lt;EndNote&gt;&lt;Cite&gt;&lt;Author&gt;Control&lt;/Author&gt;&lt;Year&gt;2020&lt;/Year&gt;&lt;RecNum&gt;359&lt;/RecNum&gt;&lt;DisplayText&gt;(6)&lt;/DisplayText&gt;&lt;record&gt;&lt;rec-number&gt;359&lt;/rec-number&gt;&lt;foreign-keys&gt;&lt;key app="EN" db-id="fsts22ax5rxrp6ea59ipwpp69ts0e0ft9etx" timestamp="1635248237"&gt;359&lt;/key&gt;&lt;/foreign-keys&gt;&lt;ref-type name="Report"&gt;27&lt;/ref-type&gt;&lt;contributors&gt;&lt;authors&gt;&lt;author&gt;European Centre for Disease Prevention and Control&lt;/author&gt;&lt;/authors&gt;&lt;tertiary-authors&gt;&lt;author&gt;ECDC&lt;/author&gt;&lt;/tertiary-authors&gt;&lt;/contributors&gt;&lt;titles&gt;&lt;title&gt;Salmonellosis - Annual Epidemiological Report for 2017&lt;/title&gt;&lt;/titles&gt;&lt;dates&gt;&lt;year&gt;2020&lt;/year&gt;&lt;/dates&gt;&lt;pub-location&gt;Stockholm&lt;/pub-location&gt;&lt;publisher&gt;ECDC&lt;/publisher&gt;&lt;urls&gt;&lt;/urls&gt;&lt;/record&gt;&lt;/Cite&gt;&lt;/EndNote&gt;</w:instrText>
      </w:r>
      <w:r w:rsidR="006C1248">
        <w:rPr>
          <w:bCs/>
          <w:lang w:eastAsia="en-GB"/>
        </w:rPr>
        <w:fldChar w:fldCharType="separate"/>
      </w:r>
      <w:r w:rsidR="006C1248">
        <w:rPr>
          <w:bCs/>
          <w:noProof/>
          <w:lang w:eastAsia="en-GB"/>
        </w:rPr>
        <w:t>(6)</w:t>
      </w:r>
      <w:r w:rsidR="006C1248">
        <w:rPr>
          <w:bCs/>
          <w:lang w:eastAsia="en-GB"/>
        </w:rPr>
        <w:fldChar w:fldCharType="end"/>
      </w:r>
      <w:r>
        <w:rPr>
          <w:bCs/>
          <w:lang w:eastAsia="en-GB"/>
        </w:rPr>
        <w:t>. However, factors such as under-ascertainment (health seeking behaviour) and underreporting</w:t>
      </w:r>
      <w:r w:rsidR="0015208D">
        <w:rPr>
          <w:bCs/>
          <w:lang w:eastAsia="en-GB"/>
        </w:rPr>
        <w:t xml:space="preserve"> of non-typhoidal salmonellosis will likely result in the reported incidence being an underestimate of community-level transmission. Use of m</w:t>
      </w:r>
      <w:r>
        <w:rPr>
          <w:bCs/>
          <w:lang w:eastAsia="en-GB"/>
        </w:rPr>
        <w:t>ultiplication factors have been proposed</w:t>
      </w:r>
      <w:r w:rsidR="0015208D">
        <w:rPr>
          <w:bCs/>
          <w:lang w:eastAsia="en-GB"/>
        </w:rPr>
        <w:t>,</w:t>
      </w:r>
      <w:r>
        <w:rPr>
          <w:bCs/>
          <w:lang w:eastAsia="en-GB"/>
        </w:rPr>
        <w:t xml:space="preserve"> which </w:t>
      </w:r>
      <w:r w:rsidR="0015208D">
        <w:rPr>
          <w:bCs/>
          <w:lang w:eastAsia="en-GB"/>
        </w:rPr>
        <w:t>uses a scaling factor to upscale incidence rates in surveillance reports to more accurately reflect community-level incide</w:t>
      </w:r>
      <w:r w:rsidR="0015208D" w:rsidRPr="00386011">
        <w:rPr>
          <w:bCs/>
          <w:lang w:eastAsia="en-GB"/>
        </w:rPr>
        <w:t xml:space="preserve">nce </w:t>
      </w:r>
      <w:r w:rsidR="00C761AA" w:rsidRPr="00386011">
        <w:rPr>
          <w:bCs/>
          <w:lang w:eastAsia="en-GB"/>
        </w:rPr>
        <w:fldChar w:fldCharType="begin"/>
      </w:r>
      <w:r w:rsidR="00C761AA" w:rsidRPr="00386011">
        <w:rPr>
          <w:bCs/>
          <w:lang w:eastAsia="en-GB"/>
        </w:rPr>
        <w:instrText xml:space="preserve"> ADDIN EN.CITE &lt;EndNote&gt;&lt;Cite&gt;&lt;Author&gt;Cassini&lt;/Author&gt;&lt;Year&gt;2018&lt;/Year&gt;&lt;RecNum&gt;360&lt;/RecNum&gt;&lt;DisplayText&gt;(7)&lt;/DisplayText&gt;&lt;record&gt;&lt;rec-number&gt;360&lt;/rec-number&gt;&lt;foreign-keys&gt;&lt;key app="EN" db-id="fsts22ax5rxrp6ea59ipwpp69ts0e0ft9etx" timestamp="1635248335"&gt;360&lt;/key&gt;&lt;/foreign-keys&gt;&lt;ref-type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C761AA" w:rsidRPr="00386011">
        <w:rPr>
          <w:bCs/>
          <w:lang w:eastAsia="en-GB"/>
        </w:rPr>
        <w:fldChar w:fldCharType="separate"/>
      </w:r>
      <w:r w:rsidR="00C761AA" w:rsidRPr="00386011">
        <w:rPr>
          <w:bCs/>
          <w:noProof/>
          <w:lang w:eastAsia="en-GB"/>
        </w:rPr>
        <w:t>(7)</w:t>
      </w:r>
      <w:r w:rsidR="00C761AA" w:rsidRPr="00386011">
        <w:rPr>
          <w:bCs/>
          <w:lang w:eastAsia="en-GB"/>
        </w:rPr>
        <w:fldChar w:fldCharType="end"/>
      </w:r>
      <w:r w:rsidR="0015208D" w:rsidRPr="00386011">
        <w:rPr>
          <w:bCs/>
          <w:lang w:eastAsia="en-GB"/>
        </w:rPr>
        <w:t>. We aimed to capture this community-level rather than the reported incidence of non-typhoidal salmonellosis</w:t>
      </w:r>
      <w:r w:rsidR="0015208D">
        <w:rPr>
          <w:bCs/>
          <w:lang w:eastAsia="en-GB"/>
        </w:rPr>
        <w:t xml:space="preserve"> for use in this study.</w:t>
      </w:r>
      <w:r>
        <w:rPr>
          <w:bCs/>
          <w:lang w:eastAsia="en-GB"/>
        </w:rPr>
        <w:t xml:space="preserve"> </w:t>
      </w:r>
    </w:p>
    <w:p w14:paraId="2ED843D1" w14:textId="77777777" w:rsidR="0060428A" w:rsidRDefault="0060428A" w:rsidP="008A7045">
      <w:pPr>
        <w:spacing w:after="0" w:line="360" w:lineRule="auto"/>
        <w:jc w:val="both"/>
        <w:rPr>
          <w:b/>
          <w:sz w:val="24"/>
          <w:szCs w:val="24"/>
          <w:lang w:eastAsia="en-GB"/>
        </w:rPr>
      </w:pPr>
    </w:p>
    <w:p w14:paraId="0835417B" w14:textId="79E5DE0A" w:rsidR="008A7045" w:rsidRDefault="0060428A" w:rsidP="00C33456">
      <w:pPr>
        <w:spacing w:after="0" w:line="360" w:lineRule="auto"/>
        <w:jc w:val="both"/>
        <w:rPr>
          <w:rFonts w:ascii="Calibri" w:eastAsia="Times New Roman" w:hAnsi="Calibri" w:cs="Calibri"/>
          <w:lang w:eastAsia="en-GB"/>
        </w:rPr>
      </w:pPr>
      <w:r>
        <w:rPr>
          <w:rFonts w:ascii="Calibri" w:eastAsia="Times New Roman" w:hAnsi="Calibri" w:cs="Calibri"/>
          <w:lang w:eastAsia="en-GB"/>
        </w:rPr>
        <w:t>D</w:t>
      </w:r>
      <w:r w:rsidR="00AB0A86">
        <w:rPr>
          <w:rFonts w:ascii="Calibri" w:eastAsia="Times New Roman" w:hAnsi="Calibri" w:cs="Calibri"/>
          <w:lang w:eastAsia="en-GB"/>
        </w:rPr>
        <w:t xml:space="preserve">ata from the </w:t>
      </w:r>
      <w:r>
        <w:rPr>
          <w:rFonts w:ascii="Calibri" w:eastAsia="Times New Roman" w:hAnsi="Calibri" w:cs="Calibri"/>
          <w:lang w:eastAsia="en-GB"/>
        </w:rPr>
        <w:t xml:space="preserve">Burden of Communicable Disease in Europe (BCoDE) study was used to </w:t>
      </w:r>
      <w:r w:rsidR="0015208D">
        <w:rPr>
          <w:rFonts w:ascii="Calibri" w:eastAsia="Times New Roman" w:hAnsi="Calibri" w:cs="Calibri"/>
          <w:lang w:eastAsia="en-GB"/>
        </w:rPr>
        <w:t>obtain</w:t>
      </w:r>
      <w:r>
        <w:rPr>
          <w:rFonts w:ascii="Calibri" w:eastAsia="Times New Roman" w:hAnsi="Calibri" w:cs="Calibri"/>
          <w:lang w:eastAsia="en-GB"/>
        </w:rPr>
        <w:t xml:space="preserve"> an estimate for the </w:t>
      </w:r>
      <w:r w:rsidR="000E0C81">
        <w:rPr>
          <w:rFonts w:ascii="Calibri" w:eastAsia="Times New Roman" w:hAnsi="Calibri" w:cs="Calibri"/>
          <w:lang w:eastAsia="en-GB"/>
        </w:rPr>
        <w:t xml:space="preserve">average </w:t>
      </w:r>
      <w:r>
        <w:rPr>
          <w:rFonts w:ascii="Calibri" w:eastAsia="Times New Roman" w:hAnsi="Calibri" w:cs="Calibri"/>
          <w:lang w:eastAsia="en-GB"/>
        </w:rPr>
        <w:t>community</w:t>
      </w:r>
      <w:r w:rsidR="008A7045">
        <w:rPr>
          <w:rFonts w:ascii="Calibri" w:eastAsia="Times New Roman" w:hAnsi="Calibri" w:cs="Calibri"/>
          <w:lang w:eastAsia="en-GB"/>
        </w:rPr>
        <w:t xml:space="preserve"> incidence of non-typhoidal salmonellosis in EU/EEA countries</w:t>
      </w:r>
      <w:r w:rsidR="0015208D">
        <w:rPr>
          <w:rFonts w:ascii="Calibri" w:eastAsia="Times New Roman" w:hAnsi="Calibri" w:cs="Calibri"/>
          <w:lang w:eastAsia="en-GB"/>
        </w:rPr>
        <w:t xml:space="preserve"> </w:t>
      </w:r>
      <w:r w:rsidR="00C761AA">
        <w:rPr>
          <w:rFonts w:ascii="Calibri" w:eastAsia="Times New Roman" w:hAnsi="Calibri" w:cs="Calibri"/>
          <w:lang w:eastAsia="en-GB"/>
        </w:rPr>
        <w:fldChar w:fldCharType="begin"/>
      </w:r>
      <w:r w:rsidR="00C761AA">
        <w:rPr>
          <w:rFonts w:ascii="Calibri" w:eastAsia="Times New Roman" w:hAnsi="Calibri" w:cs="Calibri"/>
          <w:lang w:eastAsia="en-GB"/>
        </w:rPr>
        <w:instrText xml:space="preserve"> ADDIN EN.CITE &lt;EndNote&gt;&lt;Cite&gt;&lt;Author&gt;Cassini&lt;/Author&gt;&lt;Year&gt;2018&lt;/Year&gt;&lt;RecNum&gt;360&lt;/RecNum&gt;&lt;DisplayText&gt;(7)&lt;/DisplayText&gt;&lt;record&gt;&lt;rec-number&gt;360&lt;/rec-number&gt;&lt;foreign-keys&gt;&lt;key app="EN" db-id="fsts22ax5rxrp6ea59ipwpp69ts0e0ft9etx" timestamp="1635248335"&gt;360&lt;/key&gt;&lt;/foreign-keys&gt;&lt;ref-type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C761AA">
        <w:rPr>
          <w:rFonts w:ascii="Calibri" w:eastAsia="Times New Roman" w:hAnsi="Calibri" w:cs="Calibri"/>
          <w:lang w:eastAsia="en-GB"/>
        </w:rPr>
        <w:fldChar w:fldCharType="separate"/>
      </w:r>
      <w:r w:rsidR="00C761AA">
        <w:rPr>
          <w:rFonts w:ascii="Calibri" w:eastAsia="Times New Roman" w:hAnsi="Calibri" w:cs="Calibri"/>
          <w:noProof/>
          <w:lang w:eastAsia="en-GB"/>
        </w:rPr>
        <w:t>(7)</w:t>
      </w:r>
      <w:r w:rsidR="00C761AA">
        <w:rPr>
          <w:rFonts w:ascii="Calibri" w:eastAsia="Times New Roman" w:hAnsi="Calibri" w:cs="Calibri"/>
          <w:lang w:eastAsia="en-GB"/>
        </w:rPr>
        <w:fldChar w:fldCharType="end"/>
      </w:r>
      <w:r w:rsidR="008A7045">
        <w:rPr>
          <w:rFonts w:ascii="Calibri" w:eastAsia="Times New Roman" w:hAnsi="Calibri" w:cs="Calibri"/>
          <w:lang w:eastAsia="en-GB"/>
        </w:rPr>
        <w:t>.</w:t>
      </w:r>
      <w:r w:rsidR="0015208D">
        <w:rPr>
          <w:rFonts w:ascii="Calibri" w:eastAsia="Times New Roman" w:hAnsi="Calibri" w:cs="Calibri"/>
          <w:lang w:eastAsia="en-GB"/>
        </w:rPr>
        <w:t xml:space="preserve"> </w:t>
      </w:r>
      <w:r w:rsidR="00C33456">
        <w:rPr>
          <w:rFonts w:ascii="Calibri" w:eastAsia="Times New Roman" w:hAnsi="Calibri" w:cs="Calibri"/>
          <w:lang w:eastAsia="en-GB"/>
        </w:rPr>
        <w:t xml:space="preserve">The BCoDE study was undertaken </w:t>
      </w:r>
      <w:r w:rsidR="008A7045">
        <w:rPr>
          <w:rFonts w:ascii="Calibri" w:eastAsia="Times New Roman" w:hAnsi="Calibri" w:cs="Calibri"/>
          <w:lang w:eastAsia="en-GB"/>
        </w:rPr>
        <w:t xml:space="preserve">from 2009-2013, </w:t>
      </w:r>
      <w:r w:rsidR="0015208D">
        <w:rPr>
          <w:rFonts w:ascii="Calibri" w:eastAsia="Times New Roman" w:hAnsi="Calibri" w:cs="Calibri"/>
          <w:lang w:eastAsia="en-GB"/>
        </w:rPr>
        <w:t>occupying a different timeframe from the</w:t>
      </w:r>
      <w:r w:rsidR="00C33456">
        <w:rPr>
          <w:rFonts w:ascii="Calibri" w:eastAsia="Times New Roman" w:hAnsi="Calibri" w:cs="Calibri"/>
          <w:lang w:eastAsia="en-GB"/>
        </w:rPr>
        <w:t xml:space="preserve"> resistance data used in the ABC-SMC model fitting (</w:t>
      </w:r>
      <w:r w:rsidR="004864FA">
        <w:rPr>
          <w:rFonts w:ascii="Calibri" w:eastAsia="Times New Roman" w:hAnsi="Calibri" w:cs="Calibri"/>
          <w:lang w:eastAsia="en-GB"/>
        </w:rPr>
        <w:t>2014-2018</w:t>
      </w:r>
      <w:r w:rsidR="00C33456">
        <w:rPr>
          <w:rFonts w:ascii="Calibri" w:eastAsia="Times New Roman" w:hAnsi="Calibri" w:cs="Calibri"/>
          <w:lang w:eastAsia="en-GB"/>
        </w:rPr>
        <w:t>)</w:t>
      </w:r>
      <w:r w:rsidR="00EB23DA">
        <w:rPr>
          <w:rFonts w:ascii="Calibri" w:eastAsia="Times New Roman" w:hAnsi="Calibri" w:cs="Calibri"/>
          <w:lang w:eastAsia="en-GB"/>
        </w:rPr>
        <w:t xml:space="preserve"> </w:t>
      </w:r>
      <w:r w:rsidR="00C761AA">
        <w:rPr>
          <w:rFonts w:ascii="Calibri" w:eastAsia="Times New Roman" w:hAnsi="Calibri" w:cs="Calibri"/>
          <w:lang w:eastAsia="en-GB"/>
        </w:rPr>
        <w:fldChar w:fldCharType="begin">
          <w:fldData xml:space="preserve">PEVuZE5vdGU+PENpdGU+PEF1dGhvcj5BdXRob3JpdHk8L0F1dGhvcj48WWVhcj4yMDE2PC9ZZWFy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IGZvb2QgaW4gMjAxNTwvdGl0bGU+PHNlY29uZGFyeS10aXRsZT5FRlNBIEpvdXJuYWw8L3NlY29u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bGVzPjx0aXRsZT5UaGUgRXVyb3BlYW4gVW5pb24gU3VtbWFyeSBSZXBvcnQgb24gQW50aW1pY3Jv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</w:fldData>
        </w:fldChar>
      </w:r>
      <w:r w:rsidR="00C761AA">
        <w:rPr>
          <w:rFonts w:ascii="Calibri" w:eastAsia="Times New Roman" w:hAnsi="Calibri" w:cs="Calibri"/>
          <w:lang w:eastAsia="en-GB"/>
        </w:rPr>
        <w:instrText xml:space="preserve"> ADDIN EN.CITE </w:instrText>
      </w:r>
      <w:r w:rsidR="00C761AA">
        <w:rPr>
          <w:rFonts w:ascii="Calibri" w:eastAsia="Times New Roman" w:hAnsi="Calibri" w:cs="Calibri"/>
          <w:lang w:eastAsia="en-GB"/>
        </w:rPr>
        <w:fldChar w:fldCharType="begin">
          <w:fldData xml:space="preserve">PEVuZE5vdGU+PENpdGU+PEF1dGhvcj5BdXRob3JpdHk8L0F1dGhvcj48WWVhcj4yMDE2PC9ZZWFy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IGZvb2QgaW4gMjAxNTwvdGl0bGU+PHNlY29uZGFyeS10aXRsZT5FRlNBIEpvdXJuYWw8L3NlY29u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bGVzPjx0aXRsZT5UaGUgRXVyb3BlYW4gVW5pb24gU3VtbWFyeSBSZXBvcnQgb24gQW50aW1pY3Jv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</w:fldData>
        </w:fldChar>
      </w:r>
      <w:r w:rsidR="00C761AA">
        <w:rPr>
          <w:rFonts w:ascii="Calibri" w:eastAsia="Times New Roman" w:hAnsi="Calibri" w:cs="Calibri"/>
          <w:lang w:eastAsia="en-GB"/>
        </w:rPr>
        <w:instrText xml:space="preserve"> ADDIN EN.CITE.DATA </w:instrText>
      </w:r>
      <w:r w:rsidR="00C761AA">
        <w:rPr>
          <w:rFonts w:ascii="Calibri" w:eastAsia="Times New Roman" w:hAnsi="Calibri" w:cs="Calibri"/>
          <w:lang w:eastAsia="en-GB"/>
        </w:rPr>
      </w:r>
      <w:r w:rsidR="00C761AA">
        <w:rPr>
          <w:rFonts w:ascii="Calibri" w:eastAsia="Times New Roman" w:hAnsi="Calibri" w:cs="Calibri"/>
          <w:lang w:eastAsia="en-GB"/>
        </w:rPr>
        <w:fldChar w:fldCharType="end"/>
      </w:r>
      <w:r w:rsidR="00C761AA">
        <w:rPr>
          <w:rFonts w:ascii="Calibri" w:eastAsia="Times New Roman" w:hAnsi="Calibri" w:cs="Calibri"/>
          <w:lang w:eastAsia="en-GB"/>
        </w:rPr>
      </w:r>
      <w:r w:rsidR="00C761AA">
        <w:rPr>
          <w:rFonts w:ascii="Calibri" w:eastAsia="Times New Roman" w:hAnsi="Calibri" w:cs="Calibri"/>
          <w:lang w:eastAsia="en-GB"/>
        </w:rPr>
        <w:fldChar w:fldCharType="separate"/>
      </w:r>
      <w:r w:rsidR="00C761AA">
        <w:rPr>
          <w:rFonts w:ascii="Calibri" w:eastAsia="Times New Roman" w:hAnsi="Calibri" w:cs="Calibri"/>
          <w:noProof/>
          <w:lang w:eastAsia="en-GB"/>
        </w:rPr>
        <w:t>(8-13)</w:t>
      </w:r>
      <w:r w:rsidR="00C761AA">
        <w:rPr>
          <w:rFonts w:ascii="Calibri" w:eastAsia="Times New Roman" w:hAnsi="Calibri" w:cs="Calibri"/>
          <w:lang w:eastAsia="en-GB"/>
        </w:rPr>
        <w:fldChar w:fldCharType="end"/>
      </w:r>
      <w:r w:rsidR="00C33456">
        <w:rPr>
          <w:rFonts w:ascii="Calibri" w:eastAsia="Times New Roman" w:hAnsi="Calibri" w:cs="Calibri"/>
          <w:lang w:eastAsia="en-GB"/>
        </w:rPr>
        <w:t>. However, due to a recent plateau in the absolute incidence of non-</w:t>
      </w:r>
      <w:r w:rsidR="00B76E76">
        <w:rPr>
          <w:rFonts w:ascii="Calibri" w:eastAsia="Times New Roman" w:hAnsi="Calibri" w:cs="Calibri"/>
          <w:lang w:eastAsia="en-GB"/>
        </w:rPr>
        <w:t>typhoidal</w:t>
      </w:r>
      <w:r w:rsidR="00C33456">
        <w:rPr>
          <w:rFonts w:ascii="Calibri" w:eastAsia="Times New Roman" w:hAnsi="Calibri" w:cs="Calibri"/>
          <w:lang w:eastAsia="en-GB"/>
        </w:rPr>
        <w:t xml:space="preserve"> </w:t>
      </w:r>
      <w:r w:rsidR="00B76E76">
        <w:rPr>
          <w:rFonts w:ascii="Calibri" w:eastAsia="Times New Roman" w:hAnsi="Calibri" w:cs="Calibri"/>
          <w:lang w:eastAsia="en-GB"/>
        </w:rPr>
        <w:t>salmonellosis</w:t>
      </w:r>
      <w:r w:rsidR="00C33456">
        <w:rPr>
          <w:rFonts w:ascii="Calibri" w:eastAsia="Times New Roman" w:hAnsi="Calibri" w:cs="Calibri"/>
          <w:lang w:eastAsia="en-GB"/>
        </w:rPr>
        <w:t xml:space="preserve"> over the last </w:t>
      </w:r>
      <w:r w:rsidR="000E0C81">
        <w:rPr>
          <w:rFonts w:ascii="Calibri" w:eastAsia="Times New Roman" w:hAnsi="Calibri" w:cs="Calibri"/>
          <w:lang w:eastAsia="en-GB"/>
        </w:rPr>
        <w:t>decade</w:t>
      </w:r>
      <w:r w:rsidR="00C33456">
        <w:rPr>
          <w:rFonts w:ascii="Calibri" w:eastAsia="Times New Roman" w:hAnsi="Calibri" w:cs="Calibri"/>
          <w:lang w:eastAsia="en-GB"/>
        </w:rPr>
        <w:t>, we assumed that</w:t>
      </w:r>
      <w:r w:rsidR="00B76E76">
        <w:rPr>
          <w:rFonts w:ascii="Calibri" w:eastAsia="Times New Roman" w:hAnsi="Calibri" w:cs="Calibri"/>
          <w:lang w:eastAsia="en-GB"/>
        </w:rPr>
        <w:t xml:space="preserve"> this BCoDE</w:t>
      </w:r>
      <w:r w:rsidR="00C33456">
        <w:rPr>
          <w:rFonts w:ascii="Calibri" w:eastAsia="Times New Roman" w:hAnsi="Calibri" w:cs="Calibri"/>
          <w:lang w:eastAsia="en-GB"/>
        </w:rPr>
        <w:t xml:space="preserve"> </w:t>
      </w:r>
      <w:r w:rsidR="00B76E76">
        <w:rPr>
          <w:rFonts w:ascii="Calibri" w:eastAsia="Times New Roman" w:hAnsi="Calibri" w:cs="Calibri"/>
          <w:lang w:eastAsia="en-GB"/>
        </w:rPr>
        <w:t>data could be extrapolated to the more recent timeframe of the resistance data</w:t>
      </w:r>
      <w:r w:rsidR="007E715C">
        <w:rPr>
          <w:rFonts w:ascii="Calibri" w:eastAsia="Times New Roman" w:hAnsi="Calibri" w:cs="Calibri"/>
          <w:lang w:eastAsia="en-GB"/>
        </w:rPr>
        <w:t xml:space="preserve"> </w:t>
      </w:r>
      <w:r w:rsidR="00C761AA">
        <w:rPr>
          <w:rFonts w:ascii="Calibri" w:eastAsia="Times New Roman" w:hAnsi="Calibri" w:cs="Calibri"/>
          <w:lang w:eastAsia="en-GB"/>
        </w:rPr>
        <w:fldChar w:fldCharType="begin"/>
      </w:r>
      <w:r w:rsidR="00C761AA">
        <w:rPr>
          <w:rFonts w:ascii="Calibri" w:eastAsia="Times New Roman" w:hAnsi="Calibri" w:cs="Calibri"/>
          <w:lang w:eastAsia="en-GB"/>
        </w:rPr>
        <w:instrText xml:space="preserve"> ADDIN EN.CITE &lt;EndNote&gt;&lt;Cite&gt;&lt;Author&gt;Control&lt;/Author&gt;&lt;Year&gt;2020&lt;/Year&gt;&lt;RecNum&gt;359&lt;/RecNum&gt;&lt;DisplayText&gt;(6)&lt;/DisplayText&gt;&lt;record&gt;&lt;rec-number&gt;359&lt;/rec-number&gt;&lt;foreign-keys&gt;&lt;key app="EN" db-id="fsts22ax5rxrp6ea59ipwpp69ts0e0ft9etx" timestamp="1635248237"&gt;359&lt;/key&gt;&lt;/foreign-keys&gt;&lt;ref-type name="Report"&gt;27&lt;/ref-type&gt;&lt;contributors&gt;&lt;authors&gt;&lt;author&gt;European Centre for Disease Prevention and Control&lt;/author&gt;&lt;/authors&gt;&lt;tertiary-authors&gt;&lt;author&gt;ECDC&lt;/author&gt;&lt;/tertiary-authors&gt;&lt;/contributors&gt;&lt;titles&gt;&lt;title&gt;Salmonellosis - Annual Epidemiological Report for 2017&lt;/title&gt;&lt;/titles&gt;&lt;dates&gt;&lt;year&gt;2020&lt;/year&gt;&lt;/dates&gt;&lt;pub-location&gt;Stockholm&lt;/pub-location&gt;&lt;publisher&gt;ECDC&lt;/publisher&gt;&lt;urls&gt;&lt;/urls&gt;&lt;/record&gt;&lt;/Cite&gt;&lt;/EndNote&gt;</w:instrText>
      </w:r>
      <w:r w:rsidR="00C761AA">
        <w:rPr>
          <w:rFonts w:ascii="Calibri" w:eastAsia="Times New Roman" w:hAnsi="Calibri" w:cs="Calibri"/>
          <w:lang w:eastAsia="en-GB"/>
        </w:rPr>
        <w:fldChar w:fldCharType="separate"/>
      </w:r>
      <w:r w:rsidR="00C761AA">
        <w:rPr>
          <w:rFonts w:ascii="Calibri" w:eastAsia="Times New Roman" w:hAnsi="Calibri" w:cs="Calibri"/>
          <w:noProof/>
          <w:lang w:eastAsia="en-GB"/>
        </w:rPr>
        <w:t>(6)</w:t>
      </w:r>
      <w:r w:rsidR="00C761AA">
        <w:rPr>
          <w:rFonts w:ascii="Calibri" w:eastAsia="Times New Roman" w:hAnsi="Calibri" w:cs="Calibri"/>
          <w:lang w:eastAsia="en-GB"/>
        </w:rPr>
        <w:fldChar w:fldCharType="end"/>
      </w:r>
      <w:r w:rsidR="00B76E76">
        <w:rPr>
          <w:rFonts w:ascii="Calibri" w:eastAsia="Times New Roman" w:hAnsi="Calibri" w:cs="Calibri"/>
          <w:lang w:eastAsia="en-GB"/>
        </w:rPr>
        <w:t xml:space="preserve">. </w:t>
      </w:r>
      <w:r w:rsidR="000E0C81">
        <w:rPr>
          <w:rFonts w:ascii="Calibri" w:eastAsia="Times New Roman" w:hAnsi="Calibri" w:cs="Calibri"/>
          <w:lang w:eastAsia="en-GB"/>
        </w:rPr>
        <w:lastRenderedPageBreak/>
        <w:t>T</w:t>
      </w:r>
      <w:r w:rsidR="00B76E76">
        <w:rPr>
          <w:rFonts w:ascii="Calibri" w:eastAsia="Times New Roman" w:hAnsi="Calibri" w:cs="Calibri"/>
          <w:lang w:eastAsia="en-GB"/>
        </w:rPr>
        <w:t xml:space="preserve">his is barring any </w:t>
      </w:r>
      <w:r w:rsidR="008A7045">
        <w:rPr>
          <w:rFonts w:ascii="Calibri" w:eastAsia="Times New Roman" w:hAnsi="Calibri" w:cs="Calibri"/>
          <w:lang w:eastAsia="en-GB"/>
        </w:rPr>
        <w:t>extensive</w:t>
      </w:r>
      <w:r w:rsidR="000E0C81">
        <w:rPr>
          <w:rFonts w:ascii="Calibri" w:eastAsia="Times New Roman" w:hAnsi="Calibri" w:cs="Calibri"/>
          <w:lang w:eastAsia="en-GB"/>
        </w:rPr>
        <w:t xml:space="preserve"> European</w:t>
      </w:r>
      <w:r w:rsidR="008A7045">
        <w:rPr>
          <w:rFonts w:ascii="Calibri" w:eastAsia="Times New Roman" w:hAnsi="Calibri" w:cs="Calibri"/>
          <w:lang w:eastAsia="en-GB"/>
        </w:rPr>
        <w:t xml:space="preserve"> </w:t>
      </w:r>
      <w:r w:rsidR="00B76E76">
        <w:rPr>
          <w:rFonts w:ascii="Calibri" w:eastAsia="Times New Roman" w:hAnsi="Calibri" w:cs="Calibri"/>
          <w:lang w:eastAsia="en-GB"/>
        </w:rPr>
        <w:t>demographic changes over the last decade</w:t>
      </w:r>
      <w:r w:rsidR="008A7045">
        <w:rPr>
          <w:rFonts w:ascii="Calibri" w:eastAsia="Times New Roman" w:hAnsi="Calibri" w:cs="Calibri"/>
          <w:lang w:eastAsia="en-GB"/>
        </w:rPr>
        <w:t xml:space="preserve"> (denominator)</w:t>
      </w:r>
      <w:r w:rsidR="00B76E76">
        <w:rPr>
          <w:rFonts w:ascii="Calibri" w:eastAsia="Times New Roman" w:hAnsi="Calibri" w:cs="Calibri"/>
          <w:lang w:eastAsia="en-GB"/>
        </w:rPr>
        <w:t xml:space="preserve"> which</w:t>
      </w:r>
      <w:r w:rsidR="00EB23DA">
        <w:rPr>
          <w:rFonts w:ascii="Calibri" w:eastAsia="Times New Roman" w:hAnsi="Calibri" w:cs="Calibri"/>
          <w:lang w:eastAsia="en-GB"/>
        </w:rPr>
        <w:t xml:space="preserve"> would alter the i</w:t>
      </w:r>
      <w:r w:rsidR="00B76E76">
        <w:rPr>
          <w:rFonts w:ascii="Calibri" w:eastAsia="Times New Roman" w:hAnsi="Calibri" w:cs="Calibri"/>
          <w:lang w:eastAsia="en-GB"/>
        </w:rPr>
        <w:t>ncidence per unit population.</w:t>
      </w:r>
    </w:p>
    <w:p w14:paraId="53C01626" w14:textId="5A1DA8D9" w:rsidR="008A7045" w:rsidRDefault="008A7045" w:rsidP="008A7045">
      <w:pPr>
        <w:spacing w:after="0" w:line="360" w:lineRule="auto"/>
        <w:jc w:val="both"/>
        <w:rPr>
          <w:rFonts w:ascii="Calibri" w:eastAsia="Times New Roman" w:hAnsi="Calibri" w:cs="Calibri"/>
          <w:lang w:eastAsia="en-GB"/>
        </w:rPr>
      </w:pPr>
    </w:p>
    <w:p w14:paraId="269C1835" w14:textId="74B31EAB" w:rsidR="00E4519F" w:rsidRPr="004864FA" w:rsidRDefault="00B76E76" w:rsidP="00094BD6">
      <w:pPr>
        <w:spacing w:after="0" w:line="360" w:lineRule="auto"/>
        <w:jc w:val="both"/>
        <w:rPr>
          <w:rFonts w:cstheme="minorHAnsi"/>
          <w:color w:val="202124"/>
          <w:shd w:val="clear" w:color="auto" w:fill="FFFFFF"/>
        </w:rPr>
      </w:pPr>
      <w:r>
        <w:rPr>
          <w:rFonts w:ascii="Calibri" w:eastAsia="Times New Roman" w:hAnsi="Calibri" w:cs="Calibri"/>
          <w:lang w:eastAsia="en-GB"/>
        </w:rPr>
        <w:t>From the BCoDE data</w:t>
      </w:r>
      <w:r w:rsidR="000E0C81">
        <w:rPr>
          <w:rFonts w:ascii="Calibri" w:eastAsia="Times New Roman" w:hAnsi="Calibri" w:cs="Calibri"/>
          <w:lang w:eastAsia="en-GB"/>
        </w:rPr>
        <w:t>,</w:t>
      </w:r>
      <w:r>
        <w:rPr>
          <w:rFonts w:ascii="Calibri" w:eastAsia="Times New Roman" w:hAnsi="Calibri" w:cs="Calibri"/>
          <w:lang w:eastAsia="en-GB"/>
        </w:rPr>
        <w:t xml:space="preserve"> an annual community-level incidence of 216.46 per 100,000 was identified </w:t>
      </w:r>
      <w:r w:rsidR="005E0D9E">
        <w:rPr>
          <w:rFonts w:ascii="Calibri" w:eastAsia="Times New Roman" w:hAnsi="Calibri" w:cs="Calibri"/>
          <w:lang w:eastAsia="en-GB"/>
        </w:rPr>
        <w:t>for non</w:t>
      </w:r>
      <w:r w:rsidR="000E0C81">
        <w:rPr>
          <w:rFonts w:ascii="Calibri" w:eastAsia="Times New Roman" w:hAnsi="Calibri" w:cs="Calibri"/>
          <w:lang w:eastAsia="en-GB"/>
        </w:rPr>
        <w:t>-</w:t>
      </w:r>
      <w:r w:rsidR="008A7045">
        <w:rPr>
          <w:rFonts w:ascii="Calibri" w:eastAsia="Times New Roman" w:hAnsi="Calibri" w:cs="Calibri"/>
          <w:lang w:eastAsia="en-GB"/>
        </w:rPr>
        <w:t xml:space="preserve">typhoidal </w:t>
      </w:r>
      <w:r w:rsidR="00AB0A86">
        <w:rPr>
          <w:rFonts w:ascii="Calibri" w:eastAsia="Times New Roman" w:hAnsi="Calibri" w:cs="Calibri"/>
          <w:lang w:eastAsia="en-GB"/>
        </w:rPr>
        <w:t xml:space="preserve">salmonellosis </w:t>
      </w:r>
      <w:r w:rsidR="008A7045">
        <w:rPr>
          <w:rFonts w:ascii="Calibri" w:eastAsia="Times New Roman" w:hAnsi="Calibri" w:cs="Calibri"/>
          <w:lang w:eastAsia="en-GB"/>
        </w:rPr>
        <w:t xml:space="preserve">averaged </w:t>
      </w:r>
      <w:r w:rsidR="00AB0A86">
        <w:rPr>
          <w:rFonts w:ascii="Calibri" w:eastAsia="Times New Roman" w:hAnsi="Calibri" w:cs="Calibri"/>
          <w:lang w:eastAsia="en-GB"/>
        </w:rPr>
        <w:t>across</w:t>
      </w:r>
      <w:r>
        <w:rPr>
          <w:rFonts w:ascii="Calibri" w:eastAsia="Times New Roman" w:hAnsi="Calibri" w:cs="Calibri"/>
          <w:lang w:eastAsia="en-GB"/>
        </w:rPr>
        <w:t xml:space="preserve"> sex and</w:t>
      </w:r>
      <w:r w:rsidR="00AB0A86">
        <w:rPr>
          <w:rFonts w:ascii="Calibri" w:eastAsia="Times New Roman" w:hAnsi="Calibri" w:cs="Calibri"/>
          <w:lang w:eastAsia="en-GB"/>
        </w:rPr>
        <w:t xml:space="preserve"> age groups. </w:t>
      </w:r>
      <w:r>
        <w:rPr>
          <w:rFonts w:ascii="Calibri" w:eastAsia="Times New Roman" w:hAnsi="Calibri" w:cs="Calibri"/>
          <w:lang w:eastAsia="en-GB"/>
        </w:rPr>
        <w:t>To convert this estimate into a</w:t>
      </w:r>
      <w:r w:rsidR="004864FA">
        <w:rPr>
          <w:rFonts w:ascii="Calibri" w:eastAsia="Times New Roman" w:hAnsi="Calibri" w:cs="Calibri"/>
          <w:lang w:eastAsia="en-GB"/>
        </w:rPr>
        <w:t xml:space="preserve"> daily incidence usable in this study, this annual incidence was </w:t>
      </w:r>
      <w:r w:rsidR="008A7045">
        <w:rPr>
          <w:rFonts w:ascii="Calibri" w:eastAsia="Times New Roman" w:hAnsi="Calibri" w:cs="Calibri"/>
          <w:lang w:eastAsia="en-GB"/>
        </w:rPr>
        <w:t>divid</w:t>
      </w:r>
      <w:r w:rsidR="00CE2B43">
        <w:rPr>
          <w:rFonts w:ascii="Calibri" w:eastAsia="Times New Roman" w:hAnsi="Calibri" w:cs="Calibri"/>
          <w:lang w:eastAsia="en-GB"/>
        </w:rPr>
        <w:t xml:space="preserve">ed </w:t>
      </w:r>
      <w:r w:rsidR="008A7045">
        <w:rPr>
          <w:rFonts w:ascii="Calibri" w:eastAsia="Times New Roman" w:hAnsi="Calibri" w:cs="Calibri"/>
          <w:lang w:eastAsia="en-GB"/>
        </w:rPr>
        <w:t>by</w:t>
      </w:r>
      <w:r w:rsidR="00C761AA">
        <w:rPr>
          <w:rFonts w:ascii="Calibri" w:eastAsia="Times New Roman" w:hAnsi="Calibri" w:cs="Calibri"/>
          <w:lang w:eastAsia="en-GB"/>
        </w:rPr>
        <w:t xml:space="preserve"> 446,000,</w:t>
      </w:r>
      <w:r w:rsidR="00C761AA" w:rsidRPr="00386011">
        <w:rPr>
          <w:rFonts w:ascii="Calibri" w:eastAsia="Times New Roman" w:hAnsi="Calibri" w:cs="Calibri"/>
          <w:lang w:eastAsia="en-GB"/>
        </w:rPr>
        <w:t xml:space="preserve">000 </w:t>
      </w:r>
      <w:r w:rsidR="00C761AA" w:rsidRPr="00386011">
        <w:rPr>
          <w:rFonts w:ascii="Calibri" w:eastAsia="Times New Roman" w:hAnsi="Calibri" w:cs="Calibri"/>
          <w:lang w:eastAsia="en-GB"/>
        </w:rPr>
        <w:fldChar w:fldCharType="begin"/>
      </w:r>
      <w:r w:rsidR="00C761AA" w:rsidRPr="00386011">
        <w:rPr>
          <w:rFonts w:ascii="Calibri" w:eastAsia="Times New Roman" w:hAnsi="Calibri" w:cs="Calibri"/>
          <w:lang w:eastAsia="en-GB"/>
        </w:rPr>
        <w:instrText xml:space="preserve"> ADDIN EN.CITE &lt;EndNote&gt;&lt;Cite&gt;&lt;Author&gt;Eurostat&lt;/Author&gt;&lt;Year&gt;2021&lt;/Year&gt;&lt;RecNum&gt;361&lt;/RecNum&gt;&lt;DisplayText&gt;(14)&lt;/DisplayText&gt;&lt;record&gt;&lt;rec-number&gt;361&lt;/rec-number&gt;&lt;foreign-keys&gt;&lt;key app="EN" db-id="fsts22ax5rxrp6ea59ipwpp69ts0e0ft9etx" timestamp="1635248960"&gt;361&lt;/key&gt;&lt;/foreign-keys&gt;&lt;ref-type name="Web Page"&gt;12&lt;/ref-type&gt;&lt;contributors&gt;&lt;authors&gt;&lt;author&gt;Eurostat&lt;/author&gt;&lt;/authors&gt;&lt;/contributors&gt;&lt;titles&gt;&lt;title&gt;Population and population change statistics&lt;/title&gt;&lt;/titles&gt;&lt;number&gt;26/10/21&lt;/number&gt;&lt;dates&gt;&lt;year&gt;2021&lt;/year&gt;&lt;pub-dates&gt;&lt;date&gt;05/07/2021&lt;/date&gt;&lt;/pub-dates&gt;&lt;/dates&gt;&lt;publisher&gt;European Commission&lt;/publisher&gt;&lt;urls&gt;&lt;related-urls&gt;&lt;url&gt;https://ec.europa.eu/eurostat/statistics-explained/index.php?title=Population_and_population_change_statistics#EU_population_shows_a_slight_decrease_in_2020&lt;/url&gt;&lt;/related-urls&gt;&lt;/urls&gt;&lt;/record&gt;&lt;/Cite&gt;&lt;/EndNote&gt;</w:instrText>
      </w:r>
      <w:r w:rsidR="00C761AA" w:rsidRPr="00386011">
        <w:rPr>
          <w:rFonts w:ascii="Calibri" w:eastAsia="Times New Roman" w:hAnsi="Calibri" w:cs="Calibri"/>
          <w:lang w:eastAsia="en-GB"/>
        </w:rPr>
        <w:fldChar w:fldCharType="separate"/>
      </w:r>
      <w:r w:rsidR="00C761AA" w:rsidRPr="00386011">
        <w:rPr>
          <w:rFonts w:ascii="Calibri" w:eastAsia="Times New Roman" w:hAnsi="Calibri" w:cs="Calibri"/>
          <w:noProof/>
          <w:lang w:eastAsia="en-GB"/>
        </w:rPr>
        <w:t>(14)</w:t>
      </w:r>
      <w:r w:rsidR="00C761AA" w:rsidRPr="00386011">
        <w:rPr>
          <w:rFonts w:ascii="Calibri" w:eastAsia="Times New Roman" w:hAnsi="Calibri" w:cs="Calibri"/>
          <w:lang w:eastAsia="en-GB"/>
        </w:rPr>
        <w:fldChar w:fldCharType="end"/>
      </w:r>
      <w:r w:rsidR="008A7045" w:rsidRPr="00386011">
        <w:rPr>
          <w:rFonts w:ascii="Calibri" w:eastAsia="Times New Roman" w:hAnsi="Calibri" w:cs="Calibri"/>
          <w:lang w:eastAsia="en-GB"/>
        </w:rPr>
        <w:t>. This resulted in a</w:t>
      </w:r>
      <w:r w:rsidR="00CE2B43" w:rsidRPr="00386011">
        <w:rPr>
          <w:rFonts w:ascii="Calibri" w:eastAsia="Times New Roman" w:hAnsi="Calibri" w:cs="Calibri"/>
          <w:lang w:eastAsia="en-GB"/>
        </w:rPr>
        <w:t xml:space="preserve"> </w:t>
      </w:r>
      <w:r w:rsidR="00CE2B43" w:rsidRPr="00386011">
        <w:rPr>
          <w:rFonts w:cstheme="minorHAnsi"/>
          <w:color w:val="202124"/>
          <w:shd w:val="clear" w:color="auto" w:fill="FFFFFF"/>
        </w:rPr>
        <w:t>European community-level estimate for the</w:t>
      </w:r>
      <w:r w:rsidR="008A7045" w:rsidRPr="00386011">
        <w:rPr>
          <w:rFonts w:ascii="Calibri" w:eastAsia="Times New Roman" w:hAnsi="Calibri" w:cs="Calibri"/>
          <w:lang w:eastAsia="en-GB"/>
        </w:rPr>
        <w:t xml:space="preserve"> </w:t>
      </w:r>
      <w:r w:rsidR="007E715C" w:rsidRPr="00386011">
        <w:rPr>
          <w:rFonts w:ascii="Calibri" w:eastAsia="Times New Roman" w:hAnsi="Calibri" w:cs="Calibri"/>
          <w:lang w:eastAsia="en-GB"/>
        </w:rPr>
        <w:t xml:space="preserve">daily incidence </w:t>
      </w:r>
      <w:r w:rsidR="00AB0A86" w:rsidRPr="00386011">
        <w:rPr>
          <w:rFonts w:ascii="Calibri" w:eastAsia="Times New Roman" w:hAnsi="Calibri" w:cs="Calibri"/>
          <w:lang w:eastAsia="en-GB"/>
        </w:rPr>
        <w:t xml:space="preserve">of </w:t>
      </w:r>
      <w:r w:rsidR="007E715C" w:rsidRPr="00386011">
        <w:rPr>
          <w:rFonts w:ascii="Calibri" w:eastAsia="Times New Roman" w:hAnsi="Calibri" w:cs="Calibri"/>
          <w:lang w:eastAsia="en-GB"/>
        </w:rPr>
        <w:t>0.593 per 100,000 population</w:t>
      </w:r>
      <w:r w:rsidR="00AB0A86" w:rsidRPr="00386011">
        <w:rPr>
          <w:rFonts w:cstheme="minorHAnsi"/>
          <w:color w:val="202124"/>
          <w:shd w:val="clear" w:color="auto" w:fill="FFFFFF"/>
        </w:rPr>
        <w:t>.</w:t>
      </w:r>
      <w:r w:rsidR="008A7045" w:rsidRPr="00386011">
        <w:rPr>
          <w:rFonts w:cstheme="minorHAnsi"/>
          <w:color w:val="202124"/>
          <w:shd w:val="clear" w:color="auto" w:fill="FFFFFF"/>
        </w:rPr>
        <w:t xml:space="preserve"> This was used a</w:t>
      </w:r>
      <w:r w:rsidR="00CE2B43" w:rsidRPr="00386011">
        <w:rPr>
          <w:rFonts w:cstheme="minorHAnsi"/>
          <w:color w:val="202124"/>
          <w:shd w:val="clear" w:color="auto" w:fill="FFFFFF"/>
        </w:rPr>
        <w:t>s the model</w:t>
      </w:r>
      <w:r w:rsidR="008A7045" w:rsidRPr="00386011">
        <w:rPr>
          <w:rFonts w:cstheme="minorHAnsi"/>
          <w:color w:val="202124"/>
          <w:shd w:val="clear" w:color="auto" w:fill="FFFFFF"/>
        </w:rPr>
        <w:t xml:space="preserve"> baseline for the overall </w:t>
      </w:r>
      <w:r w:rsidR="007E715C" w:rsidRPr="00386011">
        <w:rPr>
          <w:rFonts w:cstheme="minorHAnsi"/>
          <w:color w:val="202124"/>
          <w:shd w:val="clear" w:color="auto" w:fill="FFFFFF"/>
        </w:rPr>
        <w:t>daily incidence</w:t>
      </w:r>
      <w:r w:rsidR="008A7045" w:rsidRPr="00386011">
        <w:rPr>
          <w:rFonts w:cstheme="minorHAnsi"/>
          <w:color w:val="202124"/>
          <w:shd w:val="clear" w:color="auto" w:fill="FFFFFF"/>
        </w:rPr>
        <w:t xml:space="preserve"> of human non-typhoi</w:t>
      </w:r>
      <w:r w:rsidR="008A7045">
        <w:rPr>
          <w:rFonts w:cstheme="minorHAnsi"/>
          <w:color w:val="202124"/>
          <w:shd w:val="clear" w:color="auto" w:fill="FFFFFF"/>
        </w:rPr>
        <w:t>dal salmonellosis in Europe under current livestock antibiotic usage levels.</w:t>
      </w:r>
    </w:p>
    <w:p w14:paraId="078728BA" w14:textId="12062366" w:rsidR="00C8118F" w:rsidRDefault="00C8118F" w:rsidP="00094BD6">
      <w:pPr>
        <w:spacing w:after="0" w:line="360" w:lineRule="auto"/>
        <w:jc w:val="both"/>
        <w:rPr>
          <w:b/>
          <w:noProof/>
          <w:lang w:eastAsia="en-GB"/>
        </w:rPr>
      </w:pPr>
    </w:p>
    <w:p w14:paraId="61806F9F" w14:textId="4038E7DA" w:rsidR="005E0D9E" w:rsidRPr="00E65D4D" w:rsidRDefault="00E65D4D" w:rsidP="003519CA">
      <w:pPr>
        <w:spacing w:after="0" w:line="360" w:lineRule="auto"/>
        <w:jc w:val="both"/>
        <w:rPr>
          <w:b/>
          <w:noProof/>
          <w:u w:val="single"/>
          <w:lang w:eastAsia="en-GB"/>
        </w:rPr>
      </w:pPr>
      <w:r>
        <w:rPr>
          <w:b/>
          <w:noProof/>
          <w:u w:val="single"/>
          <w:lang w:eastAsia="en-GB"/>
        </w:rPr>
        <w:t xml:space="preserve">Fourier Amplitude </w:t>
      </w:r>
      <w:r w:rsidR="005E0D9E" w:rsidRPr="00E65D4D">
        <w:rPr>
          <w:b/>
          <w:noProof/>
          <w:u w:val="single"/>
          <w:lang w:eastAsia="en-GB"/>
        </w:rPr>
        <w:t>Sensitivity</w:t>
      </w:r>
      <w:r>
        <w:rPr>
          <w:b/>
          <w:noProof/>
          <w:u w:val="single"/>
          <w:lang w:eastAsia="en-GB"/>
        </w:rPr>
        <w:t xml:space="preserve"> Test analyses </w:t>
      </w:r>
      <w:r w:rsidR="005E0D9E" w:rsidRPr="00E65D4D">
        <w:rPr>
          <w:b/>
          <w:noProof/>
          <w:u w:val="single"/>
          <w:lang w:eastAsia="en-GB"/>
        </w:rPr>
        <w:t xml:space="preserve"> </w:t>
      </w:r>
    </w:p>
    <w:p w14:paraId="047C4AFE" w14:textId="77777777" w:rsidR="003519CA" w:rsidRPr="003519CA" w:rsidRDefault="003519CA" w:rsidP="003519CA">
      <w:pPr>
        <w:spacing w:after="0" w:line="360" w:lineRule="auto"/>
        <w:jc w:val="both"/>
        <w:rPr>
          <w:b/>
          <w:noProof/>
          <w:lang w:eastAsia="en-GB"/>
        </w:rPr>
      </w:pPr>
    </w:p>
    <w:p w14:paraId="0AFB5319" w14:textId="327F4721" w:rsidR="00F203E0" w:rsidRDefault="003917E1" w:rsidP="003917E1">
      <w:pPr>
        <w:pStyle w:val="NoSpacing"/>
        <w:spacing w:line="360" w:lineRule="auto"/>
        <w:jc w:val="both"/>
        <w:rPr>
          <w:rFonts w:cstheme="minorHAnsi"/>
        </w:rPr>
      </w:pPr>
      <w:r>
        <w:rPr>
          <w:rFonts w:cstheme="minorHAnsi"/>
        </w:rPr>
        <w:t xml:space="preserve">The Fourier amplitude sensitivity test (FAST) </w:t>
      </w:r>
      <w:r w:rsidR="00F203E0">
        <w:rPr>
          <w:rFonts w:cstheme="minorHAnsi"/>
        </w:rPr>
        <w:t>is a variance-based sensitivity analysis that partitions variance in the model output to variation in the model parameters</w:t>
      </w:r>
      <w:r w:rsidR="00F53BAC">
        <w:rPr>
          <w:rFonts w:cstheme="minorHAnsi"/>
        </w:rPr>
        <w:t xml:space="preserve"> </w:t>
      </w:r>
      <w:r w:rsidR="00F53BAC">
        <w:rPr>
          <w:rFonts w:cstheme="minorHAnsi"/>
        </w:rPr>
        <w:fldChar w:fldCharType="begin"/>
      </w:r>
      <w:r w:rsidR="00F53BAC">
        <w:rPr>
          <w:rFonts w:cstheme="minorHAnsi"/>
        </w:rPr>
        <w:instrText xml:space="preserve"> ADDIN EN.CITE &lt;EndNote&gt;&lt;Cite&gt;&lt;Author&gt;Saltelli&lt;/Author&gt;&lt;Year&gt;1998&lt;/Year&gt;&lt;RecNum&gt;270&lt;/RecNum&gt;&lt;DisplayText&gt;(15)&lt;/DisplayText&gt;&lt;record&gt;&lt;rec-number&gt;270&lt;/rec-number&gt;&lt;foreign-keys&gt;&lt;key app="EN" db-id="fsts22ax5rxrp6ea59ipwpp69ts0e0ft9etx" timestamp="1635175674"&gt;270&lt;/key&gt;&lt;/foreign-keys&gt;&lt;ref-type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F53BAC">
        <w:rPr>
          <w:rFonts w:cstheme="minorHAnsi"/>
        </w:rPr>
        <w:fldChar w:fldCharType="separate"/>
      </w:r>
      <w:r w:rsidR="00F53BAC">
        <w:rPr>
          <w:rFonts w:cstheme="minorHAnsi"/>
          <w:noProof/>
        </w:rPr>
        <w:t>(15)</w:t>
      </w:r>
      <w:r w:rsidR="00F53BAC">
        <w:rPr>
          <w:rFonts w:cstheme="minorHAnsi"/>
        </w:rPr>
        <w:fldChar w:fldCharType="end"/>
      </w:r>
      <w:r w:rsidR="00F203E0">
        <w:rPr>
          <w:rFonts w:cstheme="minorHAnsi"/>
        </w:rPr>
        <w:t>. It does so through the calculation of Fourier coefficient</w:t>
      </w:r>
      <w:r w:rsidR="005537E7">
        <w:rPr>
          <w:rFonts w:cstheme="minorHAnsi"/>
        </w:rPr>
        <w:t>s</w:t>
      </w:r>
      <w:r w:rsidR="00F203E0">
        <w:rPr>
          <w:rFonts w:cstheme="minorHAnsi"/>
        </w:rPr>
        <w:t xml:space="preserve"> at different frequencies corresponding to the identify of unique model parameters. We explored the sensitivity of two</w:t>
      </w:r>
      <w:r w:rsidR="005537E7">
        <w:rPr>
          <w:rFonts w:cstheme="minorHAnsi"/>
        </w:rPr>
        <w:t xml:space="preserve"> main</w:t>
      </w:r>
      <w:r w:rsidR="00F203E0">
        <w:rPr>
          <w:rFonts w:cstheme="minorHAnsi"/>
        </w:rPr>
        <w:t xml:space="preserve"> outcome measures</w:t>
      </w:r>
      <w:r w:rsidR="0053490A">
        <w:rPr>
          <w:rFonts w:cstheme="minorHAnsi"/>
        </w:rPr>
        <w:t xml:space="preserve"> to the model parameters</w:t>
      </w:r>
      <w:r w:rsidR="00102BC5">
        <w:rPr>
          <w:rFonts w:cstheme="minorHAnsi"/>
        </w:rPr>
        <w:t xml:space="preserve"> (with regards to livestock antibiotic curtailment)</w:t>
      </w:r>
      <w:r w:rsidR="005537E7">
        <w:rPr>
          <w:rFonts w:cstheme="minorHAnsi"/>
        </w:rPr>
        <w:t>:</w:t>
      </w:r>
      <w:r w:rsidR="00F203E0">
        <w:rPr>
          <w:rFonts w:cstheme="minorHAnsi"/>
        </w:rPr>
        <w:t xml:space="preserve"> </w:t>
      </w:r>
    </w:p>
    <w:p w14:paraId="375CEA60" w14:textId="02984383" w:rsidR="00F203E0" w:rsidRDefault="00F203E0" w:rsidP="003917E1">
      <w:pPr>
        <w:pStyle w:val="NoSpacing"/>
        <w:spacing w:line="360" w:lineRule="auto"/>
        <w:jc w:val="both"/>
        <w:rPr>
          <w:rFonts w:cstheme="minorHAnsi"/>
        </w:rPr>
      </w:pPr>
    </w:p>
    <w:p w14:paraId="4A45E143" w14:textId="5ADF0C6C" w:rsidR="00F203E0" w:rsidRPr="00F53BAC" w:rsidRDefault="0001247B" w:rsidP="00E42912">
      <w:pPr>
        <w:pStyle w:val="NoSpacing"/>
        <w:numPr>
          <w:ilvl w:val="0"/>
          <w:numId w:val="10"/>
        </w:numPr>
        <w:spacing w:line="360" w:lineRule="auto"/>
        <w:jc w:val="both"/>
        <w:rPr>
          <w:rFonts w:cstheme="minorHAnsi"/>
          <w:i/>
          <w:iCs/>
        </w:rPr>
      </w:pPr>
      <w:r w:rsidRPr="00E65D4D">
        <w:rPr>
          <w:rFonts w:cstheme="minorHAnsi"/>
          <w:i/>
          <w:iCs/>
        </w:rPr>
        <w:t xml:space="preserve">Relative changes </w:t>
      </w:r>
      <w:bookmarkStart w:id="1" w:name="_Hlk55402071"/>
      <w:r w:rsidR="005E0D9E" w:rsidRPr="00E65D4D">
        <w:rPr>
          <w:rFonts w:cstheme="minorHAnsi"/>
          <w:i/>
          <w:iCs/>
        </w:rPr>
        <w:t xml:space="preserve">in </w:t>
      </w:r>
      <w:r w:rsidR="009542A4">
        <w:rPr>
          <w:rFonts w:cstheme="minorHAnsi"/>
          <w:i/>
          <w:iCs/>
        </w:rPr>
        <w:t xml:space="preserve">the daily incidence </w:t>
      </w:r>
      <w:r w:rsidR="005E0D9E" w:rsidRPr="00E65D4D">
        <w:rPr>
          <w:rFonts w:cstheme="minorHAnsi"/>
          <w:i/>
          <w:iCs/>
        </w:rPr>
        <w:t xml:space="preserve">when livestock </w:t>
      </w:r>
      <w:r w:rsidR="005E0D9E" w:rsidRPr="00F53BAC">
        <w:rPr>
          <w:rFonts w:cstheme="minorHAnsi"/>
          <w:i/>
          <w:iCs/>
        </w:rPr>
        <w:t xml:space="preserve">antibiotics </w:t>
      </w:r>
      <w:r w:rsidR="00202285" w:rsidRPr="00F53BAC">
        <w:rPr>
          <w:rFonts w:cstheme="minorHAnsi"/>
          <w:i/>
          <w:iCs/>
        </w:rPr>
        <w:t>are</w:t>
      </w:r>
      <w:r w:rsidR="005E0D9E" w:rsidRPr="00F53BAC">
        <w:rPr>
          <w:rFonts w:cstheme="minorHAnsi"/>
          <w:i/>
          <w:iCs/>
        </w:rPr>
        <w:t xml:space="preserve"> curtailed (τ = </w:t>
      </w:r>
      <w:r w:rsidR="005E0D9E" w:rsidRPr="00F53BAC">
        <w:rPr>
          <w:rFonts w:cstheme="minorHAnsi"/>
        </w:rPr>
        <w:t>0</w:t>
      </w:r>
      <w:r w:rsidR="005E0D9E" w:rsidRPr="00F53BAC">
        <w:rPr>
          <w:rFonts w:cstheme="minorHAnsi"/>
          <w:i/>
          <w:iCs/>
        </w:rPr>
        <w:t xml:space="preserve"> g/PCU), compared to</w:t>
      </w:r>
      <w:r w:rsidR="009542A4" w:rsidRPr="00F53BAC">
        <w:rPr>
          <w:rFonts w:cstheme="minorHAnsi"/>
          <w:i/>
          <w:iCs/>
        </w:rPr>
        <w:t xml:space="preserve"> the</w:t>
      </w:r>
      <w:r w:rsidR="005E0D9E" w:rsidRPr="00F53BAC">
        <w:rPr>
          <w:rFonts w:cstheme="minorHAnsi"/>
          <w:i/>
          <w:iCs/>
        </w:rPr>
        <w:t xml:space="preserve"> </w:t>
      </w:r>
      <w:r w:rsidR="009542A4" w:rsidRPr="00F53BAC">
        <w:rPr>
          <w:rFonts w:cstheme="minorHAnsi"/>
          <w:i/>
          <w:iCs/>
        </w:rPr>
        <w:t>daily incidence</w:t>
      </w:r>
      <w:r w:rsidRPr="00F53BAC">
        <w:rPr>
          <w:rFonts w:cstheme="minorHAnsi"/>
          <w:i/>
          <w:iCs/>
        </w:rPr>
        <w:t xml:space="preserve"> at the baseline livestock antibiotic usage</w:t>
      </w:r>
      <w:r w:rsidR="00E42912" w:rsidRPr="00F53BAC">
        <w:rPr>
          <w:rFonts w:cstheme="minorHAnsi"/>
          <w:i/>
          <w:iCs/>
        </w:rPr>
        <w:t xml:space="preserve"> </w:t>
      </w:r>
      <w:r w:rsidR="00202285" w:rsidRPr="00F53BAC">
        <w:rPr>
          <w:rFonts w:cstheme="minorHAnsi"/>
          <w:i/>
          <w:iCs/>
        </w:rPr>
        <w:t>(</w:t>
      </w:r>
      <w:r w:rsidR="00E42912" w:rsidRPr="00F53BAC">
        <w:rPr>
          <w:rFonts w:cstheme="minorHAnsi"/>
          <w:i/>
          <w:iCs/>
        </w:rPr>
        <w:t xml:space="preserve">τ = </w:t>
      </w:r>
      <w:r w:rsidR="009542A4" w:rsidRPr="00F53BAC">
        <w:rPr>
          <w:rFonts w:cstheme="minorHAnsi"/>
        </w:rPr>
        <w:t xml:space="preserve">0.00934 </w:t>
      </w:r>
      <w:r w:rsidR="00E42912" w:rsidRPr="00F53BAC">
        <w:rPr>
          <w:rFonts w:cstheme="minorHAnsi"/>
          <w:i/>
          <w:iCs/>
        </w:rPr>
        <w:t xml:space="preserve"> g/PCU</w:t>
      </w:r>
      <w:r w:rsidR="00202285" w:rsidRPr="00F53BAC">
        <w:rPr>
          <w:rFonts w:cstheme="minorHAnsi"/>
          <w:i/>
          <w:iCs/>
        </w:rPr>
        <w:t>)</w:t>
      </w:r>
      <w:r w:rsidRPr="00F53BAC">
        <w:rPr>
          <w:rFonts w:cstheme="minorHAnsi"/>
          <w:i/>
          <w:iCs/>
        </w:rPr>
        <w:t xml:space="preserve">. </w:t>
      </w:r>
    </w:p>
    <w:p w14:paraId="69971217" w14:textId="77777777" w:rsidR="00893473" w:rsidRPr="00F53BAC" w:rsidRDefault="00893473" w:rsidP="00893473">
      <w:pPr>
        <w:pStyle w:val="NoSpacing"/>
        <w:spacing w:line="360" w:lineRule="auto"/>
        <w:jc w:val="both"/>
        <w:rPr>
          <w:rFonts w:cstheme="minorHAnsi"/>
          <w:b/>
          <w:bCs/>
          <w:u w:val="single"/>
        </w:rPr>
      </w:pPr>
    </w:p>
    <w:p w14:paraId="293ADD59" w14:textId="1DE84CFE" w:rsidR="00D37D5A" w:rsidRPr="00E42912" w:rsidRDefault="00F203E0" w:rsidP="00F203E0">
      <w:pPr>
        <w:pStyle w:val="NoSpacing"/>
        <w:spacing w:line="360" w:lineRule="auto"/>
        <w:jc w:val="both"/>
        <w:rPr>
          <w:rFonts w:cstheme="minorHAnsi"/>
        </w:rPr>
      </w:pPr>
      <w:r w:rsidRPr="00F53BAC">
        <w:rPr>
          <w:rFonts w:cstheme="minorHAnsi"/>
        </w:rPr>
        <w:t xml:space="preserve">The purpose of this outcome measure was to identify parameters </w:t>
      </w:r>
      <w:r w:rsidR="00466CBD" w:rsidRPr="00F53BAC">
        <w:rPr>
          <w:rFonts w:cstheme="minorHAnsi"/>
        </w:rPr>
        <w:t xml:space="preserve">(excluding </w:t>
      </w:r>
      <w:r w:rsidR="005537E7" w:rsidRPr="00F53BAC">
        <w:rPr>
          <w:rFonts w:cstheme="minorHAnsi"/>
        </w:rPr>
        <w:t>τ</w:t>
      </w:r>
      <w:r w:rsidR="00466CBD" w:rsidRPr="00F53BAC">
        <w:rPr>
          <w:rFonts w:cstheme="minorHAnsi"/>
        </w:rPr>
        <w:t xml:space="preserve">) </w:t>
      </w:r>
      <w:r w:rsidRPr="00F53BAC">
        <w:rPr>
          <w:rFonts w:cstheme="minorHAnsi"/>
        </w:rPr>
        <w:t xml:space="preserve">which </w:t>
      </w:r>
      <w:r w:rsidR="00454F2C" w:rsidRPr="00F53BAC">
        <w:rPr>
          <w:rFonts w:cstheme="minorHAnsi"/>
        </w:rPr>
        <w:t>have</w:t>
      </w:r>
      <w:r w:rsidRPr="00F53BAC">
        <w:rPr>
          <w:rFonts w:cstheme="minorHAnsi"/>
        </w:rPr>
        <w:t xml:space="preserve"> the greatest influence on relative change</w:t>
      </w:r>
      <w:r w:rsidR="00454F2C" w:rsidRPr="00F53BAC">
        <w:rPr>
          <w:rFonts w:cstheme="minorHAnsi"/>
        </w:rPr>
        <w:t>s</w:t>
      </w:r>
      <w:r w:rsidRPr="00F53BAC">
        <w:rPr>
          <w:rFonts w:cstheme="minorHAnsi"/>
        </w:rPr>
        <w:t xml:space="preserve"> in </w:t>
      </w:r>
      <w:r w:rsidR="009542A4" w:rsidRPr="00F53BAC">
        <w:rPr>
          <w:rFonts w:cstheme="minorHAnsi"/>
        </w:rPr>
        <w:t xml:space="preserve">the daily incidence </w:t>
      </w:r>
      <w:r w:rsidRPr="00F53BAC">
        <w:rPr>
          <w:rFonts w:cstheme="minorHAnsi"/>
        </w:rPr>
        <w:t xml:space="preserve">when livestock </w:t>
      </w:r>
      <w:r w:rsidR="00454F2C" w:rsidRPr="00F53BAC">
        <w:rPr>
          <w:rFonts w:cstheme="minorHAnsi"/>
        </w:rPr>
        <w:t>antibiotics</w:t>
      </w:r>
      <w:r w:rsidRPr="00F53BAC">
        <w:rPr>
          <w:rFonts w:cstheme="minorHAnsi"/>
        </w:rPr>
        <w:t xml:space="preserve"> are curtailed from baseline levels</w:t>
      </w:r>
      <w:r w:rsidR="00E42912" w:rsidRPr="00F53BAC">
        <w:rPr>
          <w:rFonts w:cstheme="minorHAnsi"/>
        </w:rPr>
        <w:t xml:space="preserve"> (τ = </w:t>
      </w:r>
      <w:r w:rsidR="009542A4" w:rsidRPr="00F53BAC">
        <w:rPr>
          <w:rFonts w:cstheme="minorHAnsi"/>
        </w:rPr>
        <w:t>0.00934</w:t>
      </w:r>
      <w:r w:rsidR="009542A4" w:rsidRPr="00F53BAC">
        <w:rPr>
          <w:rFonts w:cstheme="minorHAnsi"/>
          <w:i/>
          <w:iCs/>
        </w:rPr>
        <w:t xml:space="preserve"> </w:t>
      </w:r>
      <w:r w:rsidR="00E42912" w:rsidRPr="00F53BAC">
        <w:rPr>
          <w:rFonts w:cstheme="minorHAnsi"/>
          <w:color w:val="111111"/>
          <w:shd w:val="clear" w:color="auto" w:fill="FFFFFF"/>
        </w:rPr>
        <w:t>→ 0 g/PCU</w:t>
      </w:r>
      <w:r w:rsidR="00E42912" w:rsidRPr="00F53BAC">
        <w:rPr>
          <w:rFonts w:cstheme="minorHAnsi"/>
        </w:rPr>
        <w:t>)</w:t>
      </w:r>
      <w:r w:rsidRPr="00F53BAC">
        <w:rPr>
          <w:rFonts w:cstheme="minorHAnsi"/>
        </w:rPr>
        <w:t xml:space="preserve">. We note that this outcome measure allows for the baseline level of </w:t>
      </w:r>
      <w:r w:rsidR="009542A4" w:rsidRPr="00F53BAC">
        <w:rPr>
          <w:rFonts w:cstheme="minorHAnsi"/>
        </w:rPr>
        <w:t xml:space="preserve">the daily incidence </w:t>
      </w:r>
      <w:r w:rsidRPr="00F53BAC">
        <w:rPr>
          <w:rFonts w:cstheme="minorHAnsi"/>
        </w:rPr>
        <w:t>to change with each combination of parameters from the Fourier sampling algorithm</w:t>
      </w:r>
      <w:r w:rsidR="00454F2C" w:rsidRPr="00F53BAC">
        <w:rPr>
          <w:rFonts w:cstheme="minorHAnsi"/>
        </w:rPr>
        <w:t xml:space="preserve">, </w:t>
      </w:r>
      <w:r w:rsidRPr="00F53BAC">
        <w:rPr>
          <w:rFonts w:cstheme="minorHAnsi"/>
        </w:rPr>
        <w:t>with each scenario possessing</w:t>
      </w:r>
      <w:r w:rsidR="0053490A" w:rsidRPr="00F53BAC">
        <w:rPr>
          <w:rFonts w:cstheme="minorHAnsi"/>
        </w:rPr>
        <w:t xml:space="preserve"> a</w:t>
      </w:r>
      <w:r w:rsidRPr="00F53BAC">
        <w:rPr>
          <w:rFonts w:cstheme="minorHAnsi"/>
        </w:rPr>
        <w:t xml:space="preserve"> unique baseline level of</w:t>
      </w:r>
      <w:r w:rsidR="009542A4" w:rsidRPr="00F53BAC">
        <w:rPr>
          <w:rFonts w:cstheme="minorHAnsi"/>
        </w:rPr>
        <w:t xml:space="preserve"> the daily incidence </w:t>
      </w:r>
      <w:r w:rsidR="00454F2C" w:rsidRPr="00F53BAC">
        <w:rPr>
          <w:rFonts w:cstheme="minorHAnsi"/>
        </w:rPr>
        <w:t xml:space="preserve">at </w:t>
      </w:r>
      <w:r w:rsidR="009F5C8D" w:rsidRPr="00F53BAC">
        <w:rPr>
          <w:rFonts w:cstheme="minorHAnsi"/>
        </w:rPr>
        <w:t xml:space="preserve">τ </w:t>
      </w:r>
      <w:r w:rsidR="00454F2C" w:rsidRPr="00F53BAC">
        <w:rPr>
          <w:rFonts w:cstheme="minorHAnsi"/>
        </w:rPr>
        <w:t xml:space="preserve">= </w:t>
      </w:r>
      <w:r w:rsidR="009542A4" w:rsidRPr="00F53BAC">
        <w:rPr>
          <w:rFonts w:cstheme="minorHAnsi"/>
        </w:rPr>
        <w:t>0.00934</w:t>
      </w:r>
      <w:r w:rsidR="009542A4" w:rsidRPr="00F53BAC">
        <w:rPr>
          <w:rFonts w:cstheme="minorHAnsi"/>
          <w:i/>
          <w:iCs/>
        </w:rPr>
        <w:t xml:space="preserve"> </w:t>
      </w:r>
      <w:r w:rsidR="00E42912" w:rsidRPr="00F53BAC">
        <w:rPr>
          <w:rFonts w:cstheme="minorHAnsi"/>
        </w:rPr>
        <w:t>g/pCU</w:t>
      </w:r>
      <w:r w:rsidR="00AB7907" w:rsidRPr="00F53BAC">
        <w:rPr>
          <w:rFonts w:cstheme="minorHAnsi"/>
        </w:rPr>
        <w:t xml:space="preserve">, with alterations to other model parameters </w:t>
      </w:r>
      <w:r w:rsidR="009F5C8D" w:rsidRPr="00F53BAC">
        <w:rPr>
          <w:rFonts w:cstheme="minorHAnsi"/>
        </w:rPr>
        <w:t xml:space="preserve">reflecting a </w:t>
      </w:r>
      <w:r w:rsidR="00454F2C" w:rsidRPr="00F53BAC">
        <w:rPr>
          <w:rFonts w:cstheme="minorHAnsi"/>
        </w:rPr>
        <w:t xml:space="preserve">new </w:t>
      </w:r>
      <w:r w:rsidR="00AB7907" w:rsidRPr="00F53BAC">
        <w:rPr>
          <w:rFonts w:cstheme="minorHAnsi"/>
        </w:rPr>
        <w:t xml:space="preserve">location/drug/bug livestock host </w:t>
      </w:r>
      <w:r w:rsidR="00454F2C" w:rsidRPr="00F53BAC">
        <w:rPr>
          <w:rFonts w:cstheme="minorHAnsi"/>
        </w:rPr>
        <w:t>scenario or case</w:t>
      </w:r>
      <w:r w:rsidR="0053490A" w:rsidRPr="00F53BAC">
        <w:rPr>
          <w:rFonts w:cstheme="minorHAnsi"/>
        </w:rPr>
        <w:t xml:space="preserve"> study</w:t>
      </w:r>
      <w:r w:rsidR="00454F2C" w:rsidRPr="00F53BAC">
        <w:rPr>
          <w:rFonts w:cstheme="minorHAnsi"/>
        </w:rPr>
        <w:t xml:space="preserve">. </w:t>
      </w:r>
      <w:r w:rsidR="00466CBD" w:rsidRPr="00F53BAC">
        <w:rPr>
          <w:rFonts w:cstheme="minorHAnsi"/>
        </w:rPr>
        <w:t>By assuming this flexible baseline level of</w:t>
      </w:r>
      <w:r w:rsidR="009542A4" w:rsidRPr="00F53BAC">
        <w:rPr>
          <w:rFonts w:cstheme="minorHAnsi"/>
        </w:rPr>
        <w:t xml:space="preserve"> the daily incidence</w:t>
      </w:r>
      <w:r w:rsidR="00E42912" w:rsidRPr="00F53BAC">
        <w:rPr>
          <w:rFonts w:cstheme="minorHAnsi"/>
        </w:rPr>
        <w:t xml:space="preserve">, </w:t>
      </w:r>
      <w:r w:rsidR="00466CBD" w:rsidRPr="00F53BAC">
        <w:rPr>
          <w:rFonts w:cstheme="minorHAnsi"/>
        </w:rPr>
        <w:t>we can explore parameters</w:t>
      </w:r>
      <w:r w:rsidR="0053490A" w:rsidRPr="00F53BAC">
        <w:rPr>
          <w:rFonts w:cstheme="minorHAnsi"/>
        </w:rPr>
        <w:t xml:space="preserve"> or scenarios which will result in the </w:t>
      </w:r>
      <w:r w:rsidR="00466CBD" w:rsidRPr="00F53BAC">
        <w:rPr>
          <w:rFonts w:cstheme="minorHAnsi"/>
        </w:rPr>
        <w:t>greatest</w:t>
      </w:r>
      <w:r w:rsidR="00E42912" w:rsidRPr="00F53BAC">
        <w:rPr>
          <w:rFonts w:cstheme="minorHAnsi"/>
        </w:rPr>
        <w:t xml:space="preserve"> relative</w:t>
      </w:r>
      <w:r w:rsidR="0053490A" w:rsidRPr="00F53BAC">
        <w:rPr>
          <w:rFonts w:cstheme="minorHAnsi"/>
        </w:rPr>
        <w:t xml:space="preserve"> change in </w:t>
      </w:r>
      <w:r w:rsidR="009542A4" w:rsidRPr="00F53BAC">
        <w:rPr>
          <w:rFonts w:cstheme="minorHAnsi"/>
        </w:rPr>
        <w:t xml:space="preserve">daily incidence </w:t>
      </w:r>
      <w:r w:rsidR="0053490A" w:rsidRPr="00F53BAC">
        <w:rPr>
          <w:rFonts w:cstheme="minorHAnsi"/>
        </w:rPr>
        <w:t xml:space="preserve">when livestock antibiotics are </w:t>
      </w:r>
      <w:r w:rsidR="00466CBD" w:rsidRPr="00F53BAC">
        <w:rPr>
          <w:rFonts w:cstheme="minorHAnsi"/>
        </w:rPr>
        <w:t>curtai</w:t>
      </w:r>
      <w:r w:rsidR="0053490A" w:rsidRPr="00F53BAC">
        <w:rPr>
          <w:rFonts w:cstheme="minorHAnsi"/>
        </w:rPr>
        <w:t>led</w:t>
      </w:r>
      <w:r w:rsidR="009F5C8D" w:rsidRPr="00F53BAC">
        <w:rPr>
          <w:rFonts w:cstheme="minorHAnsi"/>
        </w:rPr>
        <w:t xml:space="preserve"> (</w:t>
      </w:r>
      <w:r w:rsidR="009F5C8D" w:rsidRPr="00F53BAC">
        <w:rPr>
          <w:rFonts w:cstheme="minorHAnsi"/>
          <w:i/>
          <w:iCs/>
        </w:rPr>
        <w:t>τ</w:t>
      </w:r>
      <w:r w:rsidR="009F5C8D" w:rsidRPr="00F53BAC">
        <w:rPr>
          <w:rFonts w:cstheme="minorHAnsi"/>
        </w:rPr>
        <w:t xml:space="preserve"> = 0 g/PCU)</w:t>
      </w:r>
      <w:r w:rsidR="00466CBD" w:rsidRPr="00F53BAC">
        <w:rPr>
          <w:rFonts w:cstheme="minorHAnsi"/>
        </w:rPr>
        <w:t xml:space="preserve">. </w:t>
      </w:r>
      <w:r w:rsidR="00454F2C" w:rsidRPr="00F53BAC">
        <w:rPr>
          <w:rFonts w:cstheme="minorHAnsi"/>
        </w:rPr>
        <w:t xml:space="preserve">The baseline level of livestock antibiotic usage was fixed at </w:t>
      </w:r>
      <w:r w:rsidR="009F5C8D" w:rsidRPr="00F53BAC">
        <w:rPr>
          <w:rFonts w:cstheme="minorHAnsi"/>
        </w:rPr>
        <w:t xml:space="preserve">τ </w:t>
      </w:r>
      <w:r w:rsidR="00454F2C" w:rsidRPr="00F53BAC">
        <w:rPr>
          <w:rFonts w:cstheme="minorHAnsi"/>
        </w:rPr>
        <w:t xml:space="preserve">= </w:t>
      </w:r>
      <w:r w:rsidR="009542A4" w:rsidRPr="00F53BAC">
        <w:rPr>
          <w:rFonts w:cstheme="minorHAnsi"/>
        </w:rPr>
        <w:t>0.00934</w:t>
      </w:r>
      <w:r w:rsidR="009542A4" w:rsidRPr="00F53BAC">
        <w:rPr>
          <w:rFonts w:cstheme="minorHAnsi"/>
          <w:i/>
          <w:iCs/>
        </w:rPr>
        <w:t xml:space="preserve"> </w:t>
      </w:r>
      <w:r w:rsidR="009F5C8D" w:rsidRPr="00F53BAC">
        <w:rPr>
          <w:rFonts w:cstheme="minorHAnsi"/>
        </w:rPr>
        <w:t>g/PCU</w:t>
      </w:r>
      <w:r w:rsidR="00454F2C" w:rsidRPr="00F53BAC">
        <w:rPr>
          <w:rFonts w:cstheme="minorHAnsi"/>
        </w:rPr>
        <w:t xml:space="preserve"> to facilitate the comparison of outcome measures across the different parameter combination</w:t>
      </w:r>
      <w:r w:rsidR="0053490A" w:rsidRPr="00F53BAC">
        <w:rPr>
          <w:rFonts w:cstheme="minorHAnsi"/>
        </w:rPr>
        <w:t>s</w:t>
      </w:r>
      <w:r w:rsidR="00454F2C" w:rsidRPr="00F53BAC">
        <w:rPr>
          <w:rFonts w:cstheme="minorHAnsi"/>
        </w:rPr>
        <w:t xml:space="preserve">. </w:t>
      </w:r>
      <w:r w:rsidR="00466CBD" w:rsidRPr="00F53BAC">
        <w:rPr>
          <w:rFonts w:cstheme="minorHAnsi"/>
        </w:rPr>
        <w:t xml:space="preserve">The </w:t>
      </w:r>
      <w:r w:rsidR="000F0834" w:rsidRPr="00F53BAC">
        <w:rPr>
          <w:rFonts w:cstheme="minorHAnsi"/>
        </w:rPr>
        <w:t xml:space="preserve">outcome measure is formally defined as: </w:t>
      </w:r>
      <w:r w:rsidR="009542A4" w:rsidRPr="00F53BAC">
        <w:rPr>
          <w:rFonts w:cstheme="minorHAnsi"/>
        </w:rPr>
        <w:t>daily incidence</w:t>
      </w:r>
      <w:r w:rsidR="009F5C8D" w:rsidRPr="00F53BAC">
        <w:rPr>
          <w:rFonts w:cstheme="minorHAnsi"/>
        </w:rPr>
        <w:t xml:space="preserve"> </w:t>
      </w:r>
      <w:r w:rsidR="00FB571F" w:rsidRPr="00F53BAC">
        <w:rPr>
          <w:rFonts w:cstheme="minorHAnsi"/>
        </w:rPr>
        <w:t xml:space="preserve">at τ = 0 / </w:t>
      </w:r>
      <w:r w:rsidR="009542A4" w:rsidRPr="00F53BAC">
        <w:rPr>
          <w:rFonts w:cstheme="minorHAnsi"/>
        </w:rPr>
        <w:t>daily incidence</w:t>
      </w:r>
      <w:r w:rsidR="00FB571F" w:rsidRPr="00F53BAC">
        <w:rPr>
          <w:rFonts w:cstheme="minorHAnsi"/>
        </w:rPr>
        <w:t xml:space="preserve"> at τ = </w:t>
      </w:r>
      <w:r w:rsidR="009542A4" w:rsidRPr="00F53BAC">
        <w:rPr>
          <w:rFonts w:cstheme="minorHAnsi"/>
        </w:rPr>
        <w:t>0.00934</w:t>
      </w:r>
      <w:r w:rsidR="00AB7907" w:rsidRPr="00F53BAC">
        <w:rPr>
          <w:rFonts w:cstheme="minorHAnsi"/>
        </w:rPr>
        <w:t>.</w:t>
      </w:r>
    </w:p>
    <w:p w14:paraId="013BBE1F" w14:textId="77777777" w:rsidR="00FB571F" w:rsidRPr="00C80B55" w:rsidRDefault="00FB571F" w:rsidP="00FB571F">
      <w:pPr>
        <w:pStyle w:val="NoSpacing"/>
        <w:spacing w:line="360" w:lineRule="auto"/>
        <w:jc w:val="both"/>
        <w:rPr>
          <w:rFonts w:cstheme="minorHAnsi"/>
        </w:rPr>
      </w:pPr>
    </w:p>
    <w:p w14:paraId="30C4C0EC" w14:textId="3BE165D6" w:rsidR="00466CBD" w:rsidRPr="00E65D4D" w:rsidRDefault="00E66B90" w:rsidP="00466CBD">
      <w:pPr>
        <w:pStyle w:val="NoSpacing"/>
        <w:numPr>
          <w:ilvl w:val="0"/>
          <w:numId w:val="10"/>
        </w:numPr>
        <w:spacing w:line="360" w:lineRule="auto"/>
        <w:jc w:val="both"/>
        <w:rPr>
          <w:rFonts w:cstheme="minorHAnsi"/>
          <w:i/>
          <w:iCs/>
        </w:rPr>
      </w:pPr>
      <w:r w:rsidRPr="00E65D4D">
        <w:rPr>
          <w:rFonts w:cstheme="minorHAnsi"/>
          <w:i/>
          <w:iCs/>
        </w:rPr>
        <w:lastRenderedPageBreak/>
        <w:t>Relative changes in</w:t>
      </w:r>
      <w:r w:rsidR="009542A4">
        <w:rPr>
          <w:rFonts w:cstheme="minorHAnsi"/>
          <w:i/>
          <w:iCs/>
        </w:rPr>
        <w:t xml:space="preserve"> daily incidence</w:t>
      </w:r>
      <w:r w:rsidRPr="00E65D4D">
        <w:rPr>
          <w:rFonts w:cstheme="minorHAnsi"/>
          <w:i/>
          <w:iCs/>
        </w:rPr>
        <w:t xml:space="preserve"> when livestock antibiotics were curtailed (τ = 0 g/</w:t>
      </w:r>
      <w:r w:rsidR="00202285" w:rsidRPr="00E65D4D">
        <w:rPr>
          <w:rFonts w:cstheme="minorHAnsi"/>
          <w:i/>
          <w:iCs/>
        </w:rPr>
        <w:t xml:space="preserve"> </w:t>
      </w:r>
      <w:r w:rsidRPr="00E65D4D">
        <w:rPr>
          <w:rFonts w:cstheme="minorHAnsi"/>
          <w:i/>
          <w:iCs/>
        </w:rPr>
        <w:t xml:space="preserve">PCU), compared to </w:t>
      </w:r>
      <w:r w:rsidR="009542A4">
        <w:rPr>
          <w:rFonts w:cstheme="minorHAnsi"/>
          <w:i/>
          <w:iCs/>
        </w:rPr>
        <w:t xml:space="preserve">daily incidence </w:t>
      </w:r>
      <w:r w:rsidRPr="00E65D4D">
        <w:rPr>
          <w:rFonts w:cstheme="minorHAnsi"/>
          <w:i/>
          <w:iCs/>
        </w:rPr>
        <w:t xml:space="preserve">of </w:t>
      </w:r>
      <w:r w:rsidR="009542A4">
        <w:rPr>
          <w:rFonts w:cstheme="minorHAnsi"/>
          <w:i/>
          <w:iCs/>
        </w:rPr>
        <w:t>0.593</w:t>
      </w:r>
      <w:r w:rsidRPr="00E65D4D">
        <w:rPr>
          <w:rFonts w:cstheme="minorHAnsi"/>
          <w:i/>
          <w:iCs/>
        </w:rPr>
        <w:t xml:space="preserve"> per 100,000 population. </w:t>
      </w:r>
    </w:p>
    <w:p w14:paraId="2D68E38F" w14:textId="77777777" w:rsidR="00893473" w:rsidRPr="003C0A64" w:rsidRDefault="00893473" w:rsidP="00893473">
      <w:pPr>
        <w:pStyle w:val="NoSpacing"/>
        <w:spacing w:line="360" w:lineRule="auto"/>
        <w:jc w:val="both"/>
        <w:rPr>
          <w:rFonts w:cstheme="minorHAnsi"/>
          <w:b/>
          <w:bCs/>
          <w:u w:val="single"/>
        </w:rPr>
      </w:pPr>
    </w:p>
    <w:p w14:paraId="6BDBBE6C" w14:textId="7E43440D" w:rsidR="005E0D9E" w:rsidRPr="000F0834" w:rsidRDefault="00466CBD" w:rsidP="001D5C8D">
      <w:pPr>
        <w:pStyle w:val="NoSpacing"/>
        <w:spacing w:line="360" w:lineRule="auto"/>
        <w:jc w:val="both"/>
        <w:rPr>
          <w:rFonts w:cstheme="minorHAnsi"/>
        </w:rPr>
      </w:pPr>
      <w:r w:rsidRPr="000F0834">
        <w:rPr>
          <w:rFonts w:cstheme="minorHAnsi"/>
        </w:rPr>
        <w:t xml:space="preserve">This outcome measure allows for the identification of parameters </w:t>
      </w:r>
      <w:r w:rsidR="0053490A" w:rsidRPr="000F0834">
        <w:rPr>
          <w:rFonts w:cstheme="minorHAnsi"/>
        </w:rPr>
        <w:t xml:space="preserve">(excluding τ) </w:t>
      </w:r>
      <w:r w:rsidRPr="000F0834">
        <w:rPr>
          <w:rFonts w:cstheme="minorHAnsi"/>
        </w:rPr>
        <w:t xml:space="preserve">which can best control increases in </w:t>
      </w:r>
      <w:r w:rsidR="009542A4">
        <w:rPr>
          <w:rFonts w:cstheme="minorHAnsi"/>
        </w:rPr>
        <w:t>daily incidence</w:t>
      </w:r>
      <w:r w:rsidRPr="000F0834">
        <w:rPr>
          <w:rFonts w:cstheme="minorHAnsi"/>
        </w:rPr>
        <w:t xml:space="preserve"> upon livestock antibiotic curtailment</w:t>
      </w:r>
      <w:r w:rsidR="0053490A" w:rsidRPr="000F0834">
        <w:rPr>
          <w:rFonts w:cstheme="minorHAnsi"/>
        </w:rPr>
        <w:t xml:space="preserve"> (</w:t>
      </w:r>
      <w:r w:rsidR="0053490A" w:rsidRPr="000F0834">
        <w:rPr>
          <w:rFonts w:cstheme="minorHAnsi"/>
          <w:i/>
          <w:iCs/>
        </w:rPr>
        <w:t>τ</w:t>
      </w:r>
      <w:r w:rsidR="0053490A" w:rsidRPr="000F0834">
        <w:rPr>
          <w:rFonts w:cstheme="minorHAnsi"/>
        </w:rPr>
        <w:t xml:space="preserve"> = 0 g/PCU)</w:t>
      </w:r>
      <w:r w:rsidRPr="000F0834">
        <w:rPr>
          <w:rFonts w:cstheme="minorHAnsi"/>
        </w:rPr>
        <w:t>. This is similar to the previous outcome measure</w:t>
      </w:r>
      <w:r w:rsidR="0053490A" w:rsidRPr="000F0834">
        <w:rPr>
          <w:rFonts w:cstheme="minorHAnsi"/>
        </w:rPr>
        <w:t>,</w:t>
      </w:r>
      <w:r w:rsidRPr="000F0834">
        <w:rPr>
          <w:rFonts w:cstheme="minorHAnsi"/>
        </w:rPr>
        <w:t xml:space="preserve"> but with </w:t>
      </w:r>
      <w:r w:rsidR="009542A4">
        <w:rPr>
          <w:rFonts w:cstheme="minorHAnsi"/>
        </w:rPr>
        <w:t xml:space="preserve">the daily incidence </w:t>
      </w:r>
      <w:r w:rsidRPr="000F0834">
        <w:rPr>
          <w:rFonts w:cstheme="minorHAnsi"/>
        </w:rPr>
        <w:t xml:space="preserve">at baseline livestock usage fixed to </w:t>
      </w:r>
      <w:r w:rsidR="009542A4">
        <w:rPr>
          <w:rFonts w:cstheme="minorHAnsi"/>
        </w:rPr>
        <w:t>0.593</w:t>
      </w:r>
      <w:r w:rsidRPr="000F0834">
        <w:rPr>
          <w:rFonts w:cstheme="minorHAnsi"/>
        </w:rPr>
        <w:t xml:space="preserve"> per 100,000 </w:t>
      </w:r>
      <w:r w:rsidRPr="00F53BAC">
        <w:rPr>
          <w:rFonts w:cstheme="minorHAnsi"/>
        </w:rPr>
        <w:t xml:space="preserve">population, representing the baseline level of </w:t>
      </w:r>
      <w:r w:rsidR="009542A4" w:rsidRPr="00F53BAC">
        <w:rPr>
          <w:rFonts w:cstheme="minorHAnsi"/>
        </w:rPr>
        <w:t xml:space="preserve">daily incidence </w:t>
      </w:r>
      <w:r w:rsidRPr="00F53BAC">
        <w:rPr>
          <w:rFonts w:cstheme="minorHAnsi"/>
        </w:rPr>
        <w:t>for the</w:t>
      </w:r>
      <w:r w:rsidR="000F0834" w:rsidRPr="00F53BAC">
        <w:rPr>
          <w:rFonts w:cstheme="minorHAnsi"/>
        </w:rPr>
        <w:t xml:space="preserve"> </w:t>
      </w:r>
      <w:r w:rsidR="009542A4" w:rsidRPr="00F53BAC">
        <w:rPr>
          <w:rFonts w:cstheme="minorHAnsi"/>
        </w:rPr>
        <w:t>four</w:t>
      </w:r>
      <w:r w:rsidRPr="00F53BAC">
        <w:rPr>
          <w:rFonts w:cstheme="minorHAnsi"/>
        </w:rPr>
        <w:t xml:space="preserve"> considered case studies. </w:t>
      </w:r>
      <w:r w:rsidR="005537E7" w:rsidRPr="00F53BAC">
        <w:rPr>
          <w:rFonts w:cstheme="minorHAnsi"/>
        </w:rPr>
        <w:t xml:space="preserve">This fixed value can be considered a threshold of </w:t>
      </w:r>
      <w:r w:rsidR="009542A4" w:rsidRPr="00F53BAC">
        <w:rPr>
          <w:rFonts w:cstheme="minorHAnsi"/>
        </w:rPr>
        <w:t xml:space="preserve">daily incidence </w:t>
      </w:r>
      <w:r w:rsidR="005537E7" w:rsidRPr="00F53BAC">
        <w:rPr>
          <w:rFonts w:cstheme="minorHAnsi"/>
        </w:rPr>
        <w:t xml:space="preserve">that would be undesirable to exceed, due to this being the current levels of </w:t>
      </w:r>
      <w:r w:rsidR="009542A4" w:rsidRPr="00F53BAC">
        <w:rPr>
          <w:rFonts w:cstheme="minorHAnsi"/>
        </w:rPr>
        <w:t xml:space="preserve">daily incidence </w:t>
      </w:r>
      <w:r w:rsidR="005537E7" w:rsidRPr="00F53BAC">
        <w:rPr>
          <w:rFonts w:cstheme="minorHAnsi"/>
        </w:rPr>
        <w:t>observed at baseline livestock antibiotic usage levels</w:t>
      </w:r>
      <w:r w:rsidR="003C0A64" w:rsidRPr="00F53BAC">
        <w:rPr>
          <w:rFonts w:cstheme="minorHAnsi"/>
        </w:rPr>
        <w:t xml:space="preserve"> (</w:t>
      </w:r>
      <w:r w:rsidR="003C0A64" w:rsidRPr="00F53BAC">
        <w:rPr>
          <w:rFonts w:cstheme="minorHAnsi"/>
          <w:i/>
          <w:iCs/>
        </w:rPr>
        <w:t>τ</w:t>
      </w:r>
      <w:r w:rsidR="003C0A64" w:rsidRPr="00F53BAC">
        <w:rPr>
          <w:rFonts w:cstheme="minorHAnsi"/>
        </w:rPr>
        <w:t xml:space="preserve"> = </w:t>
      </w:r>
      <w:r w:rsidR="009542A4" w:rsidRPr="00F53BAC">
        <w:rPr>
          <w:rFonts w:cstheme="minorHAnsi"/>
        </w:rPr>
        <w:t xml:space="preserve">0.00934 </w:t>
      </w:r>
      <w:r w:rsidR="003C0A64" w:rsidRPr="00F53BAC">
        <w:rPr>
          <w:rFonts w:cstheme="minorHAnsi"/>
        </w:rPr>
        <w:t>g/PCU)</w:t>
      </w:r>
      <w:r w:rsidR="005537E7" w:rsidRPr="00F53BAC">
        <w:rPr>
          <w:rFonts w:cstheme="minorHAnsi"/>
        </w:rPr>
        <w:t xml:space="preserve">. </w:t>
      </w:r>
      <w:r w:rsidRPr="00F53BAC">
        <w:rPr>
          <w:rFonts w:cstheme="minorHAnsi"/>
        </w:rPr>
        <w:t xml:space="preserve">By fixing </w:t>
      </w:r>
      <w:r w:rsidR="009542A4" w:rsidRPr="00F53BAC">
        <w:rPr>
          <w:rFonts w:cstheme="minorHAnsi"/>
        </w:rPr>
        <w:t>the daily incidence</w:t>
      </w:r>
      <w:r w:rsidR="005537E7" w:rsidRPr="00F53BAC">
        <w:rPr>
          <w:rFonts w:cstheme="minorHAnsi"/>
        </w:rPr>
        <w:t xml:space="preserve"> and identifying relative variation from this</w:t>
      </w:r>
      <w:r w:rsidR="00135011" w:rsidRPr="00F53BAC">
        <w:rPr>
          <w:rFonts w:cstheme="minorHAnsi"/>
        </w:rPr>
        <w:t xml:space="preserve"> “threshold”</w:t>
      </w:r>
      <w:r w:rsidR="005537E7" w:rsidRPr="00F53BAC">
        <w:rPr>
          <w:rFonts w:cstheme="minorHAnsi"/>
        </w:rPr>
        <w:t xml:space="preserve"> value, we can identify parameters </w:t>
      </w:r>
      <w:r w:rsidR="00135011" w:rsidRPr="00F53BAC">
        <w:rPr>
          <w:rFonts w:cstheme="minorHAnsi"/>
        </w:rPr>
        <w:t>that</w:t>
      </w:r>
      <w:r w:rsidR="005537E7" w:rsidRPr="00F53BAC">
        <w:rPr>
          <w:rFonts w:cstheme="minorHAnsi"/>
        </w:rPr>
        <w:t xml:space="preserve"> result in the greatest change from t</w:t>
      </w:r>
      <w:r w:rsidR="003C0A64" w:rsidRPr="00F53BAC">
        <w:rPr>
          <w:rFonts w:cstheme="minorHAnsi"/>
        </w:rPr>
        <w:t>h</w:t>
      </w:r>
      <w:r w:rsidR="005537E7" w:rsidRPr="00F53BAC">
        <w:rPr>
          <w:rFonts w:cstheme="minorHAnsi"/>
        </w:rPr>
        <w:t xml:space="preserve">is </w:t>
      </w:r>
      <w:r w:rsidR="00135011" w:rsidRPr="00F53BAC">
        <w:rPr>
          <w:rFonts w:cstheme="minorHAnsi"/>
        </w:rPr>
        <w:t>threshold</w:t>
      </w:r>
      <w:r w:rsidR="005537E7" w:rsidRPr="00F53BAC">
        <w:rPr>
          <w:rFonts w:cstheme="minorHAnsi"/>
        </w:rPr>
        <w:t xml:space="preserve">, and by extension parameters which can best control or prevent increases in </w:t>
      </w:r>
      <w:r w:rsidR="009542A4" w:rsidRPr="00F53BAC">
        <w:rPr>
          <w:rFonts w:cstheme="minorHAnsi"/>
        </w:rPr>
        <w:t xml:space="preserve">the daily incidence </w:t>
      </w:r>
      <w:r w:rsidR="005537E7" w:rsidRPr="00F53BAC">
        <w:rPr>
          <w:rFonts w:cstheme="minorHAnsi"/>
        </w:rPr>
        <w:t xml:space="preserve">beyond what we </w:t>
      </w:r>
      <w:r w:rsidR="003C0A64" w:rsidRPr="00F53BAC">
        <w:rPr>
          <w:rFonts w:cstheme="minorHAnsi"/>
        </w:rPr>
        <w:t xml:space="preserve">already </w:t>
      </w:r>
      <w:r w:rsidR="005537E7" w:rsidRPr="00F53BAC">
        <w:rPr>
          <w:rFonts w:cstheme="minorHAnsi"/>
        </w:rPr>
        <w:t>observe with</w:t>
      </w:r>
      <w:r w:rsidR="005537E7" w:rsidRPr="000F0834">
        <w:rPr>
          <w:rFonts w:cstheme="minorHAnsi"/>
        </w:rPr>
        <w:t xml:space="preserve"> </w:t>
      </w:r>
      <w:r w:rsidR="00135011">
        <w:rPr>
          <w:rFonts w:cstheme="minorHAnsi"/>
        </w:rPr>
        <w:t xml:space="preserve">livestock </w:t>
      </w:r>
      <w:r w:rsidR="005537E7" w:rsidRPr="000F0834">
        <w:rPr>
          <w:rFonts w:cstheme="minorHAnsi"/>
        </w:rPr>
        <w:t xml:space="preserve">antibiotic usage. </w:t>
      </w:r>
      <w:r w:rsidR="000F0834" w:rsidRPr="000F0834">
        <w:rPr>
          <w:rFonts w:cstheme="minorHAnsi"/>
        </w:rPr>
        <w:t xml:space="preserve">The outcome measure is formally defined as: </w:t>
      </w:r>
      <w:r w:rsidR="009542A4">
        <w:rPr>
          <w:rFonts w:cstheme="minorHAnsi"/>
        </w:rPr>
        <w:t>daily incidence</w:t>
      </w:r>
      <w:r w:rsidR="005537E7" w:rsidRPr="000F0834">
        <w:rPr>
          <w:rFonts w:cstheme="minorHAnsi"/>
        </w:rPr>
        <w:t xml:space="preserve"> at τ = 0 </w:t>
      </w:r>
      <w:r w:rsidR="00135011">
        <w:rPr>
          <w:rFonts w:cstheme="minorHAnsi"/>
        </w:rPr>
        <w:t xml:space="preserve">g/PCU </w:t>
      </w:r>
      <w:r w:rsidR="005537E7" w:rsidRPr="000F0834">
        <w:rPr>
          <w:rFonts w:cstheme="minorHAnsi"/>
        </w:rPr>
        <w:t xml:space="preserve">/ </w:t>
      </w:r>
      <w:r w:rsidR="009542A4">
        <w:rPr>
          <w:rFonts w:cstheme="minorHAnsi"/>
        </w:rPr>
        <w:t>0.593</w:t>
      </w:r>
      <w:r w:rsidR="005537E7" w:rsidRPr="000F0834">
        <w:rPr>
          <w:rFonts w:cstheme="minorHAnsi"/>
        </w:rPr>
        <w:t xml:space="preserve"> per 100,000</w:t>
      </w:r>
      <w:bookmarkEnd w:id="1"/>
      <w:r w:rsidR="0053490A" w:rsidRPr="000F0834">
        <w:rPr>
          <w:rFonts w:cstheme="minorHAnsi"/>
        </w:rPr>
        <w:t>.</w:t>
      </w:r>
    </w:p>
    <w:p w14:paraId="38F70CDA" w14:textId="77777777" w:rsidR="00292F06" w:rsidRDefault="00292F06" w:rsidP="001D5C8D">
      <w:pPr>
        <w:spacing w:after="0" w:line="360" w:lineRule="auto"/>
        <w:jc w:val="both"/>
        <w:rPr>
          <w:b/>
          <w:noProof/>
          <w:lang w:eastAsia="en-GB"/>
        </w:rPr>
      </w:pPr>
    </w:p>
    <w:p w14:paraId="05A59F06" w14:textId="37ACBD33" w:rsidR="00A15A9A" w:rsidRDefault="00A15A9A" w:rsidP="001D5C8D">
      <w:pPr>
        <w:spacing w:after="0" w:line="360" w:lineRule="auto"/>
        <w:rPr>
          <w:b/>
          <w:bCs/>
          <w:noProof/>
          <w:u w:val="single"/>
          <w:lang w:eastAsia="en-GB"/>
        </w:rPr>
      </w:pPr>
      <w:r w:rsidRPr="001D5C8D">
        <w:rPr>
          <w:b/>
          <w:bCs/>
          <w:noProof/>
          <w:u w:val="single"/>
          <w:lang w:eastAsia="en-GB"/>
        </w:rPr>
        <w:t xml:space="preserve">Model Comparison and </w:t>
      </w:r>
      <w:r w:rsidRPr="001D5C8D">
        <w:rPr>
          <w:rFonts w:cstheme="minorHAnsi"/>
          <w:b/>
          <w:bCs/>
          <w:noProof/>
          <w:u w:val="single"/>
          <w:lang w:eastAsia="en-GB"/>
        </w:rPr>
        <w:t>ζ</w:t>
      </w:r>
      <w:r w:rsidRPr="001D5C8D">
        <w:rPr>
          <w:b/>
          <w:bCs/>
          <w:noProof/>
          <w:u w:val="single"/>
          <w:lang w:eastAsia="en-GB"/>
        </w:rPr>
        <w:t xml:space="preserve"> Parameter</w:t>
      </w:r>
    </w:p>
    <w:p w14:paraId="78E32DA8" w14:textId="77777777" w:rsidR="001D5C8D" w:rsidRPr="001D5C8D" w:rsidRDefault="001D5C8D" w:rsidP="001D5C8D">
      <w:pPr>
        <w:spacing w:after="0" w:line="360" w:lineRule="auto"/>
        <w:rPr>
          <w:b/>
          <w:bCs/>
          <w:noProof/>
          <w:u w:val="single"/>
          <w:lang w:eastAsia="en-GB"/>
        </w:rPr>
      </w:pPr>
    </w:p>
    <w:p w14:paraId="5E18B3DE" w14:textId="5DC7B75F" w:rsidR="006C6D9D" w:rsidRPr="00A15A9A" w:rsidRDefault="00A15A9A" w:rsidP="00697210">
      <w:pPr>
        <w:spacing w:after="0" w:line="360" w:lineRule="auto"/>
        <w:jc w:val="both"/>
        <w:rPr>
          <w:noProof/>
          <w:lang w:eastAsia="en-GB"/>
        </w:rPr>
      </w:pPr>
      <w:r w:rsidRPr="00A15A9A">
        <w:rPr>
          <w:noProof/>
          <w:lang w:eastAsia="en-GB"/>
        </w:rPr>
        <w:t xml:space="preserve">We note that the </w:t>
      </w:r>
      <w:r>
        <w:rPr>
          <w:noProof/>
          <w:lang w:eastAsia="en-GB"/>
        </w:rPr>
        <w:t xml:space="preserve">addition of the ζ parameter was done </w:t>
      </w:r>
      <w:r w:rsidRPr="00386011">
        <w:rPr>
          <w:noProof/>
          <w:lang w:eastAsia="en-GB"/>
        </w:rPr>
        <w:t xml:space="preserve">to prevent the </w:t>
      </w:r>
      <w:r w:rsidR="0011752A" w:rsidRPr="00386011">
        <w:rPr>
          <w:noProof/>
          <w:lang w:eastAsia="en-GB"/>
        </w:rPr>
        <w:t xml:space="preserve">fraction of antibiotic-resistant human infection </w:t>
      </w:r>
      <w:r w:rsidR="006C6D9D" w:rsidRPr="00386011">
        <w:rPr>
          <w:noProof/>
          <w:lang w:eastAsia="en-GB"/>
        </w:rPr>
        <w:t>(</w:t>
      </w:r>
      <w:r w:rsidR="009542A4" w:rsidRPr="00386011">
        <w:rPr>
          <w:rFonts w:eastAsiaTheme="minorEastAsia" w:cstheme="minorHAnsi"/>
          <w:iCs/>
        </w:rPr>
        <w:t>I</w:t>
      </w:r>
      <w:r w:rsidR="009542A4" w:rsidRPr="00386011">
        <w:rPr>
          <w:rFonts w:eastAsiaTheme="minorEastAsia" w:cstheme="minorHAnsi"/>
          <w:iCs/>
          <w:vertAlign w:val="superscript"/>
        </w:rPr>
        <w:t>*</w:t>
      </w:r>
      <w:r w:rsidR="009542A4" w:rsidRPr="00386011">
        <w:rPr>
          <w:rFonts w:eastAsiaTheme="minorEastAsia" w:cstheme="minorHAnsi"/>
          <w:iCs/>
        </w:rPr>
        <w:softHyphen/>
      </w:r>
      <w:r w:rsidR="009542A4" w:rsidRPr="00386011">
        <w:rPr>
          <w:rFonts w:eastAsiaTheme="minorEastAsia" w:cstheme="minorHAnsi"/>
          <w:iCs/>
          <w:vertAlign w:val="subscript"/>
        </w:rPr>
        <w:t>RHProp</w:t>
      </w:r>
      <w:r w:rsidR="006C6D9D" w:rsidRPr="00386011">
        <w:rPr>
          <w:noProof/>
          <w:lang w:eastAsia="en-GB"/>
        </w:rPr>
        <w:t xml:space="preserve">) </w:t>
      </w:r>
      <w:r w:rsidR="0011752A" w:rsidRPr="00386011">
        <w:rPr>
          <w:noProof/>
          <w:lang w:eastAsia="en-GB"/>
        </w:rPr>
        <w:t>descreasing</w:t>
      </w:r>
      <w:r w:rsidRPr="00386011">
        <w:rPr>
          <w:noProof/>
          <w:lang w:eastAsia="en-GB"/>
        </w:rPr>
        <w:t xml:space="preserve"> to 0</w:t>
      </w:r>
      <w:r w:rsidR="0011752A" w:rsidRPr="00386011">
        <w:rPr>
          <w:noProof/>
          <w:lang w:eastAsia="en-GB"/>
        </w:rPr>
        <w:t xml:space="preserve"> upon total curtailment of </w:t>
      </w:r>
      <w:r w:rsidRPr="00386011">
        <w:rPr>
          <w:noProof/>
          <w:lang w:eastAsia="en-GB"/>
        </w:rPr>
        <w:t xml:space="preserve">livestock antibiotic </w:t>
      </w:r>
      <w:r w:rsidR="006C6D9D" w:rsidRPr="00386011">
        <w:rPr>
          <w:noProof/>
          <w:lang w:eastAsia="en-GB"/>
        </w:rPr>
        <w:t>(</w:t>
      </w:r>
      <w:r w:rsidR="009542A4" w:rsidRPr="00386011">
        <w:rPr>
          <w:rFonts w:cstheme="minorHAnsi"/>
        </w:rPr>
        <w:t>τ = 0.00934</w:t>
      </w:r>
      <w:r w:rsidR="009542A4" w:rsidRPr="00386011">
        <w:rPr>
          <w:rFonts w:cstheme="minorHAnsi"/>
          <w:i/>
          <w:iCs/>
        </w:rPr>
        <w:t xml:space="preserve"> </w:t>
      </w:r>
      <w:r w:rsidR="009542A4" w:rsidRPr="00386011">
        <w:rPr>
          <w:rFonts w:cstheme="minorHAnsi"/>
          <w:color w:val="111111"/>
          <w:shd w:val="clear" w:color="auto" w:fill="FFFFFF"/>
        </w:rPr>
        <w:t>→ 0 g/PCU</w:t>
      </w:r>
      <w:r w:rsidR="006C6D9D" w:rsidRPr="00386011">
        <w:rPr>
          <w:noProof/>
          <w:lang w:eastAsia="en-GB"/>
        </w:rPr>
        <w:t>)</w:t>
      </w:r>
      <w:r w:rsidRPr="00386011">
        <w:rPr>
          <w:noProof/>
          <w:lang w:eastAsia="en-GB"/>
        </w:rPr>
        <w:t>.</w:t>
      </w:r>
      <w:r w:rsidR="00092D62" w:rsidRPr="00386011">
        <w:rPr>
          <w:noProof/>
          <w:lang w:eastAsia="en-GB"/>
        </w:rPr>
        <w:t xml:space="preserve"> </w:t>
      </w:r>
      <w:r w:rsidR="006C6D9D" w:rsidRPr="00386011">
        <w:rPr>
          <w:noProof/>
          <w:lang w:eastAsia="en-GB"/>
        </w:rPr>
        <w:t>Using the ABC-SMC framework</w:t>
      </w:r>
      <w:r w:rsidR="0011752A" w:rsidRPr="00386011">
        <w:rPr>
          <w:noProof/>
          <w:lang w:eastAsia="en-GB"/>
        </w:rPr>
        <w:t>,</w:t>
      </w:r>
      <w:r w:rsidR="006C6D9D" w:rsidRPr="00386011">
        <w:rPr>
          <w:noProof/>
          <w:lang w:eastAsia="en-GB"/>
        </w:rPr>
        <w:t xml:space="preserve"> we can undertake a formal comparison to identify</w:t>
      </w:r>
      <w:r w:rsidR="0011752A">
        <w:rPr>
          <w:noProof/>
          <w:lang w:eastAsia="en-GB"/>
        </w:rPr>
        <w:t xml:space="preserve"> if the addition of this </w:t>
      </w:r>
      <w:r w:rsidR="0011752A">
        <w:rPr>
          <w:rFonts w:cstheme="minorHAnsi"/>
          <w:noProof/>
          <w:lang w:eastAsia="en-GB"/>
        </w:rPr>
        <w:t>ζ</w:t>
      </w:r>
      <w:r w:rsidR="0011752A">
        <w:rPr>
          <w:noProof/>
          <w:lang w:eastAsia="en-GB"/>
        </w:rPr>
        <w:t xml:space="preserve"> parameter performs better than the nested null hypothesis model where </w:t>
      </w:r>
      <w:r w:rsidR="0011752A">
        <w:rPr>
          <w:rFonts w:cstheme="minorHAnsi"/>
          <w:noProof/>
          <w:lang w:eastAsia="en-GB"/>
        </w:rPr>
        <w:t>ζ</w:t>
      </w:r>
      <w:r w:rsidR="0011752A">
        <w:rPr>
          <w:noProof/>
          <w:lang w:eastAsia="en-GB"/>
        </w:rPr>
        <w:t xml:space="preserve"> = 0, and </w:t>
      </w:r>
      <w:r w:rsidR="00467F5E" w:rsidRPr="002671DD">
        <w:rPr>
          <w:rFonts w:eastAsiaTheme="minorEastAsia" w:cstheme="minorHAnsi"/>
          <w:iCs/>
        </w:rPr>
        <w:t>I</w:t>
      </w:r>
      <w:r w:rsidR="00467F5E" w:rsidRPr="002671DD">
        <w:rPr>
          <w:rFonts w:eastAsiaTheme="minorEastAsia" w:cstheme="minorHAnsi"/>
          <w:iCs/>
          <w:vertAlign w:val="superscript"/>
        </w:rPr>
        <w:t>*</w:t>
      </w:r>
      <w:r w:rsidR="00467F5E" w:rsidRPr="002671DD">
        <w:rPr>
          <w:rFonts w:eastAsiaTheme="minorEastAsia" w:cstheme="minorHAnsi"/>
          <w:iCs/>
        </w:rPr>
        <w:softHyphen/>
      </w:r>
      <w:r w:rsidR="00467F5E" w:rsidRPr="002671DD">
        <w:rPr>
          <w:rFonts w:eastAsiaTheme="minorEastAsia" w:cstheme="minorHAnsi"/>
          <w:iCs/>
          <w:vertAlign w:val="subscript"/>
        </w:rPr>
        <w:t>RHProp</w:t>
      </w:r>
      <w:r w:rsidR="00467F5E">
        <w:rPr>
          <w:noProof/>
          <w:lang w:eastAsia="en-GB"/>
        </w:rPr>
        <w:t xml:space="preserve"> </w:t>
      </w:r>
      <w:r w:rsidR="0011752A">
        <w:rPr>
          <w:noProof/>
          <w:lang w:eastAsia="en-GB"/>
        </w:rPr>
        <w:t>is initiated at the origin when livestock antibiotic usage is curtailed (Toni et al, 2009)</w:t>
      </w:r>
      <w:r w:rsidR="00F53BAC">
        <w:rPr>
          <w:noProof/>
          <w:lang w:eastAsia="en-GB"/>
        </w:rPr>
        <w:t xml:space="preserve"> </w:t>
      </w:r>
      <w:r w:rsidR="00F53BAC">
        <w:rPr>
          <w:noProof/>
          <w:lang w:eastAsia="en-GB"/>
        </w:rPr>
        <w:fldChar w:fldCharType="begin"/>
      </w:r>
      <w:r w:rsidR="00F53BAC">
        <w:rPr>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noProof/>
          <w:lang w:eastAsia="en-GB"/>
        </w:rPr>
        <w:fldChar w:fldCharType="separate"/>
      </w:r>
      <w:r w:rsidR="00F53BAC">
        <w:rPr>
          <w:noProof/>
          <w:lang w:eastAsia="en-GB"/>
        </w:rPr>
        <w:t>(16)</w:t>
      </w:r>
      <w:r w:rsidR="00F53BAC">
        <w:rPr>
          <w:noProof/>
          <w:lang w:eastAsia="en-GB"/>
        </w:rPr>
        <w:fldChar w:fldCharType="end"/>
      </w:r>
      <w:r w:rsidR="0011752A">
        <w:rPr>
          <w:noProof/>
          <w:lang w:eastAsia="en-GB"/>
        </w:rPr>
        <w:t xml:space="preserve">. </w:t>
      </w:r>
      <w:r w:rsidR="006C6D9D">
        <w:rPr>
          <w:noProof/>
          <w:lang w:eastAsia="en-GB"/>
        </w:rPr>
        <w:t xml:space="preserve"> </w:t>
      </w:r>
    </w:p>
    <w:p w14:paraId="1AB8EF53" w14:textId="4F3930B6" w:rsidR="006C6D9D" w:rsidRDefault="006C6D9D" w:rsidP="00697210">
      <w:pPr>
        <w:spacing w:after="0" w:line="360" w:lineRule="auto"/>
        <w:jc w:val="both"/>
        <w:rPr>
          <w:noProof/>
          <w:lang w:eastAsia="en-GB"/>
        </w:rPr>
      </w:pPr>
    </w:p>
    <w:p w14:paraId="40469AF1" w14:textId="4D89FE1B" w:rsidR="00092D62" w:rsidRPr="00092D62" w:rsidRDefault="006C6D9D" w:rsidP="00697210">
      <w:pPr>
        <w:spacing w:after="0" w:line="360" w:lineRule="auto"/>
        <w:jc w:val="both"/>
        <w:rPr>
          <w:rFonts w:eastAsiaTheme="minorEastAsia"/>
          <w:noProof/>
          <w:lang w:eastAsia="en-GB"/>
        </w:rPr>
      </w:pPr>
      <w:r>
        <w:rPr>
          <w:noProof/>
          <w:lang w:eastAsia="en-GB"/>
        </w:rPr>
        <w:t xml:space="preserve">We </w:t>
      </w:r>
      <w:r w:rsidR="006527A0">
        <w:rPr>
          <w:noProof/>
          <w:lang w:eastAsia="en-GB"/>
        </w:rPr>
        <w:t xml:space="preserve">define a new parameter </w:t>
      </w:r>
      <m:oMath>
        <m:r>
          <w:rPr>
            <w:rFonts w:ascii="Cambria Math" w:hAnsi="Cambria Math"/>
            <w:noProof/>
            <w:lang w:eastAsia="en-GB"/>
          </w:rPr>
          <m:t>m</m:t>
        </m:r>
      </m:oMath>
      <w:r w:rsidR="006527A0">
        <w:rPr>
          <w:rFonts w:eastAsiaTheme="minorEastAsia"/>
          <w:noProof/>
          <w:lang w:eastAsia="en-GB"/>
        </w:rPr>
        <w:t xml:space="preserve"> describing the model choice, with </w:t>
      </w:r>
      <m:oMath>
        <m:r>
          <w:rPr>
            <w:rFonts w:ascii="Cambria Math" w:eastAsiaTheme="minorEastAsia" w:hAnsi="Cambria Math"/>
            <w:noProof/>
            <w:lang w:eastAsia="en-GB"/>
          </w:rPr>
          <m:t>m∈{</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11752A">
        <w:rPr>
          <w:rFonts w:eastAsiaTheme="minorEastAsia"/>
          <w:noProof/>
          <w:lang w:eastAsia="en-GB"/>
        </w:rPr>
        <w:t xml:space="preserve"> and</w:t>
      </w:r>
      <w:r w:rsidR="006527A0">
        <w:rPr>
          <w:rFonts w:eastAsiaTheme="minorEastAsia"/>
          <w:noProof/>
          <w:lang w:eastAsia="en-GB"/>
        </w:rPr>
        <w:t xml:space="preserve">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correspo</w:t>
      </w:r>
      <w:r w:rsidR="006527A0">
        <w:rPr>
          <w:rFonts w:eastAsiaTheme="minorEastAsia"/>
          <w:noProof/>
          <w:lang w:eastAsia="en-GB"/>
        </w:rPr>
        <w:t>nd</w:t>
      </w:r>
      <w:r w:rsidR="0011752A">
        <w:rPr>
          <w:rFonts w:eastAsiaTheme="minorEastAsia"/>
          <w:noProof/>
          <w:lang w:eastAsia="en-GB"/>
        </w:rPr>
        <w:t>ing</w:t>
      </w:r>
      <w:r>
        <w:rPr>
          <w:rFonts w:eastAsiaTheme="minorEastAsia"/>
          <w:noProof/>
          <w:lang w:eastAsia="en-GB"/>
        </w:rPr>
        <w:t xml:space="preserve"> to the ODEs </w:t>
      </w:r>
      <w:r w:rsidR="006527A0">
        <w:rPr>
          <w:rFonts w:eastAsiaTheme="minorEastAsia"/>
          <w:noProof/>
          <w:lang w:eastAsia="en-GB"/>
        </w:rPr>
        <w:t>de</w:t>
      </w:r>
      <w:r>
        <w:rPr>
          <w:rFonts w:eastAsiaTheme="minorEastAsia"/>
          <w:noProof/>
          <w:lang w:eastAsia="en-GB"/>
        </w:rPr>
        <w:t xml:space="preserve">scribed in </w:t>
      </w:r>
      <w:r w:rsidR="006B360A" w:rsidRPr="006B360A">
        <w:rPr>
          <w:rFonts w:eastAsiaTheme="minorEastAsia"/>
          <w:b/>
          <w:noProof/>
          <w:highlight w:val="yellow"/>
          <w:lang w:eastAsia="en-GB"/>
        </w:rPr>
        <w:t>eqn</w:t>
      </w:r>
      <w:r w:rsidR="006B360A" w:rsidRPr="006B360A">
        <w:rPr>
          <w:rFonts w:eastAsiaTheme="minorEastAsia"/>
          <w:b/>
          <w:noProof/>
          <w:lang w:eastAsia="en-GB"/>
        </w:rPr>
        <w:t xml:space="preserve"> </w:t>
      </w:r>
      <w:r w:rsidRPr="0011752A">
        <w:rPr>
          <w:rFonts w:eastAsiaTheme="minorEastAsia"/>
          <w:b/>
          <w:bCs/>
          <w:noProof/>
          <w:highlight w:val="yellow"/>
          <w:lang w:eastAsia="en-GB"/>
        </w:rPr>
        <w:t>1.31</w:t>
      </w:r>
      <w:r>
        <w:rPr>
          <w:rFonts w:eastAsiaTheme="minorEastAsia"/>
          <w:noProof/>
          <w:lang w:eastAsia="en-GB"/>
        </w:rPr>
        <w:t xml:space="preserve">, where </w:t>
      </w:r>
      <m:oMath>
        <m:r>
          <w:rPr>
            <w:rFonts w:ascii="Cambria Math" w:eastAsiaTheme="minorEastAsia" w:hAnsi="Cambria Math"/>
            <w:noProof/>
            <w:lang w:eastAsia="en-GB"/>
          </w:rPr>
          <m:t>ζ&gt;0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r>
          <w:rPr>
            <w:rFonts w:ascii="Cambria Math" w:eastAsiaTheme="minorEastAsia" w:hAnsi="Cambria Math"/>
            <w:noProof/>
            <w:lang w:eastAsia="en-GB"/>
          </w:rPr>
          <m:t>ζ=0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11752A">
        <w:rPr>
          <w:rFonts w:eastAsiaTheme="minorEastAsia"/>
          <w:noProof/>
          <w:lang w:eastAsia="en-GB"/>
        </w:rPr>
        <w:t xml:space="preserve">, and with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6527A0">
        <w:rPr>
          <w:rFonts w:eastAsiaTheme="minorEastAsia"/>
          <w:noProof/>
          <w:lang w:eastAsia="en-GB"/>
        </w:rPr>
        <w:t xml:space="preserve"> is nested within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6527A0">
        <w:rPr>
          <w:rFonts w:eastAsiaTheme="minorEastAsia"/>
          <w:noProof/>
          <w:lang w:eastAsia="en-GB"/>
        </w:rPr>
        <w:t>.</w:t>
      </w:r>
      <w:r>
        <w:rPr>
          <w:rFonts w:eastAsiaTheme="minorEastAsia"/>
          <w:noProof/>
          <w:lang w:eastAsia="en-GB"/>
        </w:rPr>
        <w:t xml:space="preserve"> </w:t>
      </w:r>
      <w:r w:rsidR="003724E9">
        <w:rPr>
          <w:rFonts w:eastAsiaTheme="minorEastAsia"/>
          <w:noProof/>
          <w:lang w:eastAsia="en-GB"/>
        </w:rPr>
        <w:t>We note that the overall aim of the</w:t>
      </w:r>
      <w:r w:rsidR="006527A0">
        <w:rPr>
          <w:rFonts w:eastAsiaTheme="minorEastAsia"/>
          <w:noProof/>
          <w:lang w:eastAsia="en-GB"/>
        </w:rPr>
        <w:t xml:space="preserve"> model selection approach identified in Toni et al, 2009, is to provide an approximation of the marginal posterior distribution of the parameter </w:t>
      </w:r>
      <m:oMath>
        <m:r>
          <w:rPr>
            <w:rFonts w:ascii="Cambria Math" w:eastAsiaTheme="minorEastAsia" w:hAnsi="Cambria Math"/>
            <w:noProof/>
            <w:lang w:eastAsia="en-GB"/>
          </w:rPr>
          <m:t xml:space="preserve">m </m:t>
        </m:r>
      </m:oMath>
      <w:r w:rsidR="006527A0">
        <w:rPr>
          <w:rFonts w:eastAsiaTheme="minorEastAsia"/>
          <w:noProof/>
          <w:lang w:eastAsia="en-GB"/>
        </w:rPr>
        <w:t xml:space="preserve">given </w:t>
      </w:r>
      <w:r w:rsidR="00852B7F">
        <w:rPr>
          <w:rFonts w:eastAsiaTheme="minorEastAsia"/>
          <w:noProof/>
          <w:lang w:eastAsia="en-GB"/>
        </w:rPr>
        <w:t>the data</w:t>
      </w:r>
      <w:r w:rsidR="006527A0">
        <w:rPr>
          <w:rFonts w:eastAsiaTheme="minorEastAsia"/>
          <w:noProof/>
          <w:lang w:eastAsia="en-GB"/>
        </w:rPr>
        <w:t xml:space="preserve">, </w:t>
      </w:r>
      <m:oMath>
        <m:r>
          <w:rPr>
            <w:rFonts w:ascii="Cambria Math" w:eastAsiaTheme="minorEastAsia" w:hAnsi="Cambria Math"/>
            <w:noProof/>
            <w:lang w:eastAsia="en-GB"/>
          </w:rPr>
          <m:t>P(m|x)</m:t>
        </m:r>
      </m:oMath>
      <w:r w:rsidR="00F53BAC">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rFonts w:eastAsiaTheme="minorEastAsia"/>
          <w:noProof/>
          <w:lang w:eastAsia="en-GB"/>
        </w:rPr>
        <w:fldChar w:fldCharType="separate"/>
      </w:r>
      <w:r w:rsidR="00F53BAC">
        <w:rPr>
          <w:rFonts w:eastAsiaTheme="minorEastAsia"/>
          <w:noProof/>
          <w:lang w:eastAsia="en-GB"/>
        </w:rPr>
        <w:t>(16)</w:t>
      </w:r>
      <w:r w:rsidR="00F53BAC">
        <w:rPr>
          <w:rFonts w:eastAsiaTheme="minorEastAsia"/>
          <w:noProof/>
          <w:lang w:eastAsia="en-GB"/>
        </w:rPr>
        <w:fldChar w:fldCharType="end"/>
      </w:r>
      <w:r w:rsidR="006527A0">
        <w:rPr>
          <w:rFonts w:eastAsiaTheme="minorEastAsia"/>
          <w:noProof/>
          <w:lang w:eastAsia="en-GB"/>
        </w:rPr>
        <w:t>.</w:t>
      </w:r>
      <w:r w:rsidR="00852B7F">
        <w:rPr>
          <w:rFonts w:eastAsiaTheme="minorEastAsia"/>
          <w:noProof/>
          <w:lang w:eastAsia="en-GB"/>
        </w:rPr>
        <w:t xml:space="preserve"> </w:t>
      </w:r>
      <w:r w:rsidR="00092D62">
        <w:rPr>
          <w:rFonts w:eastAsiaTheme="minorEastAsia"/>
          <w:noProof/>
          <w:lang w:eastAsia="en-GB"/>
        </w:rPr>
        <w:t>M</w:t>
      </w:r>
      <w:r w:rsidR="00A73745">
        <w:rPr>
          <w:rFonts w:eastAsiaTheme="minorEastAsia"/>
          <w:noProof/>
          <w:lang w:eastAsia="en-GB"/>
        </w:rPr>
        <w:t>odel specific parameter vector</w:t>
      </w:r>
      <w:r w:rsidR="00092D62">
        <w:rPr>
          <w:rFonts w:eastAsiaTheme="minorEastAsia"/>
          <w:noProof/>
          <w:lang w:eastAsia="en-GB"/>
        </w:rPr>
        <w:t>s are then created,</w:t>
      </w:r>
      <w:r w:rsidR="00A73745">
        <w:rPr>
          <w:rFonts w:eastAsiaTheme="minorEastAsia"/>
          <w:noProof/>
          <w:lang w:eastAsia="en-GB"/>
        </w:rPr>
        <w:t xml:space="preserve"> </w:t>
      </w:r>
      <m:oMath>
        <m:r>
          <w:rPr>
            <w:rFonts w:ascii="Cambria Math" w:eastAsiaTheme="minorEastAsia" w:hAnsi="Cambria Math"/>
            <w:noProof/>
            <w:lang w:eastAsia="en-GB"/>
          </w:rPr>
          <m:t>θ(m)</m:t>
        </m:r>
      </m:oMath>
      <w:r w:rsidR="00A73745">
        <w:rPr>
          <w:rFonts w:eastAsiaTheme="minorEastAsia"/>
          <w:noProof/>
          <w:lang w:eastAsia="en-GB"/>
        </w:rPr>
        <w:t xml:space="preserve">, </w:t>
      </w:r>
      <w:r w:rsidR="00092D62">
        <w:rPr>
          <w:rFonts w:eastAsiaTheme="minorEastAsia"/>
          <w:noProof/>
          <w:lang w:eastAsia="en-GB"/>
        </w:rPr>
        <w:t xml:space="preserve">with only the fitted parameters represented: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1</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 xml:space="preserve">,φ,α,κ, </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HA</m:t>
            </m:r>
          </m:sub>
        </m:sSub>
        <m:r>
          <w:rPr>
            <w:rFonts w:ascii="Cambria Math" w:eastAsiaTheme="minorEastAsia" w:hAnsi="Cambria Math"/>
            <w:noProof/>
            <w:lang w:eastAsia="en-GB"/>
          </w:rPr>
          <m:t>,ζ,</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oMath>
      <w:r w:rsidR="00092D62">
        <w:rPr>
          <w:rFonts w:eastAsiaTheme="minorEastAsia"/>
          <w:noProof/>
          <w:lang w:eastAsia="en-GB"/>
        </w:rPr>
        <w:t xml:space="preserve"> and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2</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 xml:space="preserve">,φ,α,κ, </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HA</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092D62">
        <w:rPr>
          <w:rFonts w:eastAsiaTheme="minorEastAsia"/>
          <w:noProof/>
          <w:lang w:eastAsia="en-GB"/>
        </w:rPr>
        <w:t>. The prior distribution</w:t>
      </w:r>
      <w:r w:rsidR="0011752A">
        <w:rPr>
          <w:rFonts w:eastAsiaTheme="minorEastAsia"/>
          <w:noProof/>
          <w:lang w:eastAsia="en-GB"/>
        </w:rPr>
        <w:t>s</w:t>
      </w:r>
      <w:r w:rsidR="00092D62">
        <w:rPr>
          <w:rFonts w:eastAsiaTheme="minorEastAsia"/>
          <w:noProof/>
          <w:lang w:eastAsia="en-GB"/>
        </w:rPr>
        <w:t xml:space="preserve"> </w:t>
      </w:r>
      <w:r w:rsidR="0011752A">
        <w:rPr>
          <w:rFonts w:eastAsiaTheme="minorEastAsia"/>
          <w:noProof/>
          <w:lang w:eastAsia="en-GB"/>
        </w:rPr>
        <w:t xml:space="preserve">used in the </w:t>
      </w:r>
      <w:r w:rsidR="004E1542">
        <w:rPr>
          <w:rFonts w:eastAsiaTheme="minorEastAsia"/>
          <w:noProof/>
          <w:lang w:eastAsia="en-GB"/>
        </w:rPr>
        <w:t>model comparison</w:t>
      </w:r>
      <w:r w:rsidR="0011752A">
        <w:rPr>
          <w:rFonts w:eastAsiaTheme="minorEastAsia"/>
          <w:noProof/>
          <w:lang w:eastAsia="en-GB"/>
        </w:rPr>
        <w:t xml:space="preserve"> approach</w:t>
      </w:r>
      <w:r w:rsidR="004E1542">
        <w:rPr>
          <w:rFonts w:eastAsiaTheme="minorEastAsia"/>
          <w:noProof/>
          <w:lang w:eastAsia="en-GB"/>
        </w:rPr>
        <w:t xml:space="preserve"> is identical to those used to fit the model </w:t>
      </w:r>
      <w:r w:rsidR="004E1542" w:rsidRPr="00386011">
        <w:rPr>
          <w:rFonts w:eastAsiaTheme="minorEastAsia"/>
          <w:noProof/>
          <w:lang w:eastAsia="en-GB"/>
        </w:rPr>
        <w:t>parameters (</w:t>
      </w:r>
      <w:r w:rsidR="004E1542" w:rsidRPr="00386011">
        <w:rPr>
          <w:rFonts w:eastAsiaTheme="minorEastAsia"/>
          <w:noProof/>
          <w:highlight w:val="yellow"/>
          <w:lang w:eastAsia="en-GB"/>
        </w:rPr>
        <w:t xml:space="preserve">Table </w:t>
      </w:r>
      <w:r w:rsidR="00F53BAC" w:rsidRPr="00386011">
        <w:rPr>
          <w:rFonts w:eastAsiaTheme="minorEastAsia"/>
          <w:noProof/>
          <w:highlight w:val="yellow"/>
          <w:lang w:eastAsia="en-GB"/>
        </w:rPr>
        <w:t>S3</w:t>
      </w:r>
      <w:r w:rsidR="004E1542" w:rsidRPr="00386011">
        <w:rPr>
          <w:rFonts w:eastAsiaTheme="minorEastAsia"/>
          <w:noProof/>
          <w:lang w:eastAsia="en-GB"/>
        </w:rPr>
        <w:t>), with a discrete</w:t>
      </w:r>
      <w:r w:rsidR="004E1542">
        <w:rPr>
          <w:rFonts w:eastAsiaTheme="minorEastAsia"/>
          <w:noProof/>
          <w:lang w:eastAsia="en-GB"/>
        </w:rPr>
        <w:t xml:space="preserve"> uniform distribution</w:t>
      </w:r>
      <w:r w:rsidR="0011752A">
        <w:rPr>
          <w:rFonts w:eastAsiaTheme="minorEastAsia"/>
          <w:noProof/>
          <w:lang w:eastAsia="en-GB"/>
        </w:rPr>
        <w:t xml:space="preserve"> limited at 1 and 2,</w:t>
      </w:r>
      <w:r w:rsidR="004E1542">
        <w:rPr>
          <w:rFonts w:eastAsiaTheme="minorEastAsia"/>
          <w:noProof/>
          <w:lang w:eastAsia="en-GB"/>
        </w:rPr>
        <w:t xml:space="preserve"> used for</w:t>
      </w:r>
      <w:r w:rsidR="0011752A">
        <w:rPr>
          <w:rFonts w:eastAsiaTheme="minorEastAsia"/>
          <w:noProof/>
          <w:lang w:eastAsia="en-GB"/>
        </w:rPr>
        <w:t xml:space="preserve"> the model selection</w:t>
      </w:r>
      <w:r w:rsidR="004E1542">
        <w:rPr>
          <w:rFonts w:eastAsiaTheme="minorEastAsia"/>
          <w:noProof/>
          <w:lang w:eastAsia="en-GB"/>
        </w:rPr>
        <w:t xml:space="preserve"> parameter</w:t>
      </w:r>
      <w:r w:rsidR="0011752A">
        <w:rPr>
          <w:rFonts w:eastAsiaTheme="minorEastAsia"/>
          <w:noProof/>
          <w:lang w:eastAsia="en-GB"/>
        </w:rPr>
        <w:t>,</w:t>
      </w:r>
      <w:r w:rsidR="004E1542">
        <w:rPr>
          <w:rFonts w:eastAsiaTheme="minorEastAsia"/>
          <w:noProof/>
          <w:lang w:eastAsia="en-GB"/>
        </w:rPr>
        <w:t xml:space="preserve"> </w:t>
      </w:r>
      <m:oMath>
        <m:r>
          <w:rPr>
            <w:rFonts w:ascii="Cambria Math" w:eastAsiaTheme="minorEastAsia" w:hAnsi="Cambria Math"/>
            <w:noProof/>
            <w:lang w:eastAsia="en-GB"/>
          </w:rPr>
          <m:t>m=U(1,2)</m:t>
        </m:r>
      </m:oMath>
      <w:r w:rsidR="004E1542">
        <w:rPr>
          <w:rFonts w:eastAsiaTheme="minorEastAsia"/>
          <w:noProof/>
          <w:lang w:eastAsia="en-GB"/>
        </w:rPr>
        <w:t>. The model comparison algorithm is detailed in Toni et al, 2009</w:t>
      </w:r>
      <w:r w:rsidR="00F53BAC">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rFonts w:eastAsiaTheme="minorEastAsia"/>
          <w:noProof/>
          <w:lang w:eastAsia="en-GB"/>
        </w:rPr>
        <w:fldChar w:fldCharType="separate"/>
      </w:r>
      <w:r w:rsidR="00F53BAC">
        <w:rPr>
          <w:rFonts w:eastAsiaTheme="minorEastAsia"/>
          <w:noProof/>
          <w:lang w:eastAsia="en-GB"/>
        </w:rPr>
        <w:t>(16)</w:t>
      </w:r>
      <w:r w:rsidR="00F53BAC">
        <w:rPr>
          <w:rFonts w:eastAsiaTheme="minorEastAsia"/>
          <w:noProof/>
          <w:lang w:eastAsia="en-GB"/>
        </w:rPr>
        <w:fldChar w:fldCharType="end"/>
      </w:r>
      <w:r w:rsidR="004E1542">
        <w:rPr>
          <w:rFonts w:eastAsiaTheme="minorEastAsia"/>
          <w:noProof/>
          <w:lang w:eastAsia="en-GB"/>
        </w:rPr>
        <w:t xml:space="preserve">. </w:t>
      </w:r>
    </w:p>
    <w:p w14:paraId="1D61A59D" w14:textId="785C03F4" w:rsidR="004C2B6F" w:rsidRDefault="004C2B6F" w:rsidP="001D5C8D">
      <w:pPr>
        <w:spacing w:after="0" w:line="360" w:lineRule="auto"/>
        <w:rPr>
          <w:rFonts w:eastAsiaTheme="minorEastAsia"/>
          <w:noProof/>
          <w:lang w:eastAsia="en-GB"/>
        </w:rPr>
      </w:pPr>
    </w:p>
    <w:p w14:paraId="25C318DA" w14:textId="7C5DEE6D" w:rsidR="00704E2B" w:rsidRDefault="00CB0E1C" w:rsidP="001D5C8D">
      <w:pPr>
        <w:spacing w:after="0" w:line="360" w:lineRule="auto"/>
        <w:rPr>
          <w:rFonts w:eastAsiaTheme="minorEastAsia"/>
          <w:noProof/>
          <w:lang w:eastAsia="en-GB"/>
        </w:rPr>
      </w:pPr>
      <w:r>
        <w:rPr>
          <w:rFonts w:eastAsiaTheme="minorEastAsia"/>
          <w:noProof/>
          <w:lang w:eastAsia="en-GB"/>
        </w:rPr>
        <w:lastRenderedPageBreak/>
        <w:t xml:space="preserve">This Bayes factor is a summary of the evidence for one model over the other given the data. </w:t>
      </w:r>
      <w:r w:rsidR="00704E2B">
        <w:rPr>
          <w:rFonts w:eastAsiaTheme="minorEastAsia"/>
          <w:noProof/>
          <w:lang w:eastAsia="en-GB"/>
        </w:rPr>
        <w:t>We can recover the equation for the Bayes factor through an odds transformati</w:t>
      </w:r>
      <w:r w:rsidR="00D965A3">
        <w:rPr>
          <w:rFonts w:eastAsiaTheme="minorEastAsia"/>
          <w:noProof/>
          <w:lang w:eastAsia="en-GB"/>
        </w:rPr>
        <w:t>o</w:t>
      </w:r>
      <w:r w:rsidR="00704E2B">
        <w:rPr>
          <w:rFonts w:eastAsiaTheme="minorEastAsia"/>
          <w:noProof/>
          <w:lang w:eastAsia="en-GB"/>
        </w:rPr>
        <w:t xml:space="preserve">n of the marginal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704E2B">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704E2B">
        <w:rPr>
          <w:rFonts w:eastAsiaTheme="minorEastAsia"/>
          <w:noProof/>
          <w:lang w:eastAsia="en-GB"/>
        </w:rPr>
        <w:t xml:space="preserve"> given the data</w:t>
      </w:r>
      <w:r w:rsidR="00D965A3">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&lt;EndNote&gt;&lt;Cite&gt;&lt;Author&gt;Kass&lt;/Author&gt;&lt;Year&gt;1995&lt;/Year&gt;&lt;RecNum&gt;362&lt;/RecNum&gt;&lt;DisplayText&gt;(17)&lt;/DisplayText&gt;&lt;record&gt;&lt;rec-number&gt;362&lt;/rec-number&gt;&lt;foreign-keys&gt;&lt;key app="EN" db-id="fsts22ax5rxrp6ea59ipwpp69ts0e0ft9etx" timestamp="1635249178"&gt;362&lt;/key&gt;&lt;/foreign-keys&gt;&lt;ref-type name="Journal Article"&gt;17&lt;/ref-type&gt;&lt;contributors&gt;&lt;authors&gt;&lt;author&gt;Kass, Robert E&lt;/author&gt;&lt;author&gt;Raftery, Adrian E&lt;/author&gt;&lt;/authors&gt;&lt;/contributors&gt;&lt;titles&gt;&lt;title&gt;Bayes factors&lt;/title&gt;&lt;secondary-title&gt;Journal of the american statistical association&lt;/secondary-title&gt;&lt;/titles&gt;&lt;periodical&gt;&lt;full-title&gt;Journal of the american statistical association&lt;/full-title&gt;&lt;/periodical&gt;&lt;pages&gt;773-795&lt;/pages&gt;&lt;volume&gt;90&lt;/volume&gt;&lt;number&gt;430&lt;/number&gt;&lt;dates&gt;&lt;year&gt;1995&lt;/year&gt;&lt;/dates&gt;&lt;isbn&gt;0162-1459&lt;/isbn&gt;&lt;urls&gt;&lt;/urls&gt;&lt;/record&gt;&lt;/Cite&gt;&lt;/EndNote&gt;</w:instrText>
      </w:r>
      <w:r w:rsidR="00F53BAC">
        <w:rPr>
          <w:rFonts w:eastAsiaTheme="minorEastAsia"/>
          <w:noProof/>
          <w:lang w:eastAsia="en-GB"/>
        </w:rPr>
        <w:fldChar w:fldCharType="separate"/>
      </w:r>
      <w:r w:rsidR="00F53BAC">
        <w:rPr>
          <w:rFonts w:eastAsiaTheme="minorEastAsia"/>
          <w:noProof/>
          <w:lang w:eastAsia="en-GB"/>
        </w:rPr>
        <w:t>(17)</w:t>
      </w:r>
      <w:r w:rsidR="00F53BAC">
        <w:rPr>
          <w:rFonts w:eastAsiaTheme="minorEastAsia"/>
          <w:noProof/>
          <w:lang w:eastAsia="en-GB"/>
        </w:rPr>
        <w:fldChar w:fldCharType="end"/>
      </w:r>
      <w:r w:rsidR="00704E2B">
        <w:rPr>
          <w:rFonts w:eastAsiaTheme="minorEastAsia"/>
          <w:noProof/>
          <w:lang w:eastAsia="en-GB"/>
        </w:rPr>
        <w:t xml:space="preserve">. </w:t>
      </w:r>
    </w:p>
    <w:p w14:paraId="2C605BAB" w14:textId="41D9128E" w:rsidR="00704E2B" w:rsidRDefault="00704E2B" w:rsidP="001D5C8D">
      <w:pPr>
        <w:spacing w:after="0" w:line="360" w:lineRule="auto"/>
        <w:jc w:val="both"/>
        <w:rPr>
          <w:rFonts w:eastAsiaTheme="minorEastAsia"/>
          <w:noProof/>
          <w:lang w:eastAsia="en-GB"/>
        </w:rPr>
      </w:pPr>
      <m:oMathPara>
        <m:oMath>
          <m:r>
            <m:rPr>
              <m:sty m:val="p"/>
            </m:rPr>
            <w:rPr>
              <w:rFonts w:ascii="Cambria Math" w:eastAsiaTheme="minorEastAsia" w:hAnsi="Cambria Math"/>
              <w:noProof/>
              <w:lang w:eastAsia="en-GB"/>
            </w:rPr>
            <w:br/>
          </m:r>
        </m:oMath>
        <m:oMath>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565E5B82" w14:textId="45F731AE" w:rsidR="00704E2B" w:rsidRDefault="00704E2B" w:rsidP="001D5C8D">
      <w:pPr>
        <w:spacing w:after="0" w:line="360" w:lineRule="auto"/>
        <w:jc w:val="both"/>
        <w:rPr>
          <w:rFonts w:eastAsiaTheme="minorEastAsia"/>
          <w:noProof/>
          <w:lang w:eastAsia="en-GB"/>
        </w:rPr>
      </w:pPr>
    </w:p>
    <w:p w14:paraId="4A8DC98B" w14:textId="7A2AAC60" w:rsidR="00D965A3" w:rsidRDefault="00D965A3" w:rsidP="001D5C8D">
      <w:pPr>
        <w:spacing w:after="0" w:line="360" w:lineRule="auto"/>
        <w:jc w:val="both"/>
        <w:rPr>
          <w:rFonts w:eastAsiaTheme="minorEastAsia"/>
          <w:noProof/>
          <w:lang w:eastAsia="en-GB"/>
        </w:rPr>
      </w:pPr>
      <w:r>
        <w:rPr>
          <w:rFonts w:eastAsiaTheme="minorEastAsia"/>
          <w:noProof/>
          <w:lang w:eastAsia="en-GB"/>
        </w:rPr>
        <w:t xml:space="preserve">With the Bayes factor,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being:</w:t>
      </w:r>
    </w:p>
    <w:p w14:paraId="6D138FE5" w14:textId="3BAD56A4" w:rsidR="00704E2B" w:rsidRDefault="00D965A3" w:rsidP="001D5C8D">
      <w:pPr>
        <w:spacing w:after="0" w:line="360" w:lineRule="auto"/>
        <w:jc w:val="both"/>
        <w:rPr>
          <w:rFonts w:eastAsiaTheme="minorEastAsia"/>
          <w:noProof/>
          <w:lang w:eastAsia="en-GB"/>
        </w:rPr>
      </w:pPr>
      <w:r>
        <w:rPr>
          <w:rFonts w:eastAsiaTheme="minorEastAsia"/>
          <w:noProof/>
          <w:lang w:eastAsia="en-GB"/>
        </w:rPr>
        <w:t xml:space="preserve"> </w:t>
      </w:r>
      <m:oMath>
        <m:r>
          <m:rPr>
            <m:sty m:val="p"/>
          </m:rPr>
          <w:rPr>
            <w:rFonts w:ascii="Cambria Math" w:eastAsiaTheme="minorEastAsia" w:hAnsi="Cambria Math"/>
            <w:noProof/>
            <w:lang w:eastAsia="en-GB"/>
          </w:rPr>
          <w:br/>
        </m:r>
      </m:oMath>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26742907" w14:textId="77777777" w:rsidR="001D5C8D" w:rsidRDefault="001D5C8D" w:rsidP="001D5C8D">
      <w:pPr>
        <w:spacing w:after="0" w:line="360" w:lineRule="auto"/>
        <w:jc w:val="both"/>
        <w:rPr>
          <w:rFonts w:eastAsiaTheme="minorEastAsia"/>
          <w:noProof/>
          <w:lang w:eastAsia="en-GB"/>
        </w:rPr>
      </w:pPr>
    </w:p>
    <w:p w14:paraId="05585CC7" w14:textId="440C49B3" w:rsidR="00CB0E1C" w:rsidRDefault="00D965A3" w:rsidP="001D5C8D">
      <w:pPr>
        <w:spacing w:after="0" w:line="360" w:lineRule="auto"/>
        <w:jc w:val="both"/>
        <w:rPr>
          <w:rFonts w:eastAsiaTheme="minorEastAsia"/>
          <w:noProof/>
          <w:lang w:eastAsia="en-GB"/>
        </w:rPr>
      </w:pPr>
      <w:r>
        <w:rPr>
          <w:rFonts w:eastAsiaTheme="minorEastAsia"/>
          <w:noProof/>
          <w:lang w:eastAsia="en-GB"/>
        </w:rPr>
        <w:t xml:space="preserve">If we assume that the prior distribtions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Pr>
          <w:rFonts w:eastAsiaTheme="minorEastAsia"/>
          <w:noProof/>
          <w:lang w:eastAsia="en-GB"/>
        </w:rPr>
        <w:t xml:space="preserve"> are uniform, then we can cancel the last </w:t>
      </w:r>
      <w:r w:rsidRPr="006B360A">
        <w:rPr>
          <w:rFonts w:eastAsiaTheme="minorEastAsia"/>
          <w:noProof/>
          <w:highlight w:val="yellow"/>
          <w:lang w:eastAsia="en-GB"/>
        </w:rPr>
        <w:t xml:space="preserve">multiplicative term in eqn </w:t>
      </w:r>
      <w:r w:rsidRPr="006B360A">
        <w:rPr>
          <w:rFonts w:eastAsiaTheme="minorEastAsia"/>
          <w:b/>
          <w:bCs/>
          <w:noProof/>
          <w:highlight w:val="yellow"/>
          <w:lang w:eastAsia="en-GB"/>
        </w:rPr>
        <w:t>XXX</w:t>
      </w:r>
      <w:r w:rsidRPr="006B360A">
        <w:rPr>
          <w:rFonts w:eastAsiaTheme="minorEastAsia"/>
          <w:noProof/>
          <w:highlight w:val="yellow"/>
          <w:lang w:eastAsia="en-GB"/>
        </w:rPr>
        <w:t xml:space="preserve">, and therefore we recover the equation for </w:t>
      </w:r>
      <m:oMath>
        <m:sSub>
          <m:sSubPr>
            <m:ctrlPr>
              <w:rPr>
                <w:rFonts w:ascii="Cambria Math" w:eastAsiaTheme="minorEastAsia" w:hAnsi="Cambria Math"/>
                <w:i/>
                <w:noProof/>
                <w:highlight w:val="yellow"/>
                <w:lang w:eastAsia="en-GB"/>
              </w:rPr>
            </m:ctrlPr>
          </m:sSubPr>
          <m:e>
            <m:r>
              <w:rPr>
                <w:rFonts w:ascii="Cambria Math" w:eastAsiaTheme="minorEastAsia" w:hAnsi="Cambria Math"/>
                <w:noProof/>
                <w:highlight w:val="yellow"/>
                <w:lang w:eastAsia="en-GB"/>
              </w:rPr>
              <m:t>B</m:t>
            </m:r>
          </m:e>
          <m:sub>
            <m:r>
              <w:rPr>
                <w:rFonts w:ascii="Cambria Math" w:eastAsiaTheme="minorEastAsia" w:hAnsi="Cambria Math"/>
                <w:noProof/>
                <w:highlight w:val="yellow"/>
                <w:lang w:eastAsia="en-GB"/>
              </w:rPr>
              <m:t>12</m:t>
            </m:r>
          </m:sub>
        </m:sSub>
      </m:oMath>
      <w:r w:rsidRPr="006B360A">
        <w:rPr>
          <w:rFonts w:eastAsiaTheme="minorEastAsia"/>
          <w:noProof/>
          <w:highlight w:val="yellow"/>
          <w:lang w:eastAsia="en-GB"/>
        </w:rPr>
        <w:t xml:space="preserve"> by substituting eqn </w:t>
      </w:r>
      <w:r w:rsidRPr="006B360A">
        <w:rPr>
          <w:rFonts w:eastAsiaTheme="minorEastAsia"/>
          <w:b/>
          <w:bCs/>
          <w:noProof/>
          <w:highlight w:val="yellow"/>
          <w:lang w:eastAsia="en-GB"/>
        </w:rPr>
        <w:t>XXX</w:t>
      </w:r>
      <w:r w:rsidRPr="006B360A">
        <w:rPr>
          <w:rFonts w:eastAsiaTheme="minorEastAsia"/>
          <w:noProof/>
          <w:highlight w:val="yellow"/>
          <w:lang w:eastAsia="en-GB"/>
        </w:rPr>
        <w:t xml:space="preserve"> in eqn </w:t>
      </w:r>
      <w:r w:rsidRPr="006B360A">
        <w:rPr>
          <w:rFonts w:eastAsiaTheme="minorEastAsia"/>
          <w:b/>
          <w:bCs/>
          <w:noProof/>
          <w:highlight w:val="yellow"/>
          <w:lang w:eastAsia="en-GB"/>
        </w:rPr>
        <w:t>XXX</w:t>
      </w:r>
      <w:r w:rsidRPr="006B360A">
        <w:rPr>
          <w:rFonts w:eastAsiaTheme="minorEastAsia"/>
          <w:noProof/>
          <w:highlight w:val="yellow"/>
          <w:lang w:eastAsia="en-GB"/>
        </w:rPr>
        <w:t>.</w:t>
      </w:r>
      <w:r>
        <w:rPr>
          <w:rFonts w:eastAsiaTheme="minorEastAsia"/>
          <w:noProof/>
          <w:lang w:eastAsia="en-GB"/>
        </w:rPr>
        <w:t xml:space="preserve"> </w:t>
      </w:r>
    </w:p>
    <w:p w14:paraId="073A1B29" w14:textId="4DE83C8C" w:rsidR="00CB0E1C" w:rsidRDefault="00CC34F3" w:rsidP="001D5C8D">
      <w:pPr>
        <w:spacing w:after="0" w:line="360" w:lineRule="auto"/>
        <w:jc w:val="both"/>
        <w:rPr>
          <w:rFonts w:eastAsiaTheme="minorEastAsia"/>
          <w:noProof/>
          <w:lang w:eastAsia="en-GB"/>
        </w:rPr>
      </w:pPr>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oMath>
      </m:oMathPara>
    </w:p>
    <w:p w14:paraId="49ED7285" w14:textId="354F27E5" w:rsidR="00CB0E1C" w:rsidRDefault="00CB0E1C" w:rsidP="001D5C8D">
      <w:pPr>
        <w:spacing w:after="0" w:line="360" w:lineRule="auto"/>
        <w:jc w:val="both"/>
        <w:rPr>
          <w:rFonts w:eastAsiaTheme="minorEastAsia"/>
          <w:noProof/>
          <w:lang w:eastAsia="en-GB"/>
        </w:rPr>
      </w:pPr>
    </w:p>
    <w:p w14:paraId="1C489519" w14:textId="60AE7DBC" w:rsidR="00B31281" w:rsidRDefault="00D965A3" w:rsidP="001D5C8D">
      <w:pPr>
        <w:spacing w:after="0" w:line="360" w:lineRule="auto"/>
        <w:jc w:val="both"/>
        <w:rPr>
          <w:rFonts w:eastAsiaTheme="minorEastAsia"/>
          <w:noProof/>
          <w:lang w:eastAsia="en-GB"/>
        </w:rPr>
      </w:pPr>
      <w:r>
        <w:rPr>
          <w:rFonts w:eastAsiaTheme="minorEastAsia"/>
          <w:noProof/>
          <w:lang w:eastAsia="en-GB"/>
        </w:rPr>
        <w:t xml:space="preserve">The Bayes factor is therefore a ratio of the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given the data. As the ABC-SMC algorithm returns </w:t>
      </w:r>
      <w:r w:rsidR="00A8046E">
        <w:rPr>
          <w:rFonts w:eastAsiaTheme="minorEastAsia"/>
          <w:noProof/>
          <w:lang w:eastAsia="en-GB"/>
        </w:rPr>
        <w:t xml:space="preserve">an approximation of the </w:t>
      </w:r>
      <w:r w:rsidR="004B2DE4">
        <w:rPr>
          <w:rFonts w:eastAsiaTheme="minorEastAsia"/>
          <w:noProof/>
          <w:lang w:eastAsia="en-GB"/>
        </w:rPr>
        <w:t xml:space="preserve">marginal </w:t>
      </w:r>
      <w:r w:rsidR="00A8046E">
        <w:rPr>
          <w:rFonts w:eastAsiaTheme="minorEastAsia"/>
          <w:noProof/>
          <w:lang w:eastAsia="en-GB"/>
        </w:rPr>
        <w:t>posterior distribution of the</w:t>
      </w:r>
      <w:r w:rsidR="004B2DE4">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4B2DE4">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4B2DE4">
        <w:rPr>
          <w:rFonts w:eastAsiaTheme="minorEastAsia"/>
          <w:noProof/>
          <w:lang w:eastAsia="en-GB"/>
        </w:rPr>
        <w:t xml:space="preserve">,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4B2DE4">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4B2DE4">
        <w:rPr>
          <w:rFonts w:eastAsiaTheme="minorEastAsia"/>
          <w:noProof/>
          <w:lang w:eastAsia="en-GB"/>
        </w:rPr>
        <w:t xml:space="preserve">, we can simply take </w:t>
      </w:r>
      <w:r w:rsidR="00A8046E">
        <w:rPr>
          <w:rFonts w:eastAsiaTheme="minorEastAsia"/>
          <w:noProof/>
          <w:lang w:eastAsia="en-GB"/>
        </w:rPr>
        <w:t xml:space="preserve">a ratio of the </w:t>
      </w:r>
      <w:r w:rsidR="0046027D">
        <w:rPr>
          <w:rFonts w:eastAsiaTheme="minorEastAsia"/>
          <w:noProof/>
          <w:lang w:eastAsia="en-GB"/>
        </w:rPr>
        <w:t xml:space="preserve">number of accepted particles for each model in the last generation. This represents the model with the highest posterior probability. This is therefore an approximation of the Bayes factor and allows for model selection. Therefore, </w:t>
      </w:r>
      <w:r w:rsidR="004E1542">
        <w:rPr>
          <w:rFonts w:eastAsiaTheme="minorEastAsia"/>
          <w:noProof/>
          <w:lang w:eastAsia="en-GB"/>
        </w:rPr>
        <w:t xml:space="preserve">we denote the model with the greatest number of accepted particles in the last generation, the best fitting model. </w:t>
      </w:r>
      <w:r w:rsidR="00B31281">
        <w:rPr>
          <w:rFonts w:eastAsiaTheme="minorEastAsia"/>
          <w:noProof/>
          <w:lang w:eastAsia="en-GB"/>
        </w:rPr>
        <w:t xml:space="preserve">We run the model fitting process until 10 generations of 1000 accepted particles, or until one model is the sole model structure chosen. </w:t>
      </w:r>
      <w:r w:rsidR="0011752A">
        <w:rPr>
          <w:rFonts w:eastAsiaTheme="minorEastAsia"/>
          <w:noProof/>
          <w:lang w:eastAsia="en-GB"/>
        </w:rPr>
        <w:t>As stated in Toni et al, 2009, the model selection algorithm implicitely penalizes models with a large number of par</w:t>
      </w:r>
      <w:r w:rsidR="002E7402">
        <w:rPr>
          <w:rFonts w:eastAsiaTheme="minorEastAsia"/>
          <w:noProof/>
          <w:lang w:eastAsia="en-GB"/>
        </w:rPr>
        <w:t>a</w:t>
      </w:r>
      <w:r w:rsidR="0011752A">
        <w:rPr>
          <w:rFonts w:eastAsiaTheme="minorEastAsia"/>
          <w:noProof/>
          <w:lang w:eastAsia="en-GB"/>
        </w:rPr>
        <w:t>meters</w:t>
      </w:r>
      <w:r w:rsidR="00D91426">
        <w:rPr>
          <w:rFonts w:eastAsiaTheme="minorEastAsia"/>
          <w:noProof/>
          <w:lang w:eastAsia="en-GB"/>
        </w:rPr>
        <w:t>, as models with a larger parameter dimension have a smaller probability of being accepted</w:t>
      </w:r>
      <w:r w:rsidR="00F53BAC">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rFonts w:eastAsiaTheme="minorEastAsia"/>
          <w:noProof/>
          <w:lang w:eastAsia="en-GB"/>
        </w:rPr>
        <w:fldChar w:fldCharType="separate"/>
      </w:r>
      <w:r w:rsidR="00F53BAC">
        <w:rPr>
          <w:rFonts w:eastAsiaTheme="minorEastAsia"/>
          <w:noProof/>
          <w:lang w:eastAsia="en-GB"/>
        </w:rPr>
        <w:t>(16)</w:t>
      </w:r>
      <w:r w:rsidR="00F53BAC">
        <w:rPr>
          <w:rFonts w:eastAsiaTheme="minorEastAsia"/>
          <w:noProof/>
          <w:lang w:eastAsia="en-GB"/>
        </w:rPr>
        <w:fldChar w:fldCharType="end"/>
      </w:r>
      <w:r w:rsidR="00D91426">
        <w:rPr>
          <w:rFonts w:eastAsiaTheme="minorEastAsia"/>
          <w:noProof/>
          <w:lang w:eastAsia="en-GB"/>
        </w:rPr>
        <w:t xml:space="preserve">. </w:t>
      </w:r>
      <w:r w:rsidR="0011752A">
        <w:rPr>
          <w:rFonts w:eastAsiaTheme="minorEastAsia"/>
          <w:noProof/>
          <w:lang w:eastAsia="en-GB"/>
        </w:rPr>
        <w:t xml:space="preserve"> </w:t>
      </w:r>
    </w:p>
    <w:p w14:paraId="4ECF8A88" w14:textId="0B025515" w:rsidR="00504D6B" w:rsidRDefault="00504D6B" w:rsidP="001D5C8D">
      <w:pPr>
        <w:spacing w:after="0" w:line="360" w:lineRule="auto"/>
        <w:jc w:val="both"/>
        <w:rPr>
          <w:rFonts w:eastAsiaTheme="minorEastAsia"/>
          <w:noProof/>
          <w:lang w:eastAsia="en-GB"/>
        </w:rPr>
      </w:pPr>
    </w:p>
    <w:p w14:paraId="7386B9A7" w14:textId="042DBB13" w:rsidR="00504D6B" w:rsidRDefault="00E1613D" w:rsidP="001D5C8D">
      <w:pPr>
        <w:spacing w:after="0" w:line="360" w:lineRule="auto"/>
        <w:jc w:val="both"/>
        <w:rPr>
          <w:rFonts w:eastAsiaTheme="minorEastAsia"/>
          <w:noProof/>
          <w:lang w:eastAsia="en-GB"/>
        </w:rPr>
      </w:pPr>
      <w:r w:rsidRPr="00E1613D">
        <w:rPr>
          <w:rFonts w:eastAsiaTheme="minorEastAsia"/>
          <w:noProof/>
          <w:lang w:eastAsia="en-GB"/>
        </w:rPr>
        <w:lastRenderedPageBreak/>
        <w:drawing>
          <wp:inline distT="0" distB="0" distL="0" distR="0" wp14:anchorId="2755F3EE" wp14:editId="3F27D911">
            <wp:extent cx="5731510" cy="5731510"/>
            <wp:effectExtent l="0" t="0" r="2540" b="2540"/>
            <wp:docPr id="1" name="Picture 1" descr="\\csce.datastore.ed.ac.uk\csce\biology\users\s1678248\PhD\Chapter_2\Figures\comb_data\compare_plot_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compare_plot_sup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306CA9A" w14:textId="4040DEEC" w:rsidR="006A5CC6" w:rsidRDefault="0046027D" w:rsidP="001D5C8D">
      <w:pPr>
        <w:spacing w:after="0" w:line="360" w:lineRule="auto"/>
        <w:jc w:val="both"/>
        <w:rPr>
          <w:rFonts w:eastAsiaTheme="minorEastAsia"/>
          <w:noProof/>
          <w:lang w:eastAsia="en-GB"/>
        </w:rPr>
      </w:pPr>
      <w:r w:rsidRPr="0046027D">
        <w:rPr>
          <w:rFonts w:eastAsiaTheme="minorEastAsia"/>
          <w:b/>
          <w:bCs/>
          <w:noProof/>
          <w:lang w:eastAsia="en-GB"/>
        </w:rPr>
        <w:t>Figure S</w:t>
      </w:r>
      <w:r w:rsidR="001D5C8D">
        <w:rPr>
          <w:rFonts w:eastAsiaTheme="minorEastAsia"/>
          <w:b/>
          <w:bCs/>
          <w:noProof/>
          <w:lang w:eastAsia="en-GB"/>
        </w:rPr>
        <w:t>1</w:t>
      </w:r>
      <w:r w:rsidR="00AF670D">
        <w:rPr>
          <w:rFonts w:eastAsiaTheme="minorEastAsia"/>
          <w:noProof/>
          <w:lang w:eastAsia="en-GB"/>
        </w:rPr>
        <w:t>.</w:t>
      </w:r>
      <w:r>
        <w:rPr>
          <w:rFonts w:eastAsiaTheme="minorEastAsia"/>
          <w:noProof/>
          <w:lang w:eastAsia="en-GB"/>
        </w:rPr>
        <w:t xml:space="preserve"> </w:t>
      </w:r>
      <w:r w:rsidR="006A5CC6">
        <w:rPr>
          <w:rFonts w:eastAsiaTheme="minorEastAsia"/>
          <w:noProof/>
          <w:lang w:eastAsia="en-GB"/>
        </w:rPr>
        <w:t xml:space="preserve">Ratio of the accepted particles for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6A5CC6">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6A5CC6">
        <w:rPr>
          <w:rFonts w:eastAsiaTheme="minorEastAsia"/>
          <w:noProof/>
          <w:lang w:eastAsia="en-GB"/>
        </w:rPr>
        <w:t xml:space="preserve">, across all generations of the ABC-SMC model selction </w:t>
      </w:r>
      <w:r w:rsidR="001C164F">
        <w:rPr>
          <w:rFonts w:eastAsiaTheme="minorEastAsia"/>
          <w:noProof/>
          <w:lang w:eastAsia="en-GB"/>
        </w:rPr>
        <w:t xml:space="preserve">for the </w:t>
      </w:r>
      <w:r w:rsidR="00467F5E">
        <w:rPr>
          <w:rFonts w:eastAsiaTheme="minorEastAsia"/>
          <w:noProof/>
          <w:lang w:eastAsia="en-GB"/>
        </w:rPr>
        <w:t xml:space="preserve">ampicillin usage in broiler poultry, tetracycine usage in broiler poultry, </w:t>
      </w:r>
      <w:r w:rsidR="001C164F">
        <w:rPr>
          <w:rFonts w:eastAsiaTheme="minorEastAsia"/>
          <w:noProof/>
          <w:lang w:eastAsia="en-GB"/>
        </w:rPr>
        <w:t>tetrac</w:t>
      </w:r>
      <w:r w:rsidR="00467F5E">
        <w:rPr>
          <w:rFonts w:eastAsiaTheme="minorEastAsia"/>
          <w:noProof/>
          <w:lang w:eastAsia="en-GB"/>
        </w:rPr>
        <w:t xml:space="preserve">ycline usage in fattening pigs and </w:t>
      </w:r>
      <w:r w:rsidR="001C164F">
        <w:rPr>
          <w:rFonts w:eastAsiaTheme="minorEastAsia"/>
          <w:noProof/>
          <w:lang w:eastAsia="en-GB"/>
        </w:rPr>
        <w:t>ampicillin usage in fattening pigs case stud</w:t>
      </w:r>
      <w:r w:rsidR="002E7402">
        <w:rPr>
          <w:rFonts w:eastAsiaTheme="minorEastAsia"/>
          <w:noProof/>
          <w:lang w:eastAsia="en-GB"/>
        </w:rPr>
        <w:t>ies</w:t>
      </w:r>
      <w:r w:rsidR="001C164F">
        <w:rPr>
          <w:rFonts w:eastAsiaTheme="minorEastAsia"/>
          <w:noProof/>
          <w:lang w:eastAsia="en-GB"/>
        </w:rPr>
        <w:t xml:space="preserve">. </w:t>
      </w:r>
    </w:p>
    <w:p w14:paraId="4993A1E4" w14:textId="36E9D114" w:rsidR="00137394" w:rsidRDefault="006A5CC6" w:rsidP="001D5C8D">
      <w:pPr>
        <w:spacing w:after="0" w:line="360" w:lineRule="auto"/>
        <w:jc w:val="both"/>
        <w:rPr>
          <w:rFonts w:eastAsiaTheme="minorEastAsia"/>
          <w:noProof/>
          <w:lang w:eastAsia="en-GB"/>
        </w:rPr>
      </w:pPr>
      <w:r>
        <w:rPr>
          <w:rFonts w:eastAsiaTheme="minorEastAsia"/>
          <w:noProof/>
          <w:lang w:eastAsia="en-GB"/>
        </w:rPr>
        <w:t xml:space="preserve"> </w:t>
      </w:r>
    </w:p>
    <w:p w14:paraId="047499FD" w14:textId="4E233FE9" w:rsidR="00DE08AA" w:rsidRDefault="0046027D" w:rsidP="001D5C8D">
      <w:pPr>
        <w:spacing w:after="0" w:line="360" w:lineRule="auto"/>
        <w:jc w:val="both"/>
        <w:rPr>
          <w:rFonts w:eastAsiaTheme="minorEastAsia"/>
          <w:noProof/>
          <w:lang w:eastAsia="en-GB"/>
        </w:rPr>
      </w:pPr>
      <w:r>
        <w:rPr>
          <w:rFonts w:eastAsiaTheme="minorEastAsia"/>
          <w:noProof/>
          <w:lang w:eastAsia="en-GB"/>
        </w:rPr>
        <w:t>We find that all case studies result in a model “die-out” with model 1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being the sole selected model in the last generation. </w:t>
      </w:r>
      <w:r w:rsidR="00697210">
        <w:rPr>
          <w:rFonts w:eastAsiaTheme="minorEastAsia"/>
          <w:noProof/>
          <w:lang w:eastAsia="en-GB"/>
        </w:rPr>
        <w:t>It was interesting to note that in the initial generations for the broiler poultry case studies</w:t>
      </w:r>
      <w:r w:rsidR="007716CC">
        <w:rPr>
          <w:rFonts w:eastAsiaTheme="minorEastAsia"/>
          <w:noProof/>
          <w:lang w:eastAsia="en-GB"/>
        </w:rPr>
        <w:t>, model selection favor</w:t>
      </w:r>
      <w:r w:rsidR="00697210">
        <w:rPr>
          <w:rFonts w:eastAsiaTheme="minorEastAsia"/>
          <w:noProof/>
          <w:lang w:eastAsia="en-GB"/>
        </w:rPr>
        <w:t>ed</w:t>
      </w:r>
      <w:r w:rsidR="007716CC">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settling on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as </w:t>
      </w:r>
      <m:oMath>
        <m:r>
          <w:rPr>
            <w:rFonts w:ascii="Cambria Math" w:eastAsiaTheme="minorEastAsia" w:hAnsi="Cambria Math"/>
            <w:noProof/>
            <w:lang w:eastAsia="en-GB"/>
          </w:rPr>
          <m:t>m</m:t>
        </m:r>
      </m:oMath>
      <w:r w:rsidR="007716CC">
        <w:rPr>
          <w:rFonts w:eastAsiaTheme="minorEastAsia"/>
          <w:noProof/>
          <w:lang w:eastAsia="en-GB"/>
        </w:rPr>
        <w:t xml:space="preserve"> reaches the </w:t>
      </w:r>
      <w:r w:rsidR="003C3A61">
        <w:rPr>
          <w:rFonts w:eastAsiaTheme="minorEastAsia"/>
          <w:noProof/>
          <w:lang w:eastAsia="en-GB"/>
        </w:rPr>
        <w:t>final</w:t>
      </w:r>
      <w:r w:rsidR="007716CC">
        <w:rPr>
          <w:rFonts w:eastAsiaTheme="minorEastAsia"/>
          <w:noProof/>
          <w:lang w:eastAsia="en-GB"/>
        </w:rPr>
        <w:t xml:space="preserve"> posterior distribution. As described in Toni et al, </w:t>
      </w:r>
      <w:r>
        <w:rPr>
          <w:rFonts w:eastAsiaTheme="minorEastAsia"/>
          <w:noProof/>
          <w:lang w:eastAsia="en-GB"/>
        </w:rPr>
        <w:t xml:space="preserve">2009, </w:t>
      </w:r>
      <w:r w:rsidR="007716CC">
        <w:rPr>
          <w:rFonts w:eastAsiaTheme="minorEastAsia"/>
          <w:noProof/>
          <w:lang w:eastAsia="en-GB"/>
        </w:rPr>
        <w:t xml:space="preserve">this is likely due to the selection algorithm passing a local maximum favoring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on the way to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F53BAC">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rFonts w:eastAsiaTheme="minorEastAsia"/>
          <w:noProof/>
          <w:lang w:eastAsia="en-GB"/>
        </w:rPr>
        <w:fldChar w:fldCharType="separate"/>
      </w:r>
      <w:r w:rsidR="00F53BAC">
        <w:rPr>
          <w:rFonts w:eastAsiaTheme="minorEastAsia"/>
          <w:noProof/>
          <w:lang w:eastAsia="en-GB"/>
        </w:rPr>
        <w:t>(16)</w:t>
      </w:r>
      <w:r w:rsidR="00F53BAC">
        <w:rPr>
          <w:rFonts w:eastAsiaTheme="minorEastAsia"/>
          <w:noProof/>
          <w:lang w:eastAsia="en-GB"/>
        </w:rPr>
        <w:fldChar w:fldCharType="end"/>
      </w:r>
      <w:r w:rsidR="007716CC">
        <w:rPr>
          <w:rFonts w:eastAsiaTheme="minorEastAsia"/>
          <w:noProof/>
          <w:lang w:eastAsia="en-GB"/>
        </w:rPr>
        <w:t xml:space="preserve">. </w:t>
      </w:r>
    </w:p>
    <w:p w14:paraId="10BE637B" w14:textId="72FB248C" w:rsidR="00697210" w:rsidRDefault="00697210" w:rsidP="001D5C8D">
      <w:pPr>
        <w:spacing w:after="0" w:line="360" w:lineRule="auto"/>
        <w:jc w:val="both"/>
        <w:rPr>
          <w:rFonts w:eastAsiaTheme="minorEastAsia"/>
          <w:noProof/>
          <w:lang w:eastAsia="en-GB"/>
        </w:rPr>
      </w:pPr>
    </w:p>
    <w:p w14:paraId="27B5F7E9" w14:textId="77777777" w:rsidR="00697210" w:rsidRDefault="00697210" w:rsidP="001D5C8D">
      <w:pPr>
        <w:spacing w:after="0" w:line="360" w:lineRule="auto"/>
        <w:jc w:val="both"/>
        <w:rPr>
          <w:rFonts w:eastAsiaTheme="minorEastAsia"/>
          <w:noProof/>
          <w:lang w:eastAsia="en-GB"/>
        </w:rPr>
      </w:pPr>
    </w:p>
    <w:p w14:paraId="38EF3150" w14:textId="77777777" w:rsidR="001D5C8D" w:rsidRDefault="001D5C8D" w:rsidP="007806D1">
      <w:pPr>
        <w:spacing w:after="0" w:line="360" w:lineRule="auto"/>
        <w:rPr>
          <w:b/>
          <w:bCs/>
        </w:rPr>
      </w:pPr>
    </w:p>
    <w:p w14:paraId="54CE12FA" w14:textId="77777777" w:rsidR="00E33518" w:rsidRDefault="00301966" w:rsidP="001D5C8D">
      <w:pPr>
        <w:spacing w:after="0" w:line="360" w:lineRule="auto"/>
        <w:rPr>
          <w:b/>
          <w:bCs/>
          <w:u w:val="single"/>
        </w:rPr>
      </w:pPr>
      <w:r>
        <w:rPr>
          <w:b/>
          <w:bCs/>
          <w:u w:val="single"/>
        </w:rPr>
        <w:lastRenderedPageBreak/>
        <w:t xml:space="preserve">ABC-SMC </w:t>
      </w:r>
      <w:r w:rsidR="00033E3E">
        <w:rPr>
          <w:b/>
          <w:bCs/>
          <w:u w:val="single"/>
        </w:rPr>
        <w:t>diagnostics from model fitting</w:t>
      </w:r>
    </w:p>
    <w:p w14:paraId="2505B39C" w14:textId="77777777" w:rsidR="00C752F2" w:rsidRDefault="00C752F2" w:rsidP="001D5C8D">
      <w:pPr>
        <w:spacing w:after="0" w:line="360" w:lineRule="auto"/>
      </w:pPr>
    </w:p>
    <w:p w14:paraId="27BA7BFA" w14:textId="279EDC06" w:rsidR="00C752F2" w:rsidRPr="006D2E02" w:rsidRDefault="00C752F2" w:rsidP="008106A3">
      <w:pPr>
        <w:spacing w:after="0" w:line="360" w:lineRule="auto"/>
        <w:jc w:val="both"/>
      </w:pPr>
      <w:r w:rsidRPr="006D2E02">
        <w:t xml:space="preserve">We next assessed the </w:t>
      </w:r>
      <w:r w:rsidR="006D2E02" w:rsidRPr="006D2E02">
        <w:t>diagnostics of the model fit by looking at the</w:t>
      </w:r>
      <w:r w:rsidR="006D2E02">
        <w:t xml:space="preserve"> average sum of squared distance, average relative distance from the daily incidence and target human resistance for each generation across each case study (Figure S2). </w:t>
      </w:r>
      <w:r w:rsidR="008E6048">
        <w:t>We note that intuitively, there is a downwards trajectory for all summary statistics, demonstrating that each generation is fitting closer to the desired value.</w:t>
      </w:r>
    </w:p>
    <w:p w14:paraId="597855F3" w14:textId="77777777" w:rsidR="00C752F2" w:rsidRDefault="00C752F2" w:rsidP="001D5C8D">
      <w:pPr>
        <w:spacing w:after="0" w:line="360" w:lineRule="auto"/>
      </w:pPr>
    </w:p>
    <w:p w14:paraId="48DB74CC" w14:textId="66C8282F" w:rsidR="00E33518" w:rsidRDefault="00E33518" w:rsidP="001D5C8D">
      <w:pPr>
        <w:spacing w:after="0" w:line="360" w:lineRule="auto"/>
        <w:rPr>
          <w:bCs/>
        </w:rPr>
      </w:pPr>
      <w:r>
        <w:rPr>
          <w:noProof/>
          <w:lang w:eastAsia="en-GB"/>
        </w:rPr>
        <w:drawing>
          <wp:inline distT="0" distB="0" distL="0" distR="0" wp14:anchorId="5F8C991B" wp14:editId="7410E71A">
            <wp:extent cx="5460479" cy="4461933"/>
            <wp:effectExtent l="0" t="0" r="6985" b="0"/>
            <wp:docPr id="3" name="Picture 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rfac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8691" cy="4468644"/>
                    </a:xfrm>
                    <a:prstGeom prst="rect">
                      <a:avLst/>
                    </a:prstGeom>
                    <a:noFill/>
                    <a:ln>
                      <a:noFill/>
                    </a:ln>
                  </pic:spPr>
                </pic:pic>
              </a:graphicData>
            </a:graphic>
          </wp:inline>
        </w:drawing>
      </w:r>
      <w:r>
        <w:rPr>
          <w:bCs/>
        </w:rPr>
        <w:t xml:space="preserve"> </w:t>
      </w:r>
    </w:p>
    <w:p w14:paraId="37D7E6BB" w14:textId="41C93D1F" w:rsidR="00E33518" w:rsidRDefault="00E33518" w:rsidP="00E33518">
      <w:pPr>
        <w:spacing w:after="0" w:line="360" w:lineRule="auto"/>
        <w:jc w:val="both"/>
        <w:rPr>
          <w:rFonts w:eastAsiaTheme="minorEastAsia"/>
          <w:noProof/>
          <w:lang w:eastAsia="en-GB"/>
        </w:rPr>
      </w:pPr>
      <w:r w:rsidRPr="0046027D">
        <w:rPr>
          <w:rFonts w:eastAsiaTheme="minorEastAsia"/>
          <w:b/>
          <w:bCs/>
          <w:noProof/>
          <w:lang w:eastAsia="en-GB"/>
        </w:rPr>
        <w:t>Figure S</w:t>
      </w:r>
      <w:r>
        <w:rPr>
          <w:rFonts w:eastAsiaTheme="minorEastAsia"/>
          <w:b/>
          <w:bCs/>
          <w:noProof/>
          <w:lang w:eastAsia="en-GB"/>
        </w:rPr>
        <w:t>2</w:t>
      </w:r>
      <w:r>
        <w:rPr>
          <w:rFonts w:eastAsiaTheme="minorEastAsia"/>
          <w:noProof/>
          <w:lang w:eastAsia="en-GB"/>
        </w:rPr>
        <w:t xml:space="preserve">. </w:t>
      </w:r>
      <w:r w:rsidR="00652211">
        <w:rPr>
          <w:rFonts w:eastAsiaTheme="minorEastAsia"/>
          <w:noProof/>
          <w:lang w:eastAsia="en-GB"/>
        </w:rPr>
        <w:t xml:space="preserve">Diagnostic plots showing the average sum of squared distance for each generation </w:t>
      </w:r>
      <w:r w:rsidR="00C60F76">
        <w:rPr>
          <w:rFonts w:eastAsiaTheme="minorEastAsia"/>
          <w:noProof/>
          <w:lang w:eastAsia="en-GB"/>
        </w:rPr>
        <w:t>(g set of 1,10)</w:t>
      </w:r>
    </w:p>
    <w:p w14:paraId="2E66EA7F" w14:textId="77777777" w:rsidR="00E33518" w:rsidRDefault="00E33518" w:rsidP="001D5C8D">
      <w:pPr>
        <w:spacing w:after="0" w:line="360" w:lineRule="auto"/>
        <w:rPr>
          <w:bCs/>
        </w:rPr>
      </w:pPr>
    </w:p>
    <w:p w14:paraId="2FFC2829" w14:textId="7F6B87BD" w:rsidR="00E33518" w:rsidRDefault="008106A3" w:rsidP="001D7989">
      <w:pPr>
        <w:spacing w:after="0" w:line="360" w:lineRule="auto"/>
        <w:jc w:val="both"/>
        <w:rPr>
          <w:bCs/>
        </w:rPr>
      </w:pPr>
      <w:r>
        <w:rPr>
          <w:bCs/>
        </w:rPr>
        <w:t>Pairs plots were also generated for each case study, with the approximated joint posterior distribution and correlation coefficients populated for each parameter combination (Figure S3</w:t>
      </w:r>
      <w:r w:rsidR="008E6048">
        <w:rPr>
          <w:bCs/>
        </w:rPr>
        <w:t>-6</w:t>
      </w:r>
      <w:r>
        <w:rPr>
          <w:bCs/>
        </w:rPr>
        <w:t>). Of particular interest</w:t>
      </w:r>
      <w:r w:rsidR="001D7989">
        <w:rPr>
          <w:bCs/>
        </w:rPr>
        <w:t xml:space="preserve"> is the exactly linear relationship between </w:t>
      </w:r>
      <w:r w:rsidR="001D7989">
        <w:rPr>
          <w:rFonts w:cstheme="minorHAnsi"/>
          <w:bCs/>
        </w:rPr>
        <w:t>φ</w:t>
      </w:r>
      <w:r w:rsidR="001D7989">
        <w:rPr>
          <w:bCs/>
        </w:rPr>
        <w:t xml:space="preserve"> and </w:t>
      </w:r>
      <w:r w:rsidR="001D7989">
        <w:rPr>
          <w:rFonts w:cstheme="minorHAnsi"/>
          <w:bCs/>
        </w:rPr>
        <w:t xml:space="preserve">κ. This suggests that as the rate of reversion from antibiotic-resistant </w:t>
      </w:r>
      <w:r w:rsidR="001D7989">
        <w:rPr>
          <w:bCs/>
        </w:rPr>
        <w:t xml:space="preserve">to </w:t>
      </w:r>
      <w:r w:rsidR="001D7989">
        <w:rPr>
          <w:rFonts w:cstheme="minorHAnsi"/>
          <w:bCs/>
        </w:rPr>
        <w:t>antibiotic-sensitive infection increases, so does the scaling factor modulating the efficacy of antibiotic-mediated recovery.</w:t>
      </w:r>
    </w:p>
    <w:p w14:paraId="6C9801E5" w14:textId="77777777" w:rsidR="00E33518" w:rsidRDefault="00E33518" w:rsidP="001D5C8D">
      <w:pPr>
        <w:spacing w:after="0" w:line="360" w:lineRule="auto"/>
        <w:rPr>
          <w:bCs/>
        </w:rPr>
      </w:pPr>
    </w:p>
    <w:p w14:paraId="1EC30139" w14:textId="779D677C" w:rsidR="00301966" w:rsidRDefault="00E33518" w:rsidP="001D5C8D">
      <w:pPr>
        <w:spacing w:after="0" w:line="360" w:lineRule="auto"/>
        <w:rPr>
          <w:b/>
          <w:bCs/>
          <w:u w:val="single"/>
        </w:rPr>
      </w:pPr>
      <w:r>
        <w:rPr>
          <w:noProof/>
          <w:lang w:eastAsia="en-GB"/>
        </w:rPr>
        <w:lastRenderedPageBreak/>
        <w:drawing>
          <wp:inline distT="0" distB="0" distL="0" distR="0" wp14:anchorId="100B0B6D" wp14:editId="6FB9E955">
            <wp:extent cx="5731510" cy="5731510"/>
            <wp:effectExtent l="0" t="0" r="2540" b="2540"/>
            <wp:docPr id="5" name="Picture 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7599A6F" w14:textId="306F5159" w:rsidR="00C752F2" w:rsidRDefault="00E33518" w:rsidP="00E33518">
      <w:pPr>
        <w:spacing w:after="0" w:line="360" w:lineRule="auto"/>
        <w:jc w:val="both"/>
        <w:rPr>
          <w:rFonts w:eastAsiaTheme="minorEastAsia"/>
          <w:noProof/>
          <w:lang w:eastAsia="en-GB"/>
        </w:rPr>
      </w:pPr>
      <w:r w:rsidRPr="00EB1BF8">
        <w:rPr>
          <w:rFonts w:eastAsiaTheme="minorEastAsia"/>
          <w:b/>
          <w:bCs/>
          <w:noProof/>
          <w:lang w:eastAsia="en-GB"/>
        </w:rPr>
        <w:t xml:space="preserve">Figure S3. </w:t>
      </w:r>
      <w:r w:rsidR="00C752F2" w:rsidRPr="00EB1BF8">
        <w:rPr>
          <w:rFonts w:eastAsiaTheme="minorEastAsia"/>
          <w:b/>
          <w:bCs/>
          <w:noProof/>
          <w:lang w:eastAsia="en-GB"/>
        </w:rPr>
        <w:t>Pairs plot</w:t>
      </w:r>
      <w:r w:rsidR="00EB1BF8" w:rsidRPr="00EB1BF8">
        <w:rPr>
          <w:rFonts w:eastAsiaTheme="minorEastAsia"/>
          <w:b/>
          <w:bCs/>
          <w:noProof/>
          <w:lang w:eastAsia="en-GB"/>
        </w:rPr>
        <w:t xml:space="preserve"> for the ampicillin resistance in broiler poultry case study</w:t>
      </w:r>
      <w:r w:rsidR="00C752F2" w:rsidRPr="00EB1BF8">
        <w:rPr>
          <w:rFonts w:eastAsiaTheme="minorEastAsia"/>
          <w:b/>
          <w:bCs/>
          <w:noProof/>
          <w:lang w:eastAsia="en-GB"/>
        </w:rPr>
        <w:t xml:space="preserve"> showing the </w:t>
      </w:r>
      <w:r w:rsidR="00EB1BF8" w:rsidRPr="00EB1BF8">
        <w:rPr>
          <w:rFonts w:eastAsiaTheme="minorEastAsia"/>
          <w:b/>
          <w:bCs/>
          <w:noProof/>
          <w:lang w:eastAsia="en-GB"/>
        </w:rPr>
        <w:t xml:space="preserve">approximated </w:t>
      </w:r>
      <w:r w:rsidR="00C752F2" w:rsidRPr="00EB1BF8">
        <w:rPr>
          <w:rFonts w:eastAsiaTheme="minorEastAsia"/>
          <w:b/>
          <w:bCs/>
          <w:noProof/>
          <w:lang w:eastAsia="en-GB"/>
        </w:rPr>
        <w:t xml:space="preserve">joint posterior </w:t>
      </w:r>
      <w:r w:rsidR="00EB1BF8" w:rsidRPr="00EB1BF8">
        <w:rPr>
          <w:rFonts w:eastAsiaTheme="minorEastAsia"/>
          <w:b/>
          <w:bCs/>
          <w:noProof/>
          <w:lang w:eastAsia="en-GB"/>
        </w:rPr>
        <w:t>distribution</w:t>
      </w:r>
      <w:r w:rsidR="00C752F2" w:rsidRPr="00EB1BF8">
        <w:rPr>
          <w:rFonts w:eastAsiaTheme="minorEastAsia"/>
          <w:b/>
          <w:bCs/>
          <w:noProof/>
          <w:lang w:eastAsia="en-GB"/>
        </w:rPr>
        <w:t xml:space="preserve"> and correlation coefficients</w:t>
      </w:r>
      <w:r w:rsidR="00EB1BF8" w:rsidRPr="00EB1BF8">
        <w:rPr>
          <w:rFonts w:eastAsiaTheme="minorEastAsia"/>
          <w:b/>
          <w:bCs/>
          <w:noProof/>
          <w:lang w:eastAsia="en-GB"/>
        </w:rPr>
        <w:t xml:space="preserve"> with the diagonals showing the approximated univariate posterior distribution. </w:t>
      </w:r>
      <w:r w:rsidR="00EB1BF8">
        <w:rPr>
          <w:rFonts w:eastAsiaTheme="minorEastAsia"/>
          <w:noProof/>
          <w:lang w:eastAsia="en-GB"/>
        </w:rPr>
        <w:t xml:space="preserve">Kernel density estimation was used to identify the parameter space where a greater concentration of particles were accepted for the final tenth ABC-SMC generation (lighter colouring). </w:t>
      </w:r>
    </w:p>
    <w:p w14:paraId="64E16E16" w14:textId="77777777" w:rsidR="00C752F2" w:rsidRDefault="00C752F2" w:rsidP="00E33518">
      <w:pPr>
        <w:spacing w:after="0" w:line="360" w:lineRule="auto"/>
        <w:jc w:val="both"/>
        <w:rPr>
          <w:rFonts w:eastAsiaTheme="minorEastAsia"/>
          <w:noProof/>
          <w:lang w:eastAsia="en-GB"/>
        </w:rPr>
      </w:pPr>
    </w:p>
    <w:p w14:paraId="7C77ADBC" w14:textId="16510175" w:rsidR="00301966" w:rsidRDefault="00301966" w:rsidP="001D5C8D">
      <w:pPr>
        <w:spacing w:after="0" w:line="360" w:lineRule="auto"/>
        <w:rPr>
          <w:b/>
          <w:bCs/>
          <w:u w:val="single"/>
        </w:rPr>
      </w:pPr>
    </w:p>
    <w:p w14:paraId="3CB1983B" w14:textId="0429E827" w:rsidR="00301966" w:rsidRDefault="00301966" w:rsidP="001D5C8D">
      <w:pPr>
        <w:spacing w:after="0" w:line="360" w:lineRule="auto"/>
        <w:rPr>
          <w:b/>
          <w:bCs/>
          <w:u w:val="single"/>
        </w:rPr>
      </w:pPr>
    </w:p>
    <w:p w14:paraId="56BBD60A" w14:textId="7F0F2E79" w:rsidR="00301966" w:rsidRDefault="00301966" w:rsidP="001D5C8D">
      <w:pPr>
        <w:spacing w:after="0" w:line="360" w:lineRule="auto"/>
        <w:rPr>
          <w:b/>
          <w:bCs/>
          <w:u w:val="single"/>
        </w:rPr>
      </w:pPr>
    </w:p>
    <w:p w14:paraId="0476C6EE" w14:textId="5BBA4C63" w:rsidR="00301966" w:rsidRDefault="00301966" w:rsidP="001D5C8D">
      <w:pPr>
        <w:spacing w:after="0" w:line="360" w:lineRule="auto"/>
        <w:rPr>
          <w:b/>
          <w:bCs/>
          <w:u w:val="single"/>
        </w:rPr>
      </w:pPr>
    </w:p>
    <w:p w14:paraId="15114716" w14:textId="52E0D7A8" w:rsidR="00301966" w:rsidRDefault="00301966" w:rsidP="001D5C8D">
      <w:pPr>
        <w:spacing w:after="0" w:line="360" w:lineRule="auto"/>
        <w:rPr>
          <w:b/>
          <w:bCs/>
          <w:u w:val="single"/>
        </w:rPr>
      </w:pPr>
    </w:p>
    <w:p w14:paraId="581E13A1" w14:textId="50B56276" w:rsidR="00301966" w:rsidRDefault="00E33518" w:rsidP="001D5C8D">
      <w:pPr>
        <w:spacing w:after="0" w:line="360" w:lineRule="auto"/>
        <w:rPr>
          <w:b/>
          <w:bCs/>
          <w:u w:val="single"/>
        </w:rPr>
      </w:pPr>
      <w:r>
        <w:rPr>
          <w:noProof/>
          <w:lang w:eastAsia="en-GB"/>
        </w:rPr>
        <w:lastRenderedPageBreak/>
        <w:drawing>
          <wp:inline distT="0" distB="0" distL="0" distR="0" wp14:anchorId="60F20B19" wp14:editId="390B0FC7">
            <wp:extent cx="5731510" cy="5731510"/>
            <wp:effectExtent l="0" t="0" r="254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80585A3" w14:textId="10C4D078" w:rsidR="00301966" w:rsidRDefault="00E33518" w:rsidP="00EB1BF8">
      <w:pPr>
        <w:spacing w:after="0" w:line="360" w:lineRule="auto"/>
        <w:jc w:val="both"/>
        <w:rPr>
          <w:b/>
          <w:bCs/>
          <w:u w:val="single"/>
        </w:rPr>
      </w:pPr>
      <w:r w:rsidRPr="0046027D">
        <w:rPr>
          <w:rFonts w:eastAsiaTheme="minorEastAsia"/>
          <w:b/>
          <w:bCs/>
          <w:noProof/>
          <w:lang w:eastAsia="en-GB"/>
        </w:rPr>
        <w:t>Figure S</w:t>
      </w:r>
      <w:r>
        <w:rPr>
          <w:rFonts w:eastAsiaTheme="minorEastAsia"/>
          <w:b/>
          <w:bCs/>
          <w:noProof/>
          <w:lang w:eastAsia="en-GB"/>
        </w:rPr>
        <w:t>4</w:t>
      </w:r>
      <w:r>
        <w:rPr>
          <w:rFonts w:eastAsiaTheme="minorEastAsia"/>
          <w:noProof/>
          <w:lang w:eastAsia="en-GB"/>
        </w:rPr>
        <w:t xml:space="preserve">. </w:t>
      </w:r>
      <w:r w:rsidR="00EB1BF8" w:rsidRPr="00EB1BF8">
        <w:rPr>
          <w:rFonts w:eastAsiaTheme="minorEastAsia"/>
          <w:b/>
          <w:bCs/>
          <w:noProof/>
          <w:lang w:eastAsia="en-GB"/>
        </w:rPr>
        <w:t xml:space="preserve">Pairs plot for the </w:t>
      </w:r>
      <w:r w:rsidR="00EB1BF8">
        <w:rPr>
          <w:rFonts w:eastAsiaTheme="minorEastAsia"/>
          <w:b/>
          <w:bCs/>
          <w:noProof/>
          <w:lang w:eastAsia="en-GB"/>
        </w:rPr>
        <w:t>tetracycline</w:t>
      </w:r>
      <w:r w:rsidR="00EB1BF8" w:rsidRPr="00EB1BF8">
        <w:rPr>
          <w:rFonts w:eastAsiaTheme="minorEastAsia"/>
          <w:b/>
          <w:bCs/>
          <w:noProof/>
          <w:lang w:eastAsia="en-GB"/>
        </w:rPr>
        <w:t xml:space="preserve"> resistance in broiler poultry case study showing the approximated joint posterior distribution and correlation coefficients with the diagonals showing the approximated univariate posterior distribution. </w:t>
      </w:r>
      <w:r w:rsidR="00EB1BF8">
        <w:rPr>
          <w:rFonts w:eastAsiaTheme="minorEastAsia"/>
          <w:noProof/>
          <w:lang w:eastAsia="en-GB"/>
        </w:rPr>
        <w:t>Kernel density estimation was used to identify the parameter space where a greater concentration of particles were accepted for the final tenth ABC-SMC generation (lighter colouring).</w:t>
      </w:r>
    </w:p>
    <w:p w14:paraId="13A2B3B8" w14:textId="7923041F" w:rsidR="00301966" w:rsidRDefault="00E33518" w:rsidP="001D5C8D">
      <w:pPr>
        <w:spacing w:after="0" w:line="360" w:lineRule="auto"/>
        <w:rPr>
          <w:b/>
          <w:bCs/>
          <w:u w:val="single"/>
        </w:rPr>
      </w:pPr>
      <w:r>
        <w:rPr>
          <w:noProof/>
          <w:lang w:eastAsia="en-GB"/>
        </w:rPr>
        <w:lastRenderedPageBreak/>
        <w:drawing>
          <wp:inline distT="0" distB="0" distL="0" distR="0" wp14:anchorId="56D8DB78" wp14:editId="0B3DC88D">
            <wp:extent cx="5731510" cy="5731510"/>
            <wp:effectExtent l="0" t="0" r="254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1CA0C61" w14:textId="578474B0" w:rsidR="00E33518" w:rsidRDefault="00E33518" w:rsidP="00E33518">
      <w:pPr>
        <w:spacing w:after="0" w:line="360" w:lineRule="auto"/>
        <w:jc w:val="both"/>
        <w:rPr>
          <w:rFonts w:eastAsiaTheme="minorEastAsia"/>
          <w:noProof/>
          <w:lang w:eastAsia="en-GB"/>
        </w:rPr>
      </w:pPr>
      <w:r w:rsidRPr="0046027D">
        <w:rPr>
          <w:rFonts w:eastAsiaTheme="minorEastAsia"/>
          <w:b/>
          <w:bCs/>
          <w:noProof/>
          <w:lang w:eastAsia="en-GB"/>
        </w:rPr>
        <w:t>Figure S</w:t>
      </w:r>
      <w:r>
        <w:rPr>
          <w:rFonts w:eastAsiaTheme="minorEastAsia"/>
          <w:b/>
          <w:bCs/>
          <w:noProof/>
          <w:lang w:eastAsia="en-GB"/>
        </w:rPr>
        <w:t>5</w:t>
      </w:r>
      <w:r w:rsidRPr="00EB1BF8">
        <w:rPr>
          <w:rFonts w:eastAsiaTheme="minorEastAsia"/>
          <w:b/>
          <w:bCs/>
          <w:noProof/>
          <w:lang w:eastAsia="en-GB"/>
        </w:rPr>
        <w:t>.</w:t>
      </w:r>
      <w:r>
        <w:rPr>
          <w:rFonts w:eastAsiaTheme="minorEastAsia"/>
          <w:noProof/>
          <w:lang w:eastAsia="en-GB"/>
        </w:rPr>
        <w:t xml:space="preserve"> </w:t>
      </w:r>
      <w:r w:rsidR="00EB1BF8" w:rsidRPr="00EB1BF8">
        <w:rPr>
          <w:rFonts w:eastAsiaTheme="minorEastAsia"/>
          <w:b/>
          <w:bCs/>
          <w:noProof/>
          <w:lang w:eastAsia="en-GB"/>
        </w:rPr>
        <w:t xml:space="preserve">Pairs plot for the </w:t>
      </w:r>
      <w:r w:rsidR="00EB1BF8">
        <w:rPr>
          <w:rFonts w:eastAsiaTheme="minorEastAsia"/>
          <w:b/>
          <w:bCs/>
          <w:noProof/>
          <w:lang w:eastAsia="en-GB"/>
        </w:rPr>
        <w:t>ampicillin</w:t>
      </w:r>
      <w:r w:rsidR="00EB1BF8" w:rsidRPr="00EB1BF8">
        <w:rPr>
          <w:rFonts w:eastAsiaTheme="minorEastAsia"/>
          <w:b/>
          <w:bCs/>
          <w:noProof/>
          <w:lang w:eastAsia="en-GB"/>
        </w:rPr>
        <w:t xml:space="preserve"> resistance in </w:t>
      </w:r>
      <w:r w:rsidR="00EB1BF8">
        <w:rPr>
          <w:rFonts w:eastAsiaTheme="minorEastAsia"/>
          <w:b/>
          <w:bCs/>
          <w:noProof/>
          <w:lang w:eastAsia="en-GB"/>
        </w:rPr>
        <w:t>fattening pigs</w:t>
      </w:r>
      <w:r w:rsidR="00EB1BF8" w:rsidRPr="00EB1BF8">
        <w:rPr>
          <w:rFonts w:eastAsiaTheme="minorEastAsia"/>
          <w:b/>
          <w:bCs/>
          <w:noProof/>
          <w:lang w:eastAsia="en-GB"/>
        </w:rPr>
        <w:t xml:space="preserve"> case study showing the approximated joint posterior distribution and correlation coefficients with the diagonals showing the approximated univariate posterior distribution. </w:t>
      </w:r>
      <w:r w:rsidR="00EB1BF8">
        <w:rPr>
          <w:rFonts w:eastAsiaTheme="minorEastAsia"/>
          <w:noProof/>
          <w:lang w:eastAsia="en-GB"/>
        </w:rPr>
        <w:t>Kernel density estimation was used to identify the parameter space where a greater concentration of particles were accepted for the final tenth ABC-SMC generation (lighter colouring).</w:t>
      </w:r>
    </w:p>
    <w:p w14:paraId="0C1B668A" w14:textId="123960ED" w:rsidR="00301966" w:rsidRDefault="00301966" w:rsidP="001D5C8D">
      <w:pPr>
        <w:spacing w:after="0" w:line="360" w:lineRule="auto"/>
        <w:rPr>
          <w:b/>
          <w:bCs/>
          <w:u w:val="single"/>
        </w:rPr>
      </w:pPr>
    </w:p>
    <w:p w14:paraId="3E481EB1" w14:textId="6FCE47C9" w:rsidR="00301966" w:rsidRDefault="00301966" w:rsidP="001D5C8D">
      <w:pPr>
        <w:spacing w:after="0" w:line="360" w:lineRule="auto"/>
        <w:rPr>
          <w:b/>
          <w:bCs/>
          <w:u w:val="single"/>
        </w:rPr>
      </w:pPr>
    </w:p>
    <w:p w14:paraId="57A4E1E7" w14:textId="6B7B4CBB" w:rsidR="00301966" w:rsidRDefault="00301966" w:rsidP="001D5C8D">
      <w:pPr>
        <w:spacing w:after="0" w:line="360" w:lineRule="auto"/>
        <w:rPr>
          <w:b/>
          <w:bCs/>
          <w:u w:val="single"/>
        </w:rPr>
      </w:pPr>
    </w:p>
    <w:p w14:paraId="743B9EC3" w14:textId="0A0EB7A6" w:rsidR="00301966" w:rsidRDefault="00301966" w:rsidP="001D5C8D">
      <w:pPr>
        <w:spacing w:after="0" w:line="360" w:lineRule="auto"/>
        <w:rPr>
          <w:b/>
          <w:bCs/>
          <w:u w:val="single"/>
        </w:rPr>
      </w:pPr>
    </w:p>
    <w:p w14:paraId="71A81CCA" w14:textId="77777777" w:rsidR="00301966" w:rsidRDefault="00301966" w:rsidP="001D5C8D">
      <w:pPr>
        <w:spacing w:after="0" w:line="360" w:lineRule="auto"/>
        <w:rPr>
          <w:b/>
          <w:bCs/>
          <w:u w:val="single"/>
        </w:rPr>
      </w:pPr>
    </w:p>
    <w:p w14:paraId="641CD417" w14:textId="410158D0" w:rsidR="00301966" w:rsidRDefault="00301966" w:rsidP="001D5C8D">
      <w:pPr>
        <w:spacing w:after="0" w:line="360" w:lineRule="auto"/>
        <w:rPr>
          <w:b/>
          <w:bCs/>
          <w:u w:val="single"/>
        </w:rPr>
      </w:pPr>
    </w:p>
    <w:p w14:paraId="6BB8F0F6" w14:textId="3100FF8F" w:rsidR="00301966" w:rsidRDefault="00301966" w:rsidP="001D5C8D">
      <w:pPr>
        <w:spacing w:after="0" w:line="360" w:lineRule="auto"/>
        <w:rPr>
          <w:b/>
          <w:bCs/>
          <w:u w:val="single"/>
        </w:rPr>
      </w:pPr>
    </w:p>
    <w:p w14:paraId="41CA8E58" w14:textId="7162529B" w:rsidR="00301966" w:rsidRDefault="00E33518" w:rsidP="001D5C8D">
      <w:pPr>
        <w:spacing w:after="0" w:line="360" w:lineRule="auto"/>
        <w:rPr>
          <w:b/>
          <w:bCs/>
          <w:u w:val="single"/>
        </w:rPr>
      </w:pPr>
      <w:r>
        <w:rPr>
          <w:noProof/>
          <w:lang w:eastAsia="en-GB"/>
        </w:rPr>
        <w:lastRenderedPageBreak/>
        <w:drawing>
          <wp:inline distT="0" distB="0" distL="0" distR="0" wp14:anchorId="394BFE3B" wp14:editId="467DD3E7">
            <wp:extent cx="5731510" cy="5731510"/>
            <wp:effectExtent l="0" t="0" r="254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17B8BF6" w14:textId="2AA64B43" w:rsidR="00E33518" w:rsidRDefault="00E33518" w:rsidP="00EB1BF8">
      <w:pPr>
        <w:spacing w:after="0" w:line="360" w:lineRule="auto"/>
        <w:jc w:val="both"/>
        <w:rPr>
          <w:b/>
          <w:bCs/>
          <w:u w:val="single"/>
        </w:rPr>
      </w:pPr>
      <w:r w:rsidRPr="0046027D">
        <w:rPr>
          <w:rFonts w:eastAsiaTheme="minorEastAsia"/>
          <w:b/>
          <w:bCs/>
          <w:noProof/>
          <w:lang w:eastAsia="en-GB"/>
        </w:rPr>
        <w:t>Figure S</w:t>
      </w:r>
      <w:r>
        <w:rPr>
          <w:rFonts w:eastAsiaTheme="minorEastAsia"/>
          <w:b/>
          <w:bCs/>
          <w:noProof/>
          <w:lang w:eastAsia="en-GB"/>
        </w:rPr>
        <w:t>6</w:t>
      </w:r>
      <w:r w:rsidRPr="00EB1BF8">
        <w:rPr>
          <w:rFonts w:eastAsiaTheme="minorEastAsia"/>
          <w:b/>
          <w:bCs/>
          <w:noProof/>
          <w:lang w:eastAsia="en-GB"/>
        </w:rPr>
        <w:t xml:space="preserve">. </w:t>
      </w:r>
      <w:r w:rsidR="00EB1BF8" w:rsidRPr="00EB1BF8">
        <w:rPr>
          <w:rFonts w:eastAsiaTheme="minorEastAsia"/>
          <w:b/>
          <w:bCs/>
          <w:noProof/>
          <w:lang w:eastAsia="en-GB"/>
        </w:rPr>
        <w:t xml:space="preserve">Pairs plot for the </w:t>
      </w:r>
      <w:r w:rsidR="00EB1BF8">
        <w:rPr>
          <w:rFonts w:eastAsiaTheme="minorEastAsia"/>
          <w:b/>
          <w:bCs/>
          <w:noProof/>
          <w:lang w:eastAsia="en-GB"/>
        </w:rPr>
        <w:t>tetracycline</w:t>
      </w:r>
      <w:r w:rsidR="00EB1BF8" w:rsidRPr="00EB1BF8">
        <w:rPr>
          <w:rFonts w:eastAsiaTheme="minorEastAsia"/>
          <w:b/>
          <w:bCs/>
          <w:noProof/>
          <w:lang w:eastAsia="en-GB"/>
        </w:rPr>
        <w:t xml:space="preserve"> resistance in </w:t>
      </w:r>
      <w:r w:rsidR="00EB1BF8">
        <w:rPr>
          <w:rFonts w:eastAsiaTheme="minorEastAsia"/>
          <w:b/>
          <w:bCs/>
          <w:noProof/>
          <w:lang w:eastAsia="en-GB"/>
        </w:rPr>
        <w:t>fattening pigs</w:t>
      </w:r>
      <w:r w:rsidR="00EB1BF8" w:rsidRPr="00EB1BF8">
        <w:rPr>
          <w:rFonts w:eastAsiaTheme="minorEastAsia"/>
          <w:b/>
          <w:bCs/>
          <w:noProof/>
          <w:lang w:eastAsia="en-GB"/>
        </w:rPr>
        <w:t xml:space="preserve"> case study showing the approximated joint posterior distribution and correlation coefficients with the diagonals showing the approximated univariate posterior distribution. </w:t>
      </w:r>
      <w:r w:rsidR="00EB1BF8">
        <w:rPr>
          <w:rFonts w:eastAsiaTheme="minorEastAsia"/>
          <w:noProof/>
          <w:lang w:eastAsia="en-GB"/>
        </w:rPr>
        <w:t>Kernel density estimation was used to identify the parameter space where a greater concentration of particles were accepted for the final tenth ABC-SMC generation (lighter colouring).</w:t>
      </w:r>
    </w:p>
    <w:p w14:paraId="1F02028E" w14:textId="77777777" w:rsidR="00E33518" w:rsidRDefault="00E33518" w:rsidP="001D5C8D">
      <w:pPr>
        <w:spacing w:after="0" w:line="360" w:lineRule="auto"/>
        <w:rPr>
          <w:b/>
          <w:bCs/>
          <w:u w:val="single"/>
        </w:rPr>
      </w:pPr>
    </w:p>
    <w:p w14:paraId="5343FDA8" w14:textId="77777777" w:rsidR="00E33518" w:rsidRDefault="00E33518" w:rsidP="001D5C8D">
      <w:pPr>
        <w:spacing w:after="0" w:line="360" w:lineRule="auto"/>
        <w:rPr>
          <w:b/>
          <w:bCs/>
          <w:u w:val="single"/>
        </w:rPr>
      </w:pPr>
    </w:p>
    <w:p w14:paraId="73B0BCCD" w14:textId="77777777" w:rsidR="00E33518" w:rsidRDefault="00E33518" w:rsidP="001D5C8D">
      <w:pPr>
        <w:spacing w:after="0" w:line="360" w:lineRule="auto"/>
        <w:rPr>
          <w:b/>
          <w:bCs/>
          <w:u w:val="single"/>
        </w:rPr>
      </w:pPr>
    </w:p>
    <w:p w14:paraId="07E8E0A3" w14:textId="77777777" w:rsidR="00E33518" w:rsidRDefault="00E33518" w:rsidP="001D5C8D">
      <w:pPr>
        <w:spacing w:after="0" w:line="360" w:lineRule="auto"/>
        <w:rPr>
          <w:b/>
          <w:bCs/>
          <w:u w:val="single"/>
        </w:rPr>
      </w:pPr>
    </w:p>
    <w:p w14:paraId="3FFA5CAF" w14:textId="77777777" w:rsidR="00E33518" w:rsidRDefault="00E33518" w:rsidP="001D5C8D">
      <w:pPr>
        <w:spacing w:after="0" w:line="360" w:lineRule="auto"/>
        <w:rPr>
          <w:b/>
          <w:bCs/>
          <w:u w:val="single"/>
        </w:rPr>
      </w:pPr>
    </w:p>
    <w:p w14:paraId="7C7921D6" w14:textId="77777777" w:rsidR="00E33518" w:rsidRDefault="00E33518" w:rsidP="001D5C8D">
      <w:pPr>
        <w:spacing w:after="0" w:line="360" w:lineRule="auto"/>
        <w:rPr>
          <w:b/>
          <w:bCs/>
          <w:u w:val="single"/>
        </w:rPr>
      </w:pPr>
    </w:p>
    <w:p w14:paraId="74125134" w14:textId="77777777" w:rsidR="00E33518" w:rsidRDefault="00E33518" w:rsidP="001D5C8D">
      <w:pPr>
        <w:spacing w:after="0" w:line="360" w:lineRule="auto"/>
        <w:rPr>
          <w:b/>
          <w:bCs/>
          <w:u w:val="single"/>
        </w:rPr>
      </w:pPr>
    </w:p>
    <w:p w14:paraId="3CE7D9F4" w14:textId="24E75BF5" w:rsidR="007806D1" w:rsidRPr="001D5C8D" w:rsidRDefault="007806D1" w:rsidP="001D5C8D">
      <w:pPr>
        <w:spacing w:after="0" w:line="360" w:lineRule="auto"/>
        <w:rPr>
          <w:b/>
          <w:bCs/>
          <w:u w:val="single"/>
        </w:rPr>
      </w:pPr>
      <w:r w:rsidRPr="001D5C8D">
        <w:rPr>
          <w:b/>
          <w:bCs/>
          <w:u w:val="single"/>
        </w:rPr>
        <w:lastRenderedPageBreak/>
        <w:t>Software Used</w:t>
      </w:r>
    </w:p>
    <w:p w14:paraId="25A1488C" w14:textId="77777777" w:rsidR="007806D1" w:rsidRPr="008A46CB" w:rsidRDefault="007806D1" w:rsidP="001D5C8D">
      <w:pPr>
        <w:spacing w:after="0" w:line="360" w:lineRule="auto"/>
        <w:rPr>
          <w:b/>
          <w:bCs/>
          <w:u w:val="single"/>
        </w:rPr>
      </w:pPr>
    </w:p>
    <w:p w14:paraId="3768F3B5" w14:textId="3C9D7A79" w:rsidR="007806D1" w:rsidRDefault="007806D1" w:rsidP="001D5C8D">
      <w:pPr>
        <w:spacing w:after="0" w:line="360" w:lineRule="auto"/>
        <w:jc w:val="both"/>
      </w:pPr>
      <w:r w:rsidRPr="0034301A">
        <w:t>All simulations were</w:t>
      </w:r>
      <w:r w:rsidRPr="001B7E31">
        <w:t xml:space="preserve"> carried out using R and R</w:t>
      </w:r>
      <w:r>
        <w:t>S</w:t>
      </w:r>
      <w:r w:rsidRPr="001B7E31">
        <w:t xml:space="preserve">tudio. </w:t>
      </w:r>
      <w:r>
        <w:t xml:space="preserve">R package </w:t>
      </w:r>
      <w:r w:rsidRPr="001B7E31">
        <w:t>“</w:t>
      </w:r>
      <w:r w:rsidR="005956F9">
        <w:t>rootSolve</w:t>
      </w:r>
      <w:r w:rsidRPr="001B7E31">
        <w:t>”</w:t>
      </w:r>
      <w:r>
        <w:t xml:space="preserve"> was used for all model simulations.</w:t>
      </w:r>
      <w:r w:rsidRPr="0034301A">
        <w:t xml:space="preserve"> </w:t>
      </w:r>
      <w:r w:rsidRPr="001D0A36">
        <w:t>All sensitivity analyses were performed using the FAST</w:t>
      </w:r>
      <w:r>
        <w:t xml:space="preserve"> and sensitivity</w:t>
      </w:r>
      <w:r w:rsidRPr="001D0A36">
        <w:t xml:space="preserve"> R package</w:t>
      </w:r>
      <w:r>
        <w:t>s (</w:t>
      </w:r>
      <w:r w:rsidRPr="00CD09DF">
        <w:rPr>
          <w:b/>
          <w:bCs/>
          <w:highlight w:val="yellow"/>
        </w:rPr>
        <w:t>CITE</w:t>
      </w:r>
      <w:r>
        <w:t>)</w:t>
      </w:r>
      <w:r w:rsidRPr="001D0A36">
        <w:t>.</w:t>
      </w:r>
      <w:r w:rsidRPr="001B7E31">
        <w:t xml:space="preserve"> </w:t>
      </w:r>
      <w:r>
        <w:t>The ABC-SMC approach used “tmvtnorm” and “bayestestR” packages. Plotting used “ggplot2”, “ggpubr”, “metR”, “grid</w:t>
      </w:r>
      <w:r w:rsidR="009D660C">
        <w:t>”</w:t>
      </w:r>
      <w:r>
        <w:t xml:space="preserve"> and “</w:t>
      </w:r>
      <w:r w:rsidRPr="009844BD">
        <w:t>gridExtra</w:t>
      </w:r>
      <w:r>
        <w:t xml:space="preserve">” R packages. </w:t>
      </w:r>
    </w:p>
    <w:p w14:paraId="00705AFD" w14:textId="318B046A" w:rsidR="009D660C" w:rsidRDefault="009D660C" w:rsidP="009D660C">
      <w:pPr>
        <w:pStyle w:val="ListParagraph"/>
        <w:numPr>
          <w:ilvl w:val="0"/>
          <w:numId w:val="14"/>
        </w:numPr>
        <w:spacing w:after="0" w:line="360" w:lineRule="auto"/>
        <w:jc w:val="both"/>
      </w:pPr>
      <w:r>
        <w:t>rootSolve</w:t>
      </w:r>
    </w:p>
    <w:p w14:paraId="3D352ED9" w14:textId="0A43C2FB" w:rsidR="009D660C" w:rsidRDefault="009D660C" w:rsidP="009D660C">
      <w:pPr>
        <w:pStyle w:val="ListParagraph"/>
        <w:numPr>
          <w:ilvl w:val="0"/>
          <w:numId w:val="14"/>
        </w:numPr>
        <w:spacing w:after="0" w:line="360" w:lineRule="auto"/>
        <w:jc w:val="both"/>
      </w:pPr>
      <w:r>
        <w:t>tmvtnorm</w:t>
      </w:r>
    </w:p>
    <w:p w14:paraId="649BD945" w14:textId="0032CEA1" w:rsidR="009D660C" w:rsidRDefault="009D660C" w:rsidP="009D660C">
      <w:pPr>
        <w:pStyle w:val="ListParagraph"/>
        <w:numPr>
          <w:ilvl w:val="0"/>
          <w:numId w:val="14"/>
        </w:numPr>
        <w:spacing w:after="0" w:line="360" w:lineRule="auto"/>
        <w:jc w:val="both"/>
      </w:pPr>
      <w:r>
        <w:t>bayestestR</w:t>
      </w:r>
    </w:p>
    <w:p w14:paraId="382DA65E" w14:textId="27671F09" w:rsidR="009D660C" w:rsidRDefault="009D660C" w:rsidP="009D660C">
      <w:pPr>
        <w:pStyle w:val="ListParagraph"/>
        <w:numPr>
          <w:ilvl w:val="0"/>
          <w:numId w:val="14"/>
        </w:numPr>
        <w:spacing w:after="0" w:line="360" w:lineRule="auto"/>
        <w:jc w:val="both"/>
      </w:pPr>
      <w:r>
        <w:t>ggplot2</w:t>
      </w:r>
    </w:p>
    <w:p w14:paraId="3A1E651A" w14:textId="3B195F34" w:rsidR="009D660C" w:rsidRDefault="009D660C" w:rsidP="009D660C">
      <w:pPr>
        <w:pStyle w:val="ListParagraph"/>
        <w:numPr>
          <w:ilvl w:val="0"/>
          <w:numId w:val="14"/>
        </w:numPr>
        <w:spacing w:after="0" w:line="360" w:lineRule="auto"/>
        <w:jc w:val="both"/>
      </w:pPr>
      <w:r>
        <w:t>ggpubr</w:t>
      </w:r>
    </w:p>
    <w:p w14:paraId="6F0E0ACD" w14:textId="77777777" w:rsidR="009D660C" w:rsidRPr="008D0B28" w:rsidRDefault="009D660C" w:rsidP="001D5C8D">
      <w:pPr>
        <w:spacing w:after="0" w:line="360" w:lineRule="auto"/>
        <w:jc w:val="both"/>
      </w:pPr>
    </w:p>
    <w:p w14:paraId="14C27F01" w14:textId="7E351CC8" w:rsidR="007806D1" w:rsidRDefault="007806D1" w:rsidP="007806D1">
      <w:pPr>
        <w:spacing w:after="0" w:line="360" w:lineRule="auto"/>
        <w:jc w:val="both"/>
        <w:rPr>
          <w:b/>
          <w:noProof/>
          <w:lang w:eastAsia="en-GB"/>
        </w:rPr>
      </w:pPr>
    </w:p>
    <w:p w14:paraId="569E17F8" w14:textId="0A0A73EB" w:rsidR="00CC34F3" w:rsidRDefault="00CC34F3" w:rsidP="007806D1">
      <w:pPr>
        <w:spacing w:after="0" w:line="360" w:lineRule="auto"/>
        <w:jc w:val="both"/>
        <w:rPr>
          <w:b/>
          <w:noProof/>
          <w:lang w:eastAsia="en-GB"/>
        </w:rPr>
      </w:pPr>
    </w:p>
    <w:p w14:paraId="4E0DA449" w14:textId="7C645AE9" w:rsidR="00CC34F3" w:rsidRDefault="00CC34F3" w:rsidP="007806D1">
      <w:pPr>
        <w:spacing w:after="0" w:line="360" w:lineRule="auto"/>
        <w:jc w:val="both"/>
        <w:rPr>
          <w:b/>
          <w:noProof/>
          <w:lang w:eastAsia="en-GB"/>
        </w:rPr>
      </w:pPr>
    </w:p>
    <w:p w14:paraId="3100870B" w14:textId="7C498822" w:rsidR="00CC34F3" w:rsidRDefault="00CC34F3" w:rsidP="007806D1">
      <w:pPr>
        <w:spacing w:after="0" w:line="360" w:lineRule="auto"/>
        <w:jc w:val="both"/>
        <w:rPr>
          <w:b/>
          <w:noProof/>
          <w:lang w:eastAsia="en-GB"/>
        </w:rPr>
      </w:pPr>
    </w:p>
    <w:p w14:paraId="2BF88A12" w14:textId="78D5A8FB" w:rsidR="00CC34F3" w:rsidRDefault="00CC34F3" w:rsidP="007806D1">
      <w:pPr>
        <w:spacing w:after="0" w:line="360" w:lineRule="auto"/>
        <w:jc w:val="both"/>
        <w:rPr>
          <w:b/>
          <w:noProof/>
          <w:lang w:eastAsia="en-GB"/>
        </w:rPr>
      </w:pPr>
    </w:p>
    <w:p w14:paraId="37C09A39" w14:textId="72E94C0E" w:rsidR="00CC34F3" w:rsidRDefault="00CC34F3" w:rsidP="007806D1">
      <w:pPr>
        <w:spacing w:after="0" w:line="360" w:lineRule="auto"/>
        <w:jc w:val="both"/>
        <w:rPr>
          <w:b/>
          <w:noProof/>
          <w:lang w:eastAsia="en-GB"/>
        </w:rPr>
      </w:pPr>
    </w:p>
    <w:p w14:paraId="7B179CA2" w14:textId="53E0F440" w:rsidR="00CC34F3" w:rsidRDefault="00CC34F3" w:rsidP="007806D1">
      <w:pPr>
        <w:spacing w:after="0" w:line="360" w:lineRule="auto"/>
        <w:jc w:val="both"/>
        <w:rPr>
          <w:b/>
          <w:noProof/>
          <w:lang w:eastAsia="en-GB"/>
        </w:rPr>
      </w:pPr>
    </w:p>
    <w:p w14:paraId="78072FC3" w14:textId="46C036FD" w:rsidR="00CC34F3" w:rsidRDefault="00CC34F3" w:rsidP="007806D1">
      <w:pPr>
        <w:spacing w:after="0" w:line="360" w:lineRule="auto"/>
        <w:jc w:val="both"/>
        <w:rPr>
          <w:b/>
          <w:noProof/>
          <w:lang w:eastAsia="en-GB"/>
        </w:rPr>
      </w:pPr>
    </w:p>
    <w:p w14:paraId="570A5828" w14:textId="42E4E4FA" w:rsidR="00CC34F3" w:rsidRDefault="00CC34F3" w:rsidP="007806D1">
      <w:pPr>
        <w:spacing w:after="0" w:line="360" w:lineRule="auto"/>
        <w:jc w:val="both"/>
        <w:rPr>
          <w:b/>
          <w:noProof/>
          <w:lang w:eastAsia="en-GB"/>
        </w:rPr>
      </w:pPr>
    </w:p>
    <w:p w14:paraId="62311A9E" w14:textId="10D70A66" w:rsidR="00CC34F3" w:rsidRDefault="00CC34F3" w:rsidP="007806D1">
      <w:pPr>
        <w:spacing w:after="0" w:line="360" w:lineRule="auto"/>
        <w:jc w:val="both"/>
        <w:rPr>
          <w:b/>
          <w:noProof/>
          <w:lang w:eastAsia="en-GB"/>
        </w:rPr>
      </w:pPr>
    </w:p>
    <w:p w14:paraId="24B6AD38" w14:textId="0F1FFFBC" w:rsidR="00CC34F3" w:rsidRDefault="00CC34F3" w:rsidP="007806D1">
      <w:pPr>
        <w:spacing w:after="0" w:line="360" w:lineRule="auto"/>
        <w:jc w:val="both"/>
        <w:rPr>
          <w:b/>
          <w:noProof/>
          <w:lang w:eastAsia="en-GB"/>
        </w:rPr>
      </w:pPr>
    </w:p>
    <w:p w14:paraId="59A28039" w14:textId="4A1DFC00" w:rsidR="00CC34F3" w:rsidRDefault="00CC34F3" w:rsidP="007806D1">
      <w:pPr>
        <w:spacing w:after="0" w:line="360" w:lineRule="auto"/>
        <w:jc w:val="both"/>
        <w:rPr>
          <w:b/>
          <w:noProof/>
          <w:lang w:eastAsia="en-GB"/>
        </w:rPr>
      </w:pPr>
    </w:p>
    <w:p w14:paraId="7B59580D" w14:textId="2D93D293" w:rsidR="00CC34F3" w:rsidRDefault="00CC34F3" w:rsidP="007806D1">
      <w:pPr>
        <w:spacing w:after="0" w:line="360" w:lineRule="auto"/>
        <w:jc w:val="both"/>
        <w:rPr>
          <w:b/>
          <w:noProof/>
          <w:lang w:eastAsia="en-GB"/>
        </w:rPr>
      </w:pPr>
    </w:p>
    <w:p w14:paraId="1B0221F4" w14:textId="3BDD4B3B" w:rsidR="00CC34F3" w:rsidRDefault="00CC34F3" w:rsidP="007806D1">
      <w:pPr>
        <w:spacing w:after="0" w:line="360" w:lineRule="auto"/>
        <w:jc w:val="both"/>
        <w:rPr>
          <w:b/>
          <w:noProof/>
          <w:lang w:eastAsia="en-GB"/>
        </w:rPr>
      </w:pPr>
    </w:p>
    <w:p w14:paraId="339BFC1D" w14:textId="4CFDF76D" w:rsidR="00CC34F3" w:rsidRDefault="00CC34F3" w:rsidP="007806D1">
      <w:pPr>
        <w:spacing w:after="0" w:line="360" w:lineRule="auto"/>
        <w:jc w:val="both"/>
        <w:rPr>
          <w:b/>
          <w:noProof/>
          <w:lang w:eastAsia="en-GB"/>
        </w:rPr>
      </w:pPr>
    </w:p>
    <w:p w14:paraId="2D573C90" w14:textId="06BB1D03" w:rsidR="00CC34F3" w:rsidRDefault="00CC34F3" w:rsidP="007806D1">
      <w:pPr>
        <w:spacing w:after="0" w:line="360" w:lineRule="auto"/>
        <w:jc w:val="both"/>
        <w:rPr>
          <w:b/>
          <w:noProof/>
          <w:lang w:eastAsia="en-GB"/>
        </w:rPr>
      </w:pPr>
    </w:p>
    <w:p w14:paraId="5354A526" w14:textId="71509152" w:rsidR="00CC34F3" w:rsidRDefault="00CC34F3" w:rsidP="007806D1">
      <w:pPr>
        <w:spacing w:after="0" w:line="360" w:lineRule="auto"/>
        <w:jc w:val="both"/>
        <w:rPr>
          <w:b/>
          <w:noProof/>
          <w:lang w:eastAsia="en-GB"/>
        </w:rPr>
      </w:pPr>
    </w:p>
    <w:p w14:paraId="3AE3F3EC" w14:textId="56116565" w:rsidR="00CC34F3" w:rsidRDefault="00CC34F3" w:rsidP="007806D1">
      <w:pPr>
        <w:spacing w:after="0" w:line="360" w:lineRule="auto"/>
        <w:jc w:val="both"/>
        <w:rPr>
          <w:b/>
          <w:noProof/>
          <w:lang w:eastAsia="en-GB"/>
        </w:rPr>
      </w:pPr>
    </w:p>
    <w:p w14:paraId="746BCA86" w14:textId="66457A07" w:rsidR="00CC34F3" w:rsidRDefault="00CC34F3" w:rsidP="007806D1">
      <w:pPr>
        <w:spacing w:after="0" w:line="360" w:lineRule="auto"/>
        <w:jc w:val="both"/>
        <w:rPr>
          <w:b/>
          <w:noProof/>
          <w:lang w:eastAsia="en-GB"/>
        </w:rPr>
      </w:pPr>
    </w:p>
    <w:p w14:paraId="1267486B" w14:textId="1F51FD9A" w:rsidR="00CC34F3" w:rsidRDefault="00CC34F3" w:rsidP="007806D1">
      <w:pPr>
        <w:spacing w:after="0" w:line="360" w:lineRule="auto"/>
        <w:jc w:val="both"/>
        <w:rPr>
          <w:b/>
          <w:noProof/>
          <w:lang w:eastAsia="en-GB"/>
        </w:rPr>
      </w:pPr>
    </w:p>
    <w:p w14:paraId="277AB06C" w14:textId="28CEF0E8" w:rsidR="00CC34F3" w:rsidRDefault="00CC34F3" w:rsidP="007806D1">
      <w:pPr>
        <w:spacing w:after="0" w:line="360" w:lineRule="auto"/>
        <w:jc w:val="both"/>
        <w:rPr>
          <w:b/>
          <w:noProof/>
          <w:lang w:eastAsia="en-GB"/>
        </w:rPr>
      </w:pPr>
    </w:p>
    <w:p w14:paraId="540AE2D1" w14:textId="77777777" w:rsidR="00CC34F3" w:rsidRDefault="00CC34F3" w:rsidP="007806D1">
      <w:pPr>
        <w:spacing w:after="0" w:line="360" w:lineRule="auto"/>
        <w:jc w:val="both"/>
        <w:rPr>
          <w:rFonts w:cstheme="minorHAnsi"/>
          <w:b/>
          <w:noProof/>
          <w:lang w:eastAsia="en-GB"/>
        </w:rPr>
      </w:pPr>
    </w:p>
    <w:p w14:paraId="17EA91DD" w14:textId="4FED0CA4" w:rsidR="007806D1" w:rsidRDefault="007806D1" w:rsidP="007806D1">
      <w:pPr>
        <w:spacing w:after="0" w:line="360" w:lineRule="auto"/>
        <w:jc w:val="both"/>
        <w:rPr>
          <w:b/>
          <w:noProof/>
          <w:u w:val="single"/>
          <w:lang w:eastAsia="en-GB"/>
        </w:rPr>
      </w:pPr>
      <w:r w:rsidRPr="003C05BD">
        <w:rPr>
          <w:b/>
          <w:noProof/>
          <w:u w:val="single"/>
          <w:lang w:eastAsia="en-GB"/>
        </w:rPr>
        <w:lastRenderedPageBreak/>
        <w:t>Model Equations</w:t>
      </w:r>
    </w:p>
    <w:p w14:paraId="4D6AC384" w14:textId="309B1190" w:rsidR="009D660C" w:rsidRDefault="009D660C" w:rsidP="007806D1">
      <w:pPr>
        <w:spacing w:after="0" w:line="360" w:lineRule="auto"/>
        <w:jc w:val="both"/>
        <w:rPr>
          <w:rFonts w:eastAsia="Times New Roman" w:cstheme="minorHAnsi"/>
          <w:u w:val="single"/>
          <w:lang w:eastAsia="en-GB"/>
        </w:rPr>
      </w:pPr>
    </w:p>
    <w:p w14:paraId="47FD9FA6" w14:textId="0993C753" w:rsidR="00CC34F3" w:rsidRPr="00CC34F3" w:rsidRDefault="00CC34F3" w:rsidP="007806D1">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e>
          </m:d>
          <m:r>
            <w:rPr>
              <w:rFonts w:ascii="Cambria Math" w:eastAsia="Times New Roman" w:hAnsi="Cambria Math" w:cstheme="minorHAnsi"/>
              <w:lang w:eastAsia="en-GB"/>
            </w:rPr>
            <m:t>+τκ</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m:t>
              </m:r>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e>
          </m:d>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-1</m:t>
              </m:r>
            </m:e>
          </m:d>
        </m:oMath>
      </m:oMathPara>
    </w:p>
    <w:p w14:paraId="7518FAEF" w14:textId="22D877F3" w:rsidR="00CC34F3" w:rsidRDefault="00CC34F3" w:rsidP="007806D1">
      <w:pPr>
        <w:spacing w:after="0" w:line="360" w:lineRule="auto"/>
        <w:jc w:val="both"/>
        <w:rPr>
          <w:rFonts w:eastAsia="Times New Roman" w:cstheme="minorHAnsi"/>
          <w:u w:val="single"/>
          <w:lang w:eastAsia="en-GB"/>
        </w:rPr>
      </w:pPr>
    </w:p>
    <w:p w14:paraId="3B64B2AF" w14:textId="4CF58CBC" w:rsidR="00CC34F3" w:rsidRPr="00CC34F3" w:rsidRDefault="00CC34F3" w:rsidP="00CC34F3">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r>
            <w:rPr>
              <w:rFonts w:ascii="Cambria Math" w:eastAsia="Times New Roman" w:hAnsi="Cambria Math" w:cstheme="minorHAnsi"/>
              <w:lang w:eastAsia="en-GB"/>
            </w:rPr>
            <m:t>φ</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m:t>
              </m:r>
              <m:r>
                <w:rPr>
                  <w:rFonts w:ascii="Cambria Math" w:eastAsia="Times New Roman" w:hAnsi="Cambria Math" w:cstheme="minorHAnsi"/>
                  <w:lang w:eastAsia="en-GB"/>
                </w:rPr>
                <m:t>A</m:t>
              </m:r>
            </m:sub>
          </m:sSub>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+τ+τκ</m:t>
              </m:r>
            </m:e>
          </m:d>
        </m:oMath>
      </m:oMathPara>
    </w:p>
    <w:p w14:paraId="657E5A8D" w14:textId="148B2BD6" w:rsidR="00CC34F3" w:rsidRDefault="00CC34F3" w:rsidP="007806D1">
      <w:pPr>
        <w:spacing w:after="0" w:line="360" w:lineRule="auto"/>
        <w:jc w:val="both"/>
        <w:rPr>
          <w:rFonts w:eastAsia="Times New Roman" w:cstheme="minorHAnsi"/>
          <w:u w:val="single"/>
          <w:lang w:eastAsia="en-GB"/>
        </w:rPr>
      </w:pPr>
    </w:p>
    <w:p w14:paraId="3A1D6AD0" w14:textId="29C5AE3B" w:rsidR="00CC34F3" w:rsidRPr="003C05BD" w:rsidRDefault="00CC34F3" w:rsidP="007806D1">
      <w:pPr>
        <w:spacing w:after="0" w:line="360" w:lineRule="auto"/>
        <w:jc w:val="both"/>
        <w:rPr>
          <w:rFonts w:eastAsia="Times New Roman" w:cstheme="minorHAns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m:t>
              </m:r>
              <m:r>
                <w:rPr>
                  <w:rFonts w:ascii="Cambria Math" w:eastAsia="Times New Roman" w:hAnsi="Cambria Math" w:cstheme="minorHAnsi"/>
                  <w:lang w:eastAsia="en-GB"/>
                </w:rPr>
                <m:t>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m:t>
              </m:r>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r>
            <w:rPr>
              <w:rFonts w:ascii="Cambria Math" w:eastAsia="Times New Roman" w:hAnsi="Cambria Math" w:cstheme="minorHAnsi"/>
              <w:lang w:eastAsia="en-GB"/>
            </w:rPr>
            <m:t>τ</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m:t>
              </m:r>
              <m:r>
                <w:rPr>
                  <w:rFonts w:ascii="Cambria Math" w:eastAsia="Times New Roman" w:hAnsi="Cambria Math" w:cstheme="minorHAnsi"/>
                  <w:lang w:eastAsia="en-GB"/>
                </w:rPr>
                <m:t>A</m:t>
              </m:r>
            </m:sub>
          </m:sSub>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m:t>
              </m:r>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+φ</m:t>
              </m:r>
            </m:e>
          </m:d>
        </m:oMath>
      </m:oMathPara>
    </w:p>
    <w:p w14:paraId="13DBAF68" w14:textId="6DE4F38F" w:rsidR="003C05BD" w:rsidRDefault="003C05BD" w:rsidP="007806D1">
      <w:pPr>
        <w:spacing w:after="0" w:line="360" w:lineRule="auto"/>
        <w:jc w:val="both"/>
        <w:rPr>
          <w:rFonts w:eastAsia="Times New Roman" w:cstheme="minorHAnsi"/>
          <w:lang w:eastAsia="en-GB"/>
        </w:rPr>
      </w:pPr>
    </w:p>
    <w:p w14:paraId="2BEADAC4" w14:textId="32E64C3D" w:rsidR="003C05BD" w:rsidRPr="00CC34F3" w:rsidRDefault="003C05BD" w:rsidP="003C05BD">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m:t>
              </m:r>
              <m:r>
                <w:rPr>
                  <w:rFonts w:ascii="Cambria Math" w:eastAsia="Times New Roman" w:hAnsi="Cambria Math" w:cstheme="minorHAnsi"/>
                  <w:lang w:eastAsia="en-GB"/>
                </w:rPr>
                <m:t>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-1</m:t>
              </m:r>
            </m:e>
          </m:d>
        </m:oMath>
      </m:oMathPara>
    </w:p>
    <w:p w14:paraId="0360996F" w14:textId="650DD64B" w:rsidR="003C05BD" w:rsidRDefault="003C05BD" w:rsidP="007806D1">
      <w:pPr>
        <w:spacing w:after="0" w:line="360" w:lineRule="auto"/>
        <w:jc w:val="both"/>
        <w:rPr>
          <w:rFonts w:eastAsia="Times New Roman" w:cstheme="minorHAnsi"/>
          <w:u w:val="single"/>
          <w:lang w:eastAsia="en-GB"/>
        </w:rPr>
      </w:pPr>
    </w:p>
    <w:p w14:paraId="13F7E47B" w14:textId="290E9905" w:rsidR="003C05BD" w:rsidRPr="003C05BD" w:rsidRDefault="003C05BD" w:rsidP="003C05BD">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e>
          </m:d>
        </m:oMath>
      </m:oMathPara>
    </w:p>
    <w:p w14:paraId="4CC902F9" w14:textId="5683F0E2" w:rsidR="003C05BD" w:rsidRDefault="003C05BD" w:rsidP="003C05BD">
      <w:pPr>
        <w:spacing w:after="0" w:line="360" w:lineRule="auto"/>
        <w:jc w:val="both"/>
        <w:rPr>
          <w:rFonts w:eastAsia="Times New Roman" w:cstheme="minorHAnsi"/>
          <w:i/>
          <w:lang w:eastAsia="en-GB"/>
        </w:rPr>
      </w:pPr>
    </w:p>
    <w:p w14:paraId="51D8662D" w14:textId="19EAC63D" w:rsidR="003C05BD" w:rsidRPr="00CC34F3" w:rsidRDefault="003C05BD" w:rsidP="003C05BD">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m:t>
                  </m:r>
                  <m:r>
                    <w:rPr>
                      <w:rFonts w:ascii="Cambria Math" w:eastAsia="Times New Roman" w:hAnsi="Cambria Math" w:cstheme="minorHAnsi"/>
                      <w:lang w:eastAsia="en-GB"/>
                    </w:rPr>
                    <m:t>H</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m:t>
              </m:r>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w:bookmarkStart w:id="2" w:name="_GoBack"/>
          <w:bookmarkEnd w:id="2"/>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m:t>
              </m:r>
              <m:r>
                <w:rPr>
                  <w:rFonts w:ascii="Cambria Math" w:eastAsia="Times New Roman" w:hAnsi="Cambria Math" w:cstheme="minorHAnsi"/>
                  <w:lang w:eastAsia="en-GB"/>
                </w:rPr>
                <m:t>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m:t>
              </m:r>
              <m:r>
                <w:rPr>
                  <w:rFonts w:ascii="Cambria Math" w:eastAsia="Times New Roman" w:hAnsi="Cambria Math" w:cstheme="minorHAnsi"/>
                  <w:lang w:eastAsia="en-GB"/>
                </w:rPr>
                <m:t>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e>
          </m:d>
        </m:oMath>
      </m:oMathPara>
    </w:p>
    <w:p w14:paraId="1EBCF38F" w14:textId="77777777" w:rsidR="003C05BD" w:rsidRPr="00CC34F3" w:rsidRDefault="003C05BD" w:rsidP="003C05BD">
      <w:pPr>
        <w:spacing w:after="0" w:line="360" w:lineRule="auto"/>
        <w:jc w:val="both"/>
        <w:rPr>
          <w:rFonts w:eastAsia="Times New Roman" w:cstheme="minorHAnsi"/>
          <w:i/>
          <w:lang w:eastAsia="en-GB"/>
        </w:rPr>
      </w:pPr>
    </w:p>
    <w:p w14:paraId="5EE2E69E" w14:textId="77777777" w:rsidR="003C05BD" w:rsidRPr="001D5C8D" w:rsidRDefault="003C05BD" w:rsidP="007806D1">
      <w:pPr>
        <w:spacing w:after="0" w:line="360" w:lineRule="auto"/>
        <w:jc w:val="both"/>
        <w:rPr>
          <w:rFonts w:eastAsia="Times New Roman" w:cstheme="minorHAnsi"/>
          <w:u w:val="single"/>
          <w:lang w:eastAsia="en-GB"/>
        </w:rPr>
      </w:pPr>
    </w:p>
    <w:p w14:paraId="6C5E2161" w14:textId="17AA3960" w:rsidR="007806D1" w:rsidRDefault="007806D1" w:rsidP="007806D1">
      <w:pPr>
        <w:spacing w:after="0" w:line="360" w:lineRule="auto"/>
        <w:rPr>
          <w:b/>
          <w:noProof/>
          <w:lang w:eastAsia="en-GB"/>
        </w:rPr>
      </w:pPr>
    </w:p>
    <w:p w14:paraId="3A63B548" w14:textId="72D10215" w:rsidR="007806D1" w:rsidRDefault="007806D1" w:rsidP="007806D1">
      <w:pPr>
        <w:spacing w:after="0"/>
        <w:rPr>
          <w:b/>
          <w:noProof/>
          <w:lang w:eastAsia="en-GB"/>
        </w:rPr>
      </w:pPr>
    </w:p>
    <w:p w14:paraId="0057E9D0" w14:textId="0DCF380F" w:rsidR="007806D1" w:rsidRDefault="007806D1" w:rsidP="007806D1">
      <w:pPr>
        <w:spacing w:after="0"/>
        <w:rPr>
          <w:b/>
          <w:noProof/>
          <w:lang w:eastAsia="en-GB"/>
        </w:rPr>
      </w:pPr>
    </w:p>
    <w:p w14:paraId="61A64860" w14:textId="43337C2B" w:rsidR="007E715C" w:rsidRDefault="007E715C" w:rsidP="007806D1">
      <w:pPr>
        <w:spacing w:after="0"/>
        <w:rPr>
          <w:b/>
          <w:noProof/>
          <w:lang w:eastAsia="en-GB"/>
        </w:rPr>
      </w:pPr>
    </w:p>
    <w:p w14:paraId="292F49AD" w14:textId="162A3356" w:rsidR="007E715C" w:rsidRDefault="007E715C" w:rsidP="007806D1">
      <w:pPr>
        <w:spacing w:after="0"/>
        <w:rPr>
          <w:b/>
          <w:noProof/>
          <w:lang w:eastAsia="en-GB"/>
        </w:rPr>
      </w:pPr>
    </w:p>
    <w:p w14:paraId="6C003AA3" w14:textId="77777777" w:rsidR="007E715C" w:rsidRDefault="007E715C" w:rsidP="007806D1">
      <w:pPr>
        <w:spacing w:after="0"/>
        <w:rPr>
          <w:b/>
          <w:noProof/>
          <w:lang w:eastAsia="en-GB"/>
        </w:rPr>
      </w:pPr>
    </w:p>
    <w:p w14:paraId="7D0FA8BD" w14:textId="5CC95312" w:rsidR="007806D1" w:rsidRDefault="007806D1" w:rsidP="007806D1">
      <w:pPr>
        <w:spacing w:after="0"/>
        <w:rPr>
          <w:b/>
          <w:noProof/>
          <w:lang w:eastAsia="en-GB"/>
        </w:rPr>
      </w:pPr>
    </w:p>
    <w:p w14:paraId="3284AF7C" w14:textId="274CE8A3" w:rsidR="007806D1" w:rsidRDefault="007806D1" w:rsidP="007806D1">
      <w:pPr>
        <w:spacing w:after="0"/>
        <w:rPr>
          <w:b/>
          <w:noProof/>
          <w:lang w:eastAsia="en-GB"/>
        </w:rPr>
      </w:pPr>
    </w:p>
    <w:p w14:paraId="4C857EB8" w14:textId="385B39F4" w:rsidR="007806D1" w:rsidRDefault="007806D1" w:rsidP="007806D1">
      <w:pPr>
        <w:spacing w:after="0"/>
        <w:rPr>
          <w:b/>
          <w:noProof/>
          <w:lang w:eastAsia="en-GB"/>
        </w:rPr>
      </w:pPr>
    </w:p>
    <w:p w14:paraId="1ECB08B4" w14:textId="40A34E84" w:rsidR="007806D1" w:rsidRDefault="007806D1" w:rsidP="007806D1">
      <w:pPr>
        <w:spacing w:after="0"/>
        <w:rPr>
          <w:b/>
          <w:noProof/>
          <w:lang w:eastAsia="en-GB"/>
        </w:rPr>
      </w:pPr>
    </w:p>
    <w:p w14:paraId="5408007C" w14:textId="5207696A" w:rsidR="007806D1" w:rsidRDefault="007806D1" w:rsidP="007806D1">
      <w:pPr>
        <w:spacing w:after="0"/>
        <w:rPr>
          <w:b/>
          <w:noProof/>
          <w:lang w:eastAsia="en-GB"/>
        </w:rPr>
      </w:pPr>
    </w:p>
    <w:p w14:paraId="0163F595" w14:textId="77777777" w:rsidR="007806D1" w:rsidRDefault="007806D1" w:rsidP="007806D1">
      <w:pPr>
        <w:spacing w:after="0"/>
        <w:rPr>
          <w:b/>
          <w:noProof/>
          <w:lang w:eastAsia="en-GB"/>
        </w:rPr>
      </w:pPr>
    </w:p>
    <w:p w14:paraId="69B554AF" w14:textId="6C7EB36F" w:rsidR="007806D1" w:rsidRDefault="007806D1" w:rsidP="007806D1">
      <w:pPr>
        <w:spacing w:after="0"/>
        <w:rPr>
          <w:b/>
          <w:noProof/>
          <w:lang w:eastAsia="en-GB"/>
        </w:rPr>
      </w:pPr>
    </w:p>
    <w:p w14:paraId="53B69ED0" w14:textId="1FF76436" w:rsidR="007806D1" w:rsidRDefault="007806D1" w:rsidP="007806D1">
      <w:pPr>
        <w:spacing w:after="0"/>
        <w:rPr>
          <w:b/>
          <w:noProof/>
          <w:lang w:eastAsia="en-GB"/>
        </w:rPr>
      </w:pPr>
    </w:p>
    <w:p w14:paraId="70CC2C81" w14:textId="63D4363D" w:rsidR="007806D1" w:rsidRDefault="007806D1" w:rsidP="007806D1">
      <w:pPr>
        <w:spacing w:after="0"/>
        <w:rPr>
          <w:b/>
          <w:noProof/>
          <w:lang w:eastAsia="en-GB"/>
        </w:rPr>
      </w:pPr>
    </w:p>
    <w:p w14:paraId="6E42F425" w14:textId="5D6358E4" w:rsidR="002E41AE" w:rsidRPr="0001039A" w:rsidRDefault="002E41AE" w:rsidP="00DE08AA">
      <w:pPr>
        <w:spacing w:after="0" w:line="360" w:lineRule="auto"/>
        <w:rPr>
          <w:noProof/>
          <w:lang w:eastAsia="en-GB"/>
        </w:rPr>
      </w:pPr>
      <w:r w:rsidRPr="00A766BC">
        <w:rPr>
          <w:b/>
          <w:noProof/>
          <w:highlight w:val="yellow"/>
          <w:lang w:eastAsia="en-GB"/>
        </w:rPr>
        <w:t xml:space="preserve">Table </w:t>
      </w:r>
      <w:r w:rsidR="008A7045" w:rsidRPr="00A766BC">
        <w:rPr>
          <w:b/>
          <w:noProof/>
          <w:highlight w:val="yellow"/>
          <w:lang w:eastAsia="en-GB"/>
        </w:rPr>
        <w:t>S</w:t>
      </w:r>
      <w:r w:rsidR="00AF670D">
        <w:rPr>
          <w:b/>
          <w:noProof/>
          <w:highlight w:val="yellow"/>
          <w:lang w:eastAsia="en-GB"/>
        </w:rPr>
        <w:t>2.</w:t>
      </w:r>
      <w:r w:rsidRPr="00A766BC">
        <w:rPr>
          <w:b/>
          <w:noProof/>
          <w:highlight w:val="yellow"/>
          <w:lang w:eastAsia="en-GB"/>
        </w:rPr>
        <w:t xml:space="preserve"> </w:t>
      </w:r>
      <w:r w:rsidR="008F2F63" w:rsidRPr="00A766BC">
        <w:rPr>
          <w:b/>
          <w:noProof/>
          <w:highlight w:val="yellow"/>
          <w:lang w:eastAsia="en-GB"/>
        </w:rPr>
        <w:t>Parameter values for case study models</w:t>
      </w:r>
      <w:r>
        <w:rPr>
          <w:b/>
          <w:noProof/>
          <w:lang w:eastAsia="en-GB"/>
        </w:rPr>
        <w:t xml:space="preserve"> </w:t>
      </w:r>
    </w:p>
    <w:tbl>
      <w:tblPr>
        <w:tblStyle w:val="ListTable4-Accent5"/>
        <w:tblW w:w="10343" w:type="dxa"/>
        <w:jc w:val="center"/>
        <w:tblLayout w:type="fixed"/>
        <w:tblLook w:val="0420" w:firstRow="1" w:lastRow="0" w:firstColumn="0" w:lastColumn="0" w:noHBand="0" w:noVBand="1"/>
      </w:tblPr>
      <w:tblGrid>
        <w:gridCol w:w="1096"/>
        <w:gridCol w:w="2868"/>
        <w:gridCol w:w="1276"/>
        <w:gridCol w:w="1276"/>
        <w:gridCol w:w="1276"/>
        <w:gridCol w:w="1276"/>
        <w:gridCol w:w="1275"/>
      </w:tblGrid>
      <w:tr w:rsidR="001F3C7A" w:rsidRPr="00571CEE" w14:paraId="16B6159D" w14:textId="77777777" w:rsidTr="003C2011">
        <w:trPr>
          <w:cnfStyle w:val="100000000000" w:firstRow="1" w:lastRow="0" w:firstColumn="0" w:lastColumn="0" w:oddVBand="0" w:evenVBand="0" w:oddHBand="0" w:evenHBand="0" w:firstRowFirstColumn="0" w:firstRowLastColumn="0" w:lastRowFirstColumn="0" w:lastRowLastColumn="0"/>
          <w:trHeight w:val="72"/>
          <w:jc w:val="center"/>
        </w:trPr>
        <w:tc>
          <w:tcPr>
            <w:tcW w:w="1096" w:type="dxa"/>
            <w:vMerge w:val="restart"/>
            <w:vAlign w:val="center"/>
            <w:hideMark/>
          </w:tcPr>
          <w:p w14:paraId="199D32B8" w14:textId="77777777" w:rsidR="001F3C7A" w:rsidRPr="00571CEE" w:rsidRDefault="001F3C7A"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Parameter</w:t>
            </w:r>
          </w:p>
        </w:tc>
        <w:tc>
          <w:tcPr>
            <w:tcW w:w="2868" w:type="dxa"/>
            <w:vMerge w:val="restart"/>
            <w:vAlign w:val="center"/>
            <w:hideMark/>
          </w:tcPr>
          <w:p w14:paraId="3EAF7950" w14:textId="77777777" w:rsidR="001F3C7A" w:rsidRPr="00571CEE" w:rsidRDefault="001F3C7A"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Description</w:t>
            </w:r>
          </w:p>
        </w:tc>
        <w:tc>
          <w:tcPr>
            <w:tcW w:w="5104" w:type="dxa"/>
            <w:gridSpan w:val="4"/>
          </w:tcPr>
          <w:p w14:paraId="3CF1D76C" w14:textId="15112C2F" w:rsidR="001F3C7A" w:rsidRPr="00571CEE" w:rsidRDefault="001F3C7A" w:rsidP="00390053">
            <w:pPr>
              <w:spacing w:line="276" w:lineRule="auto"/>
              <w:jc w:val="center"/>
              <w:rPr>
                <w:rFonts w:eastAsia="Times New Roman" w:cstheme="minorHAnsi"/>
                <w:b w:val="0"/>
                <w:bCs w:val="0"/>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Case Study (Fitted) Parameter Values</w:t>
            </w:r>
          </w:p>
          <w:p w14:paraId="6ABF5140" w14:textId="5DFD6D08" w:rsidR="001F3C7A" w:rsidRPr="00571CEE" w:rsidRDefault="001F3C7A" w:rsidP="0039005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(Sum of squares from model fit in brackets)</w:t>
            </w:r>
          </w:p>
        </w:tc>
        <w:tc>
          <w:tcPr>
            <w:tcW w:w="1275" w:type="dxa"/>
            <w:vMerge w:val="restart"/>
            <w:vAlign w:val="center"/>
          </w:tcPr>
          <w:p w14:paraId="2BAFEA23" w14:textId="6826A013" w:rsidR="001F3C7A" w:rsidRPr="00571CEE" w:rsidRDefault="001F3C7A" w:rsidP="008F2F6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References</w:t>
            </w:r>
          </w:p>
        </w:tc>
      </w:tr>
      <w:tr w:rsidR="001F3C7A" w:rsidRPr="00571CEE" w14:paraId="13AC305C" w14:textId="77777777" w:rsidTr="001F3C7A">
        <w:trPr>
          <w:cnfStyle w:val="000000100000" w:firstRow="0" w:lastRow="0" w:firstColumn="0" w:lastColumn="0" w:oddVBand="0" w:evenVBand="0" w:oddHBand="1" w:evenHBand="0" w:firstRowFirstColumn="0" w:firstRowLastColumn="0" w:lastRowFirstColumn="0" w:lastRowLastColumn="0"/>
          <w:trHeight w:val="72"/>
          <w:jc w:val="center"/>
        </w:trPr>
        <w:tc>
          <w:tcPr>
            <w:tcW w:w="1096" w:type="dxa"/>
            <w:vMerge/>
            <w:shd w:val="clear" w:color="auto" w:fill="5B9BD5" w:themeFill="accent5"/>
          </w:tcPr>
          <w:p w14:paraId="70094A9F"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c>
          <w:tcPr>
            <w:tcW w:w="2868" w:type="dxa"/>
            <w:vMerge/>
            <w:shd w:val="clear" w:color="auto" w:fill="5B9BD5" w:themeFill="accent5"/>
          </w:tcPr>
          <w:p w14:paraId="2F809CA4"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c>
          <w:tcPr>
            <w:tcW w:w="1276" w:type="dxa"/>
            <w:shd w:val="clear" w:color="auto" w:fill="5B9BD5" w:themeFill="accent5"/>
          </w:tcPr>
          <w:p w14:paraId="20587BC4" w14:textId="5F99EF84"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Pr>
                <w:rFonts w:eastAsia="Times New Roman" w:cstheme="minorHAnsi"/>
                <w:b/>
                <w:bCs/>
                <w:color w:val="FFFFFF" w:themeColor="light1"/>
                <w:kern w:val="24"/>
                <w:sz w:val="18"/>
                <w:szCs w:val="18"/>
                <w:lang w:eastAsia="en-GB"/>
              </w:rPr>
              <w:t xml:space="preserve">Ampicillin </w:t>
            </w:r>
            <w:r w:rsidRPr="00C54248">
              <w:rPr>
                <w:rFonts w:eastAsia="Times New Roman" w:cstheme="minorHAnsi"/>
                <w:b/>
                <w:bCs/>
                <w:color w:val="FFFFFF" w:themeColor="light1"/>
                <w:kern w:val="24"/>
                <w:sz w:val="18"/>
                <w:szCs w:val="18"/>
                <w:lang w:eastAsia="en-GB"/>
              </w:rPr>
              <w:t>resistance in Broiler Poultry</w:t>
            </w:r>
          </w:p>
          <w:p w14:paraId="74060230" w14:textId="7D90DF6C"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46BEF413" w14:textId="77777777"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 resistance in Broiler Poultry</w:t>
            </w:r>
          </w:p>
          <w:p w14:paraId="19AA11B4" w14:textId="26A6668E"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0BA5ADBE" w14:textId="6F0E7BA3"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Ampicillin resistance in Fattening Pigs</w:t>
            </w:r>
          </w:p>
          <w:p w14:paraId="258ED7A3" w14:textId="60EE2760"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0.5111</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6DE02F0F" w14:textId="77777777"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 resistance in Fattening Pigs</w:t>
            </w:r>
          </w:p>
          <w:p w14:paraId="73F346C7" w14:textId="4C7A4803"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(SS = 0.</w:t>
            </w:r>
            <w:r>
              <w:rPr>
                <w:rFonts w:eastAsia="Times New Roman" w:cstheme="minorHAnsi"/>
                <w:b/>
                <w:bCs/>
                <w:color w:val="FFFFFF" w:themeColor="light1"/>
                <w:kern w:val="24"/>
                <w:sz w:val="18"/>
                <w:szCs w:val="18"/>
                <w:lang w:eastAsia="en-GB"/>
              </w:rPr>
              <w:t>5684</w:t>
            </w:r>
            <w:r w:rsidRPr="00C54248">
              <w:rPr>
                <w:rFonts w:eastAsia="Times New Roman" w:cstheme="minorHAnsi"/>
                <w:b/>
                <w:bCs/>
                <w:color w:val="FFFFFF" w:themeColor="light1"/>
                <w:kern w:val="24"/>
                <w:sz w:val="18"/>
                <w:szCs w:val="18"/>
                <w:lang w:eastAsia="en-GB"/>
              </w:rPr>
              <w:t>)</w:t>
            </w:r>
          </w:p>
        </w:tc>
        <w:tc>
          <w:tcPr>
            <w:tcW w:w="1275" w:type="dxa"/>
            <w:vMerge/>
            <w:shd w:val="clear" w:color="auto" w:fill="5B9BD5" w:themeFill="accent5"/>
          </w:tcPr>
          <w:p w14:paraId="63497220"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r>
      <w:tr w:rsidR="001F3C7A" w:rsidRPr="00571CEE" w14:paraId="0F9992A5" w14:textId="77777777" w:rsidTr="003C2011">
        <w:trPr>
          <w:trHeight w:val="336"/>
          <w:jc w:val="center"/>
        </w:trPr>
        <w:tc>
          <w:tcPr>
            <w:tcW w:w="1096" w:type="dxa"/>
            <w:vAlign w:val="center"/>
            <w:hideMark/>
          </w:tcPr>
          <w:p w14:paraId="6267D3CB"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AA</w:t>
            </w:r>
          </w:p>
        </w:tc>
        <w:tc>
          <w:tcPr>
            <w:tcW w:w="2868" w:type="dxa"/>
            <w:vAlign w:val="center"/>
            <w:hideMark/>
          </w:tcPr>
          <w:p w14:paraId="4434EF95"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Animal Fraction and Susceptible Animal Fraction</w:t>
            </w:r>
          </w:p>
        </w:tc>
        <w:tc>
          <w:tcPr>
            <w:tcW w:w="1276" w:type="dxa"/>
            <w:vAlign w:val="center"/>
          </w:tcPr>
          <w:p w14:paraId="39D82E8B"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Pr>
                <w:rFonts w:eastAsia="Times New Roman" w:cstheme="minorHAnsi"/>
                <w:b/>
                <w:bCs/>
                <w:color w:val="000000" w:themeColor="dark1"/>
                <w:kern w:val="24"/>
                <w:sz w:val="18"/>
                <w:szCs w:val="18"/>
                <w:lang w:eastAsia="en-GB"/>
              </w:rPr>
              <w:t>307</w:t>
            </w:r>
          </w:p>
          <w:p w14:paraId="357E4B29"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0.000004,</w:t>
            </w:r>
          </w:p>
          <w:p w14:paraId="3DD802FE" w14:textId="4916345E"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0.0222002</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58B90D68"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Pr>
                <w:rFonts w:eastAsia="Times New Roman" w:cstheme="minorHAnsi"/>
                <w:b/>
                <w:bCs/>
                <w:color w:val="000000" w:themeColor="dark1"/>
                <w:kern w:val="24"/>
                <w:sz w:val="18"/>
                <w:szCs w:val="18"/>
                <w:lang w:eastAsia="en-GB"/>
              </w:rPr>
              <w:t>307</w:t>
            </w:r>
          </w:p>
          <w:p w14:paraId="4E4434F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0.000004,</w:t>
            </w:r>
          </w:p>
          <w:p w14:paraId="44DFB585" w14:textId="29B1781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0.0222002</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D482370" w14:textId="2C75F90A"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0.024</w:t>
            </w:r>
            <w:r>
              <w:rPr>
                <w:rFonts w:eastAsia="Times New Roman" w:cstheme="minorHAnsi"/>
                <w:b/>
                <w:bCs/>
                <w:color w:val="000000" w:themeColor="dark1"/>
                <w:kern w:val="24"/>
                <w:sz w:val="18"/>
                <w:szCs w:val="18"/>
                <w:lang w:eastAsia="en-GB"/>
              </w:rPr>
              <w:t>44</w:t>
            </w:r>
          </w:p>
          <w:p w14:paraId="3A9FCDD4" w14:textId="6EA6E238"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0.0006,</w:t>
            </w:r>
          </w:p>
          <w:p w14:paraId="4EB4F44E" w14:textId="09F2AFA6"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0.053487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A2974C8"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0.0</w:t>
            </w:r>
            <w:r>
              <w:rPr>
                <w:rFonts w:eastAsia="Times New Roman" w:cstheme="minorHAnsi"/>
                <w:b/>
                <w:bCs/>
                <w:sz w:val="18"/>
                <w:szCs w:val="18"/>
                <w:lang w:eastAsia="en-GB"/>
              </w:rPr>
              <w:t>3893</w:t>
            </w:r>
          </w:p>
          <w:p w14:paraId="7371E063"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0.00009,</w:t>
            </w:r>
          </w:p>
          <w:p w14:paraId="464E5B07" w14:textId="72BA3DF5"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0.099698</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1</w:t>
            </w:r>
          </w:p>
        </w:tc>
        <w:tc>
          <w:tcPr>
            <w:tcW w:w="1275" w:type="dxa"/>
            <w:vAlign w:val="center"/>
          </w:tcPr>
          <w:p w14:paraId="22F79847" w14:textId="4754807A"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00033E3E">
              <w:rPr>
                <w:rFonts w:eastAsia="Times New Roman" w:cstheme="minorHAnsi"/>
                <w:color w:val="000000" w:themeColor="dark1"/>
                <w:kern w:val="24"/>
                <w:sz w:val="18"/>
                <w:szCs w:val="18"/>
                <w:lang w:eastAsia="en-GB"/>
              </w:rPr>
              <w:t>N/A</w:t>
            </w:r>
          </w:p>
        </w:tc>
      </w:tr>
      <w:tr w:rsidR="001F3C7A" w:rsidRPr="00571CEE" w14:paraId="339C06AD" w14:textId="77777777" w:rsidTr="003C2011">
        <w:trPr>
          <w:cnfStyle w:val="000000100000" w:firstRow="0" w:lastRow="0" w:firstColumn="0" w:lastColumn="0" w:oddVBand="0" w:evenVBand="0" w:oddHBand="1" w:evenHBand="0" w:firstRowFirstColumn="0" w:firstRowLastColumn="0" w:lastRowFirstColumn="0" w:lastRowLastColumn="0"/>
          <w:trHeight w:val="101"/>
          <w:jc w:val="center"/>
        </w:trPr>
        <w:tc>
          <w:tcPr>
            <w:tcW w:w="1096" w:type="dxa"/>
            <w:vAlign w:val="center"/>
            <w:hideMark/>
          </w:tcPr>
          <w:p w14:paraId="119B75EC"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HH</w:t>
            </w:r>
          </w:p>
        </w:tc>
        <w:tc>
          <w:tcPr>
            <w:tcW w:w="2868" w:type="dxa"/>
            <w:vAlign w:val="center"/>
            <w:hideMark/>
          </w:tcPr>
          <w:p w14:paraId="14079822"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Human Fraction and Susceptible Human Fraction</w:t>
            </w:r>
          </w:p>
        </w:tc>
        <w:tc>
          <w:tcPr>
            <w:tcW w:w="1276" w:type="dxa"/>
            <w:vAlign w:val="center"/>
          </w:tcPr>
          <w:p w14:paraId="02640914" w14:textId="73E3D722"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CAC414A" w14:textId="185914AD"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05F3BA12" w14:textId="554394B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E48E191" w14:textId="6DE7D3E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52BCE4A2" w14:textId="32A61340"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407E78D8" w14:textId="77777777" w:rsidTr="003C2011">
        <w:trPr>
          <w:trHeight w:val="25"/>
          <w:jc w:val="center"/>
        </w:trPr>
        <w:tc>
          <w:tcPr>
            <w:tcW w:w="1096" w:type="dxa"/>
            <w:vAlign w:val="center"/>
            <w:hideMark/>
          </w:tcPr>
          <w:p w14:paraId="03B8F3F1"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AH</w:t>
            </w:r>
          </w:p>
        </w:tc>
        <w:tc>
          <w:tcPr>
            <w:tcW w:w="2868" w:type="dxa"/>
            <w:vAlign w:val="center"/>
            <w:hideMark/>
          </w:tcPr>
          <w:p w14:paraId="697316E7"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Human Fraction to the Susceptible Animal Fraction</w:t>
            </w:r>
          </w:p>
        </w:tc>
        <w:tc>
          <w:tcPr>
            <w:tcW w:w="1276" w:type="dxa"/>
            <w:vAlign w:val="center"/>
          </w:tcPr>
          <w:p w14:paraId="7F427827" w14:textId="06C11D27"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2B86689C" w14:textId="2C7AF02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964BB0E" w14:textId="1751787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2A6C585" w14:textId="71B9B835"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34086103" w14:textId="54799B21"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327CD7AC"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4EEEDE9E"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HA</w:t>
            </w:r>
          </w:p>
        </w:tc>
        <w:tc>
          <w:tcPr>
            <w:tcW w:w="2868" w:type="dxa"/>
            <w:vAlign w:val="center"/>
            <w:hideMark/>
          </w:tcPr>
          <w:p w14:paraId="3CDF3FAC" w14:textId="7FF007C9"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Animal Fraction to the Susceptible Human Fraction</w:t>
            </w:r>
          </w:p>
        </w:tc>
        <w:tc>
          <w:tcPr>
            <w:tcW w:w="1276" w:type="dxa"/>
            <w:vAlign w:val="center"/>
          </w:tcPr>
          <w:p w14:paraId="5B9A6F04" w14:textId="3075988C" w:rsidR="001F3C7A" w:rsidRPr="00571CEE" w:rsidRDefault="001F3C7A" w:rsidP="001F3C7A">
            <w:pPr>
              <w:spacing w:line="276" w:lineRule="auto"/>
              <w:jc w:val="center"/>
              <w:rPr>
                <w:rFonts w:eastAsia="Times New Roman" w:cstheme="minorHAnsi"/>
                <w:sz w:val="18"/>
                <w:szCs w:val="18"/>
                <w:lang w:eastAsia="en-GB"/>
              </w:rPr>
            </w:pPr>
          </w:p>
        </w:tc>
        <w:tc>
          <w:tcPr>
            <w:tcW w:w="1276" w:type="dxa"/>
            <w:vAlign w:val="center"/>
          </w:tcPr>
          <w:p w14:paraId="544F8EA0" w14:textId="77777777"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6" w:type="dxa"/>
            <w:vAlign w:val="center"/>
          </w:tcPr>
          <w:p w14:paraId="74271E09" w14:textId="5E67EF2E"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6" w:type="dxa"/>
            <w:vAlign w:val="center"/>
          </w:tcPr>
          <w:p w14:paraId="633B2322" w14:textId="3EAD20C6"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5" w:type="dxa"/>
            <w:vAlign w:val="center"/>
          </w:tcPr>
          <w:p w14:paraId="4EA1DBDF" w14:textId="68618D7F"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1CF91AFC" w14:textId="77777777" w:rsidTr="003C2011">
        <w:trPr>
          <w:trHeight w:val="23"/>
          <w:jc w:val="center"/>
        </w:trPr>
        <w:tc>
          <w:tcPr>
            <w:tcW w:w="1096" w:type="dxa"/>
            <w:vAlign w:val="center"/>
          </w:tcPr>
          <w:p w14:paraId="6D670977" w14:textId="07A266D3" w:rsidR="001F3C7A" w:rsidRPr="00571CEE" w:rsidRDefault="001F3C7A" w:rsidP="001F3C7A">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ζ</w:t>
            </w:r>
          </w:p>
        </w:tc>
        <w:tc>
          <w:tcPr>
            <w:tcW w:w="2868" w:type="dxa"/>
            <w:vAlign w:val="center"/>
          </w:tcPr>
          <w:p w14:paraId="24E30F58" w14:textId="7C4F509D"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heme="minorEastAsia" w:cstheme="minorHAnsi"/>
                <w:iCs/>
                <w:sz w:val="18"/>
                <w:szCs w:val="18"/>
              </w:rPr>
              <w:t>Background rate of transmission of foodborne bacteria to the livestock population</w:t>
            </w:r>
          </w:p>
        </w:tc>
        <w:tc>
          <w:tcPr>
            <w:tcW w:w="1276" w:type="dxa"/>
            <w:vAlign w:val="center"/>
          </w:tcPr>
          <w:p w14:paraId="398826ED"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Pr>
                <w:rFonts w:eastAsia="Times New Roman" w:cstheme="minorHAnsi"/>
                <w:b/>
                <w:bCs/>
                <w:color w:val="000000" w:themeColor="dark1"/>
                <w:kern w:val="24"/>
                <w:sz w:val="18"/>
                <w:szCs w:val="18"/>
                <w:lang w:eastAsia="en-GB"/>
              </w:rPr>
              <w:t>703</w:t>
            </w:r>
          </w:p>
          <w:p w14:paraId="374A300F"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0.00184,</w:t>
            </w:r>
          </w:p>
          <w:p w14:paraId="35D07936" w14:textId="342280BF"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0.035986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35C4165"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Pr>
                <w:rFonts w:eastAsia="Times New Roman" w:cstheme="minorHAnsi"/>
                <w:b/>
                <w:bCs/>
                <w:color w:val="000000" w:themeColor="dark1"/>
                <w:kern w:val="24"/>
                <w:sz w:val="18"/>
                <w:szCs w:val="18"/>
                <w:lang w:eastAsia="en-GB"/>
              </w:rPr>
              <w:t>703</w:t>
            </w:r>
          </w:p>
          <w:p w14:paraId="054573C5"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0.00184,</w:t>
            </w:r>
          </w:p>
          <w:p w14:paraId="533BCBD8" w14:textId="5477094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0.035986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3A23E81" w14:textId="0B1F84F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5279</w:t>
            </w:r>
          </w:p>
          <w:p w14:paraId="7767F490" w14:textId="500EC55B"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0.020654,</w:t>
            </w:r>
          </w:p>
          <w:p w14:paraId="19C6E915" w14:textId="31A6C8A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0.083811</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CDCC15C"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4126</w:t>
            </w:r>
          </w:p>
          <w:p w14:paraId="3BF2ED38"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0.01149,</w:t>
            </w:r>
          </w:p>
          <w:p w14:paraId="7EE883A5" w14:textId="71834E7D"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0.087397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390F59E9" w14:textId="0450AB09"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N/A</w:t>
            </w:r>
          </w:p>
        </w:tc>
      </w:tr>
      <w:tr w:rsidR="001F3C7A" w:rsidRPr="00571CEE" w14:paraId="0B0E61ED"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6ABD45"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τ</w:t>
            </w:r>
          </w:p>
        </w:tc>
        <w:tc>
          <w:tcPr>
            <w:tcW w:w="2868" w:type="dxa"/>
            <w:vAlign w:val="center"/>
            <w:hideMark/>
          </w:tcPr>
          <w:p w14:paraId="6BEBED76" w14:textId="39746C46"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Antibiotic Usage in Livestock (Baseline) in g/PCU</w:t>
            </w:r>
          </w:p>
        </w:tc>
        <w:tc>
          <w:tcPr>
            <w:tcW w:w="1276" w:type="dxa"/>
            <w:vAlign w:val="center"/>
          </w:tcPr>
          <w:p w14:paraId="5501A933" w14:textId="2AB1FC4D" w:rsidR="001F3C7A" w:rsidRPr="007A70E6" w:rsidRDefault="001F3C7A" w:rsidP="001F3C7A">
            <w:pPr>
              <w:spacing w:line="276" w:lineRule="auto"/>
              <w:jc w:val="center"/>
              <w:rPr>
                <w:rFonts w:cstheme="minorHAnsi"/>
                <w:sz w:val="18"/>
                <w:szCs w:val="18"/>
              </w:rPr>
            </w:pPr>
            <w:r w:rsidRPr="007A70E6">
              <w:rPr>
                <w:rFonts w:cstheme="minorHAnsi"/>
                <w:sz w:val="18"/>
                <w:szCs w:val="18"/>
              </w:rPr>
              <w:t>0.0067</w:t>
            </w:r>
          </w:p>
        </w:tc>
        <w:tc>
          <w:tcPr>
            <w:tcW w:w="1276" w:type="dxa"/>
            <w:vAlign w:val="center"/>
          </w:tcPr>
          <w:p w14:paraId="26790E6C" w14:textId="75AB07C2" w:rsidR="001F3C7A" w:rsidRPr="007A70E6" w:rsidRDefault="001F3C7A" w:rsidP="001F3C7A">
            <w:pPr>
              <w:spacing w:line="276" w:lineRule="auto"/>
              <w:jc w:val="center"/>
              <w:rPr>
                <w:rFonts w:cstheme="minorHAnsi"/>
                <w:sz w:val="18"/>
                <w:szCs w:val="18"/>
              </w:rPr>
            </w:pPr>
            <w:r w:rsidRPr="007A70E6">
              <w:rPr>
                <w:rFonts w:cstheme="minorHAnsi"/>
                <w:sz w:val="18"/>
                <w:szCs w:val="18"/>
              </w:rPr>
              <w:t>0.0067</w:t>
            </w:r>
          </w:p>
        </w:tc>
        <w:tc>
          <w:tcPr>
            <w:tcW w:w="1276" w:type="dxa"/>
            <w:vAlign w:val="center"/>
          </w:tcPr>
          <w:p w14:paraId="0393774C" w14:textId="38080372" w:rsidR="001F3C7A" w:rsidRPr="007A70E6" w:rsidRDefault="001F3C7A" w:rsidP="001F3C7A">
            <w:pPr>
              <w:spacing w:line="276" w:lineRule="auto"/>
              <w:jc w:val="center"/>
              <w:rPr>
                <w:rFonts w:cstheme="minorHAnsi"/>
                <w:sz w:val="18"/>
                <w:szCs w:val="18"/>
              </w:rPr>
            </w:pPr>
            <w:r w:rsidRPr="007A70E6">
              <w:rPr>
                <w:rFonts w:cstheme="minorHAnsi"/>
                <w:sz w:val="18"/>
                <w:szCs w:val="18"/>
              </w:rPr>
              <w:t>0.0116</w:t>
            </w:r>
          </w:p>
        </w:tc>
        <w:tc>
          <w:tcPr>
            <w:tcW w:w="1276" w:type="dxa"/>
            <w:vAlign w:val="center"/>
          </w:tcPr>
          <w:p w14:paraId="4B573CA0" w14:textId="556706BF" w:rsidR="001F3C7A" w:rsidRPr="007A70E6" w:rsidRDefault="001F3C7A" w:rsidP="001F3C7A">
            <w:pPr>
              <w:spacing w:line="276" w:lineRule="auto"/>
              <w:jc w:val="center"/>
              <w:rPr>
                <w:rFonts w:eastAsia="Times New Roman" w:cstheme="minorHAnsi"/>
                <w:color w:val="000000" w:themeColor="dark1"/>
                <w:kern w:val="24"/>
                <w:sz w:val="18"/>
                <w:szCs w:val="18"/>
                <w:lang w:eastAsia="en-GB"/>
              </w:rPr>
            </w:pPr>
            <w:r w:rsidRPr="007A70E6">
              <w:rPr>
                <w:rFonts w:cstheme="minorHAnsi"/>
                <w:sz w:val="18"/>
                <w:szCs w:val="18"/>
              </w:rPr>
              <w:t>0.0123</w:t>
            </w:r>
          </w:p>
        </w:tc>
        <w:tc>
          <w:tcPr>
            <w:tcW w:w="1275" w:type="dxa"/>
            <w:vAlign w:val="center"/>
          </w:tcPr>
          <w:p w14:paraId="3BC4E192" w14:textId="214318BA"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78AD98DD" w14:textId="77777777" w:rsidTr="003C2011">
        <w:trPr>
          <w:trHeight w:val="23"/>
          <w:jc w:val="center"/>
        </w:trPr>
        <w:tc>
          <w:tcPr>
            <w:tcW w:w="1096" w:type="dxa"/>
            <w:vAlign w:val="center"/>
            <w:hideMark/>
          </w:tcPr>
          <w:p w14:paraId="41CF8A4E" w14:textId="0A5C0CCC" w:rsidR="001F3C7A" w:rsidRPr="00571CEE" w:rsidRDefault="001F3C7A" w:rsidP="001F3C7A">
            <w:pPr>
              <w:spacing w:line="276" w:lineRule="auto"/>
              <w:jc w:val="center"/>
              <w:rPr>
                <w:rFonts w:eastAsia="Times New Roman" w:cstheme="minorHAnsi"/>
                <w:i/>
                <w:iCs/>
                <w:sz w:val="18"/>
                <w:szCs w:val="18"/>
                <w:lang w:eastAsia="en-GB"/>
              </w:rPr>
            </w:pPr>
            <w:r>
              <w:rPr>
                <w:rFonts w:eastAsia="Times New Roman" w:cstheme="minorHAnsi"/>
                <w:i/>
                <w:iCs/>
                <w:sz w:val="18"/>
                <w:szCs w:val="18"/>
                <w:lang w:eastAsia="en-GB"/>
              </w:rPr>
              <w:t>κ</w:t>
            </w:r>
          </w:p>
        </w:tc>
        <w:tc>
          <w:tcPr>
            <w:tcW w:w="2868" w:type="dxa"/>
            <w:vAlign w:val="center"/>
            <w:hideMark/>
          </w:tcPr>
          <w:p w14:paraId="51F99792" w14:textId="77777777" w:rsidR="001F3C7A" w:rsidRPr="00571CEE" w:rsidRDefault="001F3C7A" w:rsidP="001F3C7A">
            <w:pPr>
              <w:spacing w:line="276" w:lineRule="auto"/>
              <w:rPr>
                <w:rFonts w:eastAsia="Times New Roman" w:cstheme="minorHAnsi"/>
                <w:sz w:val="18"/>
                <w:szCs w:val="18"/>
                <w:highlight w:val="yellow"/>
                <w:lang w:eastAsia="en-GB"/>
              </w:rPr>
            </w:pPr>
            <w:r w:rsidRPr="00571CEE">
              <w:rPr>
                <w:rFonts w:eastAsia="Times New Roman" w:cstheme="minorHAnsi"/>
                <w:color w:val="000000" w:themeColor="dark1"/>
                <w:kern w:val="24"/>
                <w:sz w:val="18"/>
                <w:szCs w:val="18"/>
                <w:lang w:eastAsia="en-GB"/>
              </w:rPr>
              <w:t xml:space="preserve">Efficacy of antibiotic-mediated livestock recovery. </w:t>
            </w:r>
          </w:p>
        </w:tc>
        <w:tc>
          <w:tcPr>
            <w:tcW w:w="1276" w:type="dxa"/>
            <w:vAlign w:val="center"/>
          </w:tcPr>
          <w:p w14:paraId="0928D272"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Pr>
                <w:rFonts w:eastAsia="Times New Roman" w:cstheme="minorHAnsi"/>
                <w:b/>
                <w:bCs/>
                <w:color w:val="000000" w:themeColor="dark1"/>
                <w:kern w:val="24"/>
                <w:sz w:val="18"/>
                <w:szCs w:val="18"/>
                <w:lang w:eastAsia="en-GB"/>
              </w:rPr>
              <w:t>909</w:t>
            </w:r>
          </w:p>
          <w:p w14:paraId="7E1E02ED"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0.00858,</w:t>
            </w:r>
          </w:p>
          <w:p w14:paraId="6F388F95" w14:textId="6063420B"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1.54925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D559510"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Pr>
                <w:rFonts w:eastAsia="Times New Roman" w:cstheme="minorHAnsi"/>
                <w:b/>
                <w:bCs/>
                <w:color w:val="000000" w:themeColor="dark1"/>
                <w:kern w:val="24"/>
                <w:sz w:val="18"/>
                <w:szCs w:val="18"/>
                <w:lang w:eastAsia="en-GB"/>
              </w:rPr>
              <w:t>909</w:t>
            </w:r>
          </w:p>
          <w:p w14:paraId="17445CC2"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0.00858,</w:t>
            </w:r>
          </w:p>
          <w:p w14:paraId="47F288FE" w14:textId="34A73F1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1.54925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A6A198A" w14:textId="0D2B0F3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1.</w:t>
            </w:r>
            <w:r>
              <w:rPr>
                <w:rFonts w:eastAsia="Times New Roman" w:cstheme="minorHAnsi"/>
                <w:b/>
                <w:bCs/>
                <w:color w:val="000000" w:themeColor="dark1"/>
                <w:kern w:val="24"/>
                <w:sz w:val="18"/>
                <w:szCs w:val="18"/>
                <w:lang w:eastAsia="en-GB"/>
              </w:rPr>
              <w:t>73333</w:t>
            </w:r>
          </w:p>
          <w:p w14:paraId="269882CA" w14:textId="0F4FCABE"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0.399002,</w:t>
            </w:r>
          </w:p>
          <w:p w14:paraId="7E3F77C1" w14:textId="527930DE"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2.97116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6C7AB89B"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1.</w:t>
            </w:r>
            <w:r>
              <w:rPr>
                <w:rFonts w:eastAsia="Times New Roman" w:cstheme="minorHAnsi"/>
                <w:b/>
                <w:bCs/>
                <w:sz w:val="18"/>
                <w:szCs w:val="18"/>
                <w:lang w:eastAsia="en-GB"/>
              </w:rPr>
              <w:t>93543</w:t>
            </w:r>
          </w:p>
          <w:p w14:paraId="3B090FBD"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0.49021,</w:t>
            </w:r>
          </w:p>
          <w:p w14:paraId="42A00D8A" w14:textId="65ADA23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2.99175</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67E93545" w14:textId="1F911F33"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5F95508A"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tcPr>
          <w:p w14:paraId="36CE5FB4" w14:textId="77777777" w:rsidR="001F3C7A" w:rsidRPr="00571CEE" w:rsidRDefault="001F3C7A" w:rsidP="001F3C7A">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α</w:t>
            </w:r>
          </w:p>
        </w:tc>
        <w:tc>
          <w:tcPr>
            <w:tcW w:w="2868" w:type="dxa"/>
            <w:vAlign w:val="center"/>
          </w:tcPr>
          <w:p w14:paraId="263A5B54" w14:textId="77777777"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Transmission-related fitness costs associated with antibiotic-resistant strains (relative to antibiotic-sensitive strains). </w:t>
            </w:r>
          </w:p>
        </w:tc>
        <w:tc>
          <w:tcPr>
            <w:tcW w:w="1276" w:type="dxa"/>
            <w:vAlign w:val="center"/>
          </w:tcPr>
          <w:p w14:paraId="5AE99B40"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Pr>
                <w:rFonts w:eastAsia="Times New Roman" w:cstheme="minorHAnsi"/>
                <w:b/>
                <w:bCs/>
                <w:color w:val="000000" w:themeColor="dark1"/>
                <w:kern w:val="24"/>
                <w:sz w:val="18"/>
                <w:szCs w:val="18"/>
                <w:lang w:eastAsia="en-GB"/>
              </w:rPr>
              <w:t>406</w:t>
            </w:r>
          </w:p>
          <w:p w14:paraId="4EF5DEB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0.175553,</w:t>
            </w:r>
          </w:p>
          <w:p w14:paraId="27CE5E50" w14:textId="496EAF2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0.348345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F2B38AF"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Pr>
                <w:rFonts w:eastAsia="Times New Roman" w:cstheme="minorHAnsi"/>
                <w:b/>
                <w:bCs/>
                <w:color w:val="000000" w:themeColor="dark1"/>
                <w:kern w:val="24"/>
                <w:sz w:val="18"/>
                <w:szCs w:val="18"/>
                <w:lang w:eastAsia="en-GB"/>
              </w:rPr>
              <w:t>406</w:t>
            </w:r>
          </w:p>
          <w:p w14:paraId="082A4C52"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0.175553,</w:t>
            </w:r>
          </w:p>
          <w:p w14:paraId="0DC243FD" w14:textId="59BEA8D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0.348345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9BD3714" w14:textId="3E7E48F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443335</w:t>
            </w:r>
          </w:p>
          <w:p w14:paraId="021A1AC2" w14:textId="4789D45E"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330823,</w:t>
            </w:r>
          </w:p>
          <w:p w14:paraId="74C08EF8" w14:textId="5D280EA5"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0.574107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51343E84"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33559</w:t>
            </w:r>
          </w:p>
          <w:p w14:paraId="5C4F2C70"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0.12856,</w:t>
            </w:r>
          </w:p>
          <w:p w14:paraId="1C7F6433" w14:textId="6468A066"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0.56843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3304F0C4" w14:textId="2020ED2D" w:rsidR="001F3C7A" w:rsidRPr="00571CEE" w:rsidRDefault="00F53BAC" w:rsidP="001F3C7A">
            <w:pPr>
              <w:spacing w:line="276" w:lineRule="auto"/>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N/A</w:t>
            </w:r>
          </w:p>
        </w:tc>
      </w:tr>
      <w:tr w:rsidR="001F3C7A" w:rsidRPr="00571CEE" w14:paraId="263C8570" w14:textId="77777777" w:rsidTr="003C2011">
        <w:trPr>
          <w:trHeight w:val="215"/>
          <w:jc w:val="center"/>
        </w:trPr>
        <w:tc>
          <w:tcPr>
            <w:tcW w:w="1096" w:type="dxa"/>
            <w:vAlign w:val="center"/>
            <w:hideMark/>
          </w:tcPr>
          <w:p w14:paraId="7E3FA6F4"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φ</w:t>
            </w:r>
          </w:p>
        </w:tc>
        <w:tc>
          <w:tcPr>
            <w:tcW w:w="2868" w:type="dxa"/>
            <w:vAlign w:val="center"/>
            <w:hideMark/>
          </w:tcPr>
          <w:p w14:paraId="6AF4E343"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Conversion from antibiotic-resistant to antibiotic-sensitive infection in animals </w:t>
            </w:r>
          </w:p>
        </w:tc>
        <w:tc>
          <w:tcPr>
            <w:tcW w:w="1276" w:type="dxa"/>
            <w:vAlign w:val="center"/>
          </w:tcPr>
          <w:p w14:paraId="36418737"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Pr>
                <w:rFonts w:eastAsia="Times New Roman" w:cstheme="minorHAnsi"/>
                <w:b/>
                <w:bCs/>
                <w:color w:val="000000" w:themeColor="dark1"/>
                <w:kern w:val="24"/>
                <w:sz w:val="18"/>
                <w:szCs w:val="18"/>
                <w:lang w:eastAsia="en-GB"/>
              </w:rPr>
              <w:t>127</w:t>
            </w:r>
          </w:p>
          <w:p w14:paraId="0AED16F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0.0103176,</w:t>
            </w:r>
          </w:p>
          <w:p w14:paraId="4FBF6EA9" w14:textId="44977865"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0.023423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2607C7B"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Pr>
                <w:rFonts w:eastAsia="Times New Roman" w:cstheme="minorHAnsi"/>
                <w:b/>
                <w:bCs/>
                <w:color w:val="000000" w:themeColor="dark1"/>
                <w:kern w:val="24"/>
                <w:sz w:val="18"/>
                <w:szCs w:val="18"/>
                <w:lang w:eastAsia="en-GB"/>
              </w:rPr>
              <w:t>127</w:t>
            </w:r>
          </w:p>
          <w:p w14:paraId="4A942086"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0.0103176,</w:t>
            </w:r>
          </w:p>
          <w:p w14:paraId="3654456E" w14:textId="2FB0841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0.023423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A6FA6AB" w14:textId="70B6F7F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18479</w:t>
            </w:r>
          </w:p>
          <w:p w14:paraId="4BD365E7" w14:textId="4C91EE20"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0.00781,</w:t>
            </w:r>
          </w:p>
          <w:p w14:paraId="30CA4104" w14:textId="391EACF3"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0.03138</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1CDE4F7C"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w:t>
            </w:r>
            <w:r>
              <w:rPr>
                <w:rFonts w:eastAsia="Times New Roman" w:cstheme="minorHAnsi"/>
                <w:b/>
                <w:bCs/>
                <w:sz w:val="18"/>
                <w:szCs w:val="18"/>
                <w:lang w:eastAsia="en-GB"/>
              </w:rPr>
              <w:t>023856</w:t>
            </w:r>
          </w:p>
          <w:p w14:paraId="179C0724"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0.000602,</w:t>
            </w:r>
          </w:p>
          <w:p w14:paraId="036B0539" w14:textId="57CAA14E"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0.043209</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7E0523D4" w14:textId="5431168F"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0794BCDD"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D7D241"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44AA0D23"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Animal Infection </w:t>
            </w:r>
          </w:p>
        </w:tc>
        <w:tc>
          <w:tcPr>
            <w:tcW w:w="1276" w:type="dxa"/>
            <w:vAlign w:val="center"/>
          </w:tcPr>
          <w:p w14:paraId="4AC6C591" w14:textId="01F29309"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289B2302" w14:textId="21C8DEF8"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0B449C89" w14:textId="59F86081"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64CC906" w14:textId="139B1424"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46961AF3" w14:textId="056A2423"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00033E3E">
              <w:rPr>
                <w:rFonts w:eastAsia="Times New Roman" w:cstheme="minorHAnsi"/>
                <w:color w:val="000000" w:themeColor="dark1"/>
                <w:kern w:val="24"/>
                <w:sz w:val="18"/>
                <w:szCs w:val="18"/>
                <w:lang w:eastAsia="en-GB"/>
              </w:rPr>
              <w:instrText xml:space="preserve"> ADDIN EN.CITE &lt;EndNote&gt;&lt;Cite&gt;&lt;Author&gt;Nair&lt;/Author&gt;&lt;Year&gt;2018&lt;/Year&gt;&lt;RecNum&gt;130&lt;/RecNum&gt;&lt;DisplayText&gt;(18)&lt;/DisplayText&gt;&lt;record&gt;&lt;rec-number&gt;130&lt;/rec-number&gt;&lt;foreign-keys&gt;&lt;key app="EN" db-id="fsts22ax5rxrp6ea59ipwpp69ts0e0ft9etx" timestamp="1564744417"&gt;130&lt;/key&gt;&lt;/foreign-keys&gt;&lt;ref-type name="Journal Article"&gt;17&lt;/ref-type&gt;&lt;contributors&gt;&lt;authors&gt;&lt;author&gt;Nair, S.&lt;/author&gt;&lt;author&gt;Farzan, A.&lt;/author&gt;&lt;author&gt;O&amp;apos;Sullivan, T. L.&lt;/author&gt;&lt;author&gt;Friendship, R. M.&lt;/author&gt;&lt;/authors&gt;&lt;/contributors&gt;&lt;auth-address&gt;Department of Population Medicine, Ontario Veterinary College, University of Guelph, Guelph, Ontario N1G 2W1.&lt;/auth-address&gt;&lt;titles&gt;&lt;title&gt;Time course of Salmonella shedding and antibody response in naturally infected pigs during grower-finisher stage&lt;/title&gt;&lt;secondary-title&gt;Can J Vet Res&lt;/secondary-title&gt;&lt;/titles&gt;&lt;periodical&gt;&lt;full-title&gt;Can J Vet Res&lt;/full-title&gt;&lt;/periodical&gt;&lt;pages&gt;139-145&lt;/pages&gt;&lt;volume&gt;82&lt;/volume&gt;&lt;number&gt;2&lt;/number&gt;&lt;keywords&gt;&lt;keyword&gt;Animals&lt;/keyword&gt;&lt;keyword&gt;Antibodies, Bacterial/blood&lt;/keyword&gt;&lt;keyword&gt;*Bacterial Shedding&lt;/keyword&gt;&lt;keyword&gt;Gastrointestinal Contents/microbiology&lt;/keyword&gt;&lt;keyword&gt;Salmonella Infections, Animal/blood/*microbiology&lt;/keyword&gt;&lt;keyword&gt;*Salmonella typhimurium&lt;/keyword&gt;&lt;keyword&gt;Swine&lt;/keyword&gt;&lt;keyword&gt;Swine Diseases/blood/*microbiology&lt;/keyword&gt;&lt;/keywords&gt;&lt;dates&gt;&lt;year&gt;2018&lt;/year&gt;&lt;pub-dates&gt;&lt;date&gt;Apr&lt;/date&gt;&lt;/pub-dates&gt;&lt;/dates&gt;&lt;isbn&gt;1928-9022 (Electronic)&amp;#xD;0830-9000 (Linking)&lt;/isbn&gt;&lt;accession-num&gt;29755194&lt;/accession-num&gt;&lt;urls&gt;&lt;related-urls&gt;&lt;url&gt;https://www.ncbi.nlm.nih.gov/pubmed/29755194&lt;/url&gt;&lt;/related-urls&gt;&lt;/urls&gt;&lt;custom2&gt;PMC5914076&lt;/custom2&gt;&lt;/record&gt;&lt;/Cite&gt;&lt;/EndNote&gt;</w:instrText>
            </w:r>
            <w:r w:rsidRPr="00571CEE">
              <w:rPr>
                <w:rFonts w:eastAsia="Times New Roman" w:cstheme="minorHAnsi"/>
                <w:color w:val="000000" w:themeColor="dark1"/>
                <w:kern w:val="24"/>
                <w:sz w:val="18"/>
                <w:szCs w:val="18"/>
                <w:lang w:eastAsia="en-GB"/>
              </w:rPr>
              <w:fldChar w:fldCharType="separate"/>
            </w:r>
            <w:r w:rsidR="00033E3E">
              <w:rPr>
                <w:rFonts w:eastAsia="Times New Roman" w:cstheme="minorHAnsi"/>
                <w:noProof/>
                <w:color w:val="000000" w:themeColor="dark1"/>
                <w:kern w:val="24"/>
                <w:sz w:val="18"/>
                <w:szCs w:val="18"/>
                <w:lang w:eastAsia="en-GB"/>
              </w:rPr>
              <w:t>(18)</w:t>
            </w:r>
            <w:r w:rsidRPr="00571CEE">
              <w:rPr>
                <w:rFonts w:eastAsia="Times New Roman" w:cstheme="minorHAnsi"/>
                <w:color w:val="000000" w:themeColor="dark1"/>
                <w:kern w:val="24"/>
                <w:sz w:val="18"/>
                <w:szCs w:val="18"/>
                <w:lang w:eastAsia="en-GB"/>
              </w:rPr>
              <w:fldChar w:fldCharType="end"/>
            </w:r>
          </w:p>
        </w:tc>
      </w:tr>
      <w:tr w:rsidR="001F3C7A" w:rsidRPr="00571CEE" w14:paraId="6064863F" w14:textId="77777777" w:rsidTr="003C2011">
        <w:trPr>
          <w:trHeight w:val="23"/>
          <w:jc w:val="center"/>
        </w:trPr>
        <w:tc>
          <w:tcPr>
            <w:tcW w:w="1096" w:type="dxa"/>
            <w:vAlign w:val="center"/>
            <w:hideMark/>
          </w:tcPr>
          <w:p w14:paraId="701E22EE"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4F2EEA96"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Human Infection </w:t>
            </w:r>
          </w:p>
        </w:tc>
        <w:tc>
          <w:tcPr>
            <w:tcW w:w="1276" w:type="dxa"/>
            <w:vAlign w:val="center"/>
          </w:tcPr>
          <w:p w14:paraId="55EA6C82" w14:textId="51FF79AA"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6A441492" w14:textId="321E9DCC"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4C5666A2" w14:textId="629ADE03"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FCB8A11" w14:textId="3F6064A5"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1D51A646" w14:textId="29247D89"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00033E3E">
              <w:rPr>
                <w:rFonts w:eastAsia="Times New Roman" w:cstheme="minorHAnsi"/>
                <w:color w:val="000000" w:themeColor="dark1"/>
                <w:kern w:val="24"/>
                <w:sz w:val="18"/>
                <w:szCs w:val="18"/>
                <w:lang w:eastAsia="en-GB"/>
              </w:rPr>
              <w:instrText xml:space="preserve"> ADDIN EN.CITE &lt;EndNote&gt;&lt;Cite&gt;&lt;Author&gt;Organisation&lt;/Author&gt;&lt;Year&gt;2018&lt;/Year&gt;&lt;RecNum&gt;69&lt;/RecNum&gt;&lt;DisplayText&gt;(19)&lt;/DisplayText&gt;&lt;record&gt;&lt;rec-number&gt;69&lt;/rec-number&gt;&lt;foreign-keys&gt;&lt;key app="EN" db-id="fsts22ax5rxrp6ea59ipwpp69ts0e0ft9etx" timestamp="1564742277"&gt;69&lt;/key&gt;&lt;/foreign-keys&gt;&lt;ref-type name="Web Page"&gt;12&lt;/ref-type&gt;&lt;contributors&gt;&lt;authors&gt;&lt;author&gt;World Health Organisation&lt;/author&gt;&lt;/authors&gt;&lt;/contributors&gt;&lt;titles&gt;&lt;title&gt;Salmonella (non-typhoidal)&lt;/title&gt;&lt;/titles&gt;&lt;volume&gt;2019&lt;/volume&gt;&lt;number&gt;23/06/19&lt;/number&gt;&lt;dates&gt;&lt;year&gt;2018&lt;/year&gt;&lt;/dates&gt;&lt;pub-location&gt;Geneva&lt;/pub-location&gt;&lt;publisher&gt;World Health Organisation&lt;/publisher&gt;&lt;urls&gt;&lt;related-urls&gt;&lt;url&gt;https://www.who.int/news-room/fact-sheets/detail/salmonella-(non-typhoidal)&lt;/url&gt;&lt;/related-urls&gt;&lt;/urls&gt;&lt;/record&gt;&lt;/Cite&gt;&lt;/EndNote&gt;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00033E3E">
              <w:rPr>
                <w:rFonts w:eastAsia="Times New Roman" w:cstheme="minorHAnsi"/>
                <w:noProof/>
                <w:color w:val="000000" w:themeColor="dark1"/>
                <w:kern w:val="24"/>
                <w:sz w:val="18"/>
                <w:szCs w:val="18"/>
                <w:lang w:eastAsia="en-GB"/>
              </w:rPr>
              <w:t>(19)</w:t>
            </w:r>
            <w:r w:rsidRPr="00571CEE">
              <w:rPr>
                <w:rFonts w:eastAsia="Times New Roman" w:cstheme="minorHAnsi"/>
                <w:color w:val="000000" w:themeColor="dark1"/>
                <w:kern w:val="24"/>
                <w:sz w:val="18"/>
                <w:szCs w:val="18"/>
                <w:lang w:eastAsia="en-GB"/>
              </w:rPr>
              <w:fldChar w:fldCharType="end"/>
            </w:r>
          </w:p>
        </w:tc>
      </w:tr>
      <w:tr w:rsidR="001F3C7A" w:rsidRPr="00571CEE" w14:paraId="486D6EB1"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0B7F0F48"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247A0251"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Birth/Death Rate in Animals </w:t>
            </w:r>
          </w:p>
        </w:tc>
        <w:tc>
          <w:tcPr>
            <w:tcW w:w="1276" w:type="dxa"/>
            <w:vAlign w:val="center"/>
          </w:tcPr>
          <w:p w14:paraId="77B7AA00" w14:textId="50EB4DD8"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42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3E99B8A6" w14:textId="5B985C7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42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4B8B44DD" w14:textId="50D60C11"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53EC1EA6" w14:textId="7001F74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5C01B444" w14:textId="11200D34"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00033E3E">
              <w:rPr>
                <w:rFonts w:eastAsia="Times New Roman" w:cstheme="minorHAnsi"/>
                <w:color w:val="000000" w:themeColor="dark1"/>
                <w:kern w:val="24"/>
                <w:sz w:val="18"/>
                <w:szCs w:val="18"/>
                <w:lang w:eastAsia="en-GB"/>
              </w:rPr>
              <w:instrText xml:space="preserve"> ADDIN EN.CITE &lt;EndNote&gt;&lt;Cite&gt;&lt;Author&gt;Sheridan&lt;/Author&gt;&lt;Year&gt;1991&lt;/Year&gt;&lt;RecNum&gt;129&lt;/RecNum&gt;&lt;DisplayText&gt;(20)&lt;/DisplayText&gt;&lt;record&gt;&lt;rec-number&gt;129&lt;/rec-number&gt;&lt;foreign-keys&gt;&lt;key app="EN" db-id="fsts22ax5rxrp6ea59ipwpp69ts0e0ft9etx" timestamp="1564744139"&gt;129&lt;/key&gt;&lt;/foreign-keys&gt;&lt;ref-type name="Book"&gt;6&lt;/ref-type&gt;&lt;contributors&gt;&lt;authors&gt;&lt;author&gt;Sheridan, JJ&lt;/author&gt;&lt;author&gt;Allen, P&lt;/author&gt;&lt;author&gt;Ziegler, JH&lt;/author&gt;&lt;author&gt;Marinkov, M&lt;/author&gt;&lt;author&gt;Suvakov, MD&lt;/author&gt;&lt;author&gt;Heinz, G&lt;/author&gt;&lt;/authors&gt;&lt;/contributors&gt;&lt;titles&gt;&lt;title&gt;Guidelines for slaughtering, meat cutting and further processing&lt;/title&gt;&lt;/titles&gt;&lt;dates&gt;&lt;year&gt;1991&lt;/year&gt;&lt;/dates&gt;&lt;publisher&gt;FAO&lt;/publisher&gt;&lt;isbn&gt;9251029210&lt;/isbn&gt;&lt;urls&gt;&lt;related-urls&gt;&lt;url&gt;http://www.fao.org/3/T0279E/T0279E00.htm&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00033E3E">
              <w:rPr>
                <w:rFonts w:eastAsia="Times New Roman" w:cstheme="minorHAnsi"/>
                <w:noProof/>
                <w:color w:val="000000" w:themeColor="dark1"/>
                <w:kern w:val="24"/>
                <w:sz w:val="18"/>
                <w:szCs w:val="18"/>
                <w:lang w:eastAsia="en-GB"/>
              </w:rPr>
              <w:t>(20)</w:t>
            </w:r>
            <w:r w:rsidRPr="00571CEE">
              <w:rPr>
                <w:rFonts w:eastAsia="Times New Roman" w:cstheme="minorHAnsi"/>
                <w:color w:val="000000" w:themeColor="dark1"/>
                <w:kern w:val="24"/>
                <w:sz w:val="18"/>
                <w:szCs w:val="18"/>
                <w:lang w:eastAsia="en-GB"/>
              </w:rPr>
              <w:fldChar w:fldCharType="end"/>
            </w:r>
          </w:p>
        </w:tc>
      </w:tr>
      <w:tr w:rsidR="001F3C7A" w:rsidRPr="00571CEE" w14:paraId="461FE580" w14:textId="77777777" w:rsidTr="003C2011">
        <w:trPr>
          <w:trHeight w:val="63"/>
          <w:jc w:val="center"/>
        </w:trPr>
        <w:tc>
          <w:tcPr>
            <w:tcW w:w="1096" w:type="dxa"/>
            <w:vAlign w:val="center"/>
            <w:hideMark/>
          </w:tcPr>
          <w:p w14:paraId="293C5BE9"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0B9ECACC"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Birth/Death Rate in Humans</w:t>
            </w:r>
          </w:p>
        </w:tc>
        <w:tc>
          <w:tcPr>
            <w:tcW w:w="1276" w:type="dxa"/>
            <w:vAlign w:val="center"/>
          </w:tcPr>
          <w:p w14:paraId="65D69CB8" w14:textId="6E163534"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7D6521AE" w14:textId="7F1F6A3C"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B23F92B" w14:textId="2A4D954B"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E140D44" w14:textId="1678BA8F"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754729EA" w14:textId="58C80FD3"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00033E3E">
              <w:rPr>
                <w:rFonts w:eastAsia="Times New Roman" w:cstheme="minorHAnsi"/>
                <w:color w:val="000000" w:themeColor="dark1"/>
                <w:kern w:val="24"/>
                <w:sz w:val="18"/>
                <w:szCs w:val="18"/>
                <w:lang w:eastAsia="en-GB"/>
              </w:rPr>
              <w:instrText xml:space="preserve"> ADDIN EN.CITE &lt;EndNote&gt;&lt;Cite&gt;&lt;Author&gt;Roser&lt;/Author&gt;&lt;Year&gt;2013&lt;/Year&gt;&lt;RecNum&gt;127&lt;/RecNum&gt;&lt;DisplayText&gt;(21)&lt;/DisplayText&gt;&lt;record&gt;&lt;rec-number&gt;127&lt;/rec-number&gt;&lt;foreign-keys&gt;&lt;key app="EN" db-id="fsts22ax5rxrp6ea59ipwpp69ts0e0ft9etx" timestamp="1564743964"&gt;127&lt;/key&gt;&lt;/foreign-keys&gt;&lt;ref-type name="Web Page"&gt;12&lt;/ref-type&gt;&lt;contributors&gt;&lt;authors&gt;&lt;author&gt;Roser, Max&lt;/author&gt;&lt;/authors&gt;&lt;/contributors&gt;&lt;titles&gt;&lt;title&gt;Life expectancy&lt;/title&gt;&lt;secondary-title&gt;Our World in Data&lt;/secondary-title&gt;&lt;/titles&gt;&lt;periodical&gt;&lt;full-title&gt;Our World in Data&lt;/full-title&gt;&lt;/periodical&gt;&lt;dates&gt;&lt;year&gt;2013&lt;/year&gt;&lt;/dates&gt;&lt;urls&gt;&lt;related-urls&gt;&lt;url&gt;https://ourworldindata.org/life-expectancy&lt;/url&gt;&lt;/related-urls&gt;&lt;/urls&gt;&lt;/record&gt;&lt;/Cite&gt;&lt;/EndNote&gt;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00033E3E">
              <w:rPr>
                <w:rFonts w:eastAsia="Times New Roman" w:cstheme="minorHAnsi"/>
                <w:noProof/>
                <w:color w:val="000000" w:themeColor="dark1"/>
                <w:kern w:val="24"/>
                <w:sz w:val="18"/>
                <w:szCs w:val="18"/>
                <w:lang w:eastAsia="en-GB"/>
              </w:rPr>
              <w:t>(21)</w:t>
            </w:r>
            <w:r w:rsidRPr="00571CEE">
              <w:rPr>
                <w:rFonts w:eastAsia="Times New Roman" w:cstheme="minorHAnsi"/>
                <w:color w:val="000000" w:themeColor="dark1"/>
                <w:kern w:val="24"/>
                <w:sz w:val="18"/>
                <w:szCs w:val="18"/>
                <w:lang w:eastAsia="en-GB"/>
              </w:rPr>
              <w:fldChar w:fldCharType="end"/>
            </w:r>
          </w:p>
        </w:tc>
      </w:tr>
    </w:tbl>
    <w:p w14:paraId="6FC6318D" w14:textId="1175A44F" w:rsidR="000109DE" w:rsidRPr="00571CEE" w:rsidRDefault="00571CEE" w:rsidP="00A00D4D">
      <w:pPr>
        <w:spacing w:after="0" w:line="360" w:lineRule="auto"/>
        <w:rPr>
          <w:bCs/>
          <w:noProof/>
          <w:lang w:eastAsia="en-GB"/>
        </w:rPr>
      </w:pPr>
      <w:r w:rsidRPr="00122B51">
        <w:rPr>
          <w:bCs/>
          <w:noProof/>
          <w:vertAlign w:val="superscript"/>
          <w:lang w:eastAsia="en-GB"/>
        </w:rPr>
        <w:t>1</w:t>
      </w:r>
      <w:r w:rsidRPr="00571CEE">
        <w:rPr>
          <w:bCs/>
          <w:noProof/>
          <w:lang w:eastAsia="en-GB"/>
        </w:rPr>
        <w:t xml:space="preserve">Note that values in bold are </w:t>
      </w:r>
      <w:r w:rsidR="00CC34F3">
        <w:rPr>
          <w:bCs/>
          <w:noProof/>
          <w:lang w:eastAsia="en-GB"/>
        </w:rPr>
        <w:t>maximum a posterior</w:t>
      </w:r>
      <w:r w:rsidRPr="00571CEE">
        <w:rPr>
          <w:bCs/>
          <w:noProof/>
          <w:lang w:eastAsia="en-GB"/>
        </w:rPr>
        <w:t xml:space="preserve"> point estimates from the posterior distribution of fitted parameters, lower and upper bounds of the 95% HDI are shown in square brackets.</w:t>
      </w:r>
    </w:p>
    <w:p w14:paraId="0D588F35" w14:textId="77777777" w:rsidR="00571CEE" w:rsidRDefault="00571CEE" w:rsidP="00A00D4D">
      <w:pPr>
        <w:spacing w:after="0" w:line="360" w:lineRule="auto"/>
        <w:rPr>
          <w:b/>
          <w:noProof/>
          <w:lang w:eastAsia="en-GB"/>
        </w:rPr>
      </w:pPr>
    </w:p>
    <w:p w14:paraId="2F93FF12" w14:textId="77777777" w:rsidR="003519CA" w:rsidRDefault="003519CA" w:rsidP="00A00D4D">
      <w:pPr>
        <w:spacing w:after="0" w:line="360" w:lineRule="auto"/>
        <w:rPr>
          <w:b/>
          <w:noProof/>
          <w:lang w:eastAsia="en-GB"/>
        </w:rPr>
      </w:pPr>
    </w:p>
    <w:p w14:paraId="6ABE782B" w14:textId="4E68FDAC" w:rsidR="002E41AE" w:rsidRPr="00A00D4D" w:rsidRDefault="00A00D4D" w:rsidP="00A00D4D">
      <w:pPr>
        <w:spacing w:after="0" w:line="360" w:lineRule="auto"/>
        <w:rPr>
          <w:noProof/>
          <w:lang w:eastAsia="en-GB"/>
        </w:rPr>
      </w:pPr>
      <w:r w:rsidRPr="00A766BC">
        <w:rPr>
          <w:b/>
          <w:noProof/>
          <w:highlight w:val="yellow"/>
          <w:lang w:eastAsia="en-GB"/>
        </w:rPr>
        <w:t xml:space="preserve">Table </w:t>
      </w:r>
      <w:r w:rsidR="008A7045" w:rsidRPr="00A766BC">
        <w:rPr>
          <w:b/>
          <w:noProof/>
          <w:highlight w:val="yellow"/>
          <w:lang w:eastAsia="en-GB"/>
        </w:rPr>
        <w:t>S3</w:t>
      </w:r>
      <w:r w:rsidR="00AF670D">
        <w:rPr>
          <w:b/>
          <w:noProof/>
          <w:highlight w:val="yellow"/>
          <w:lang w:eastAsia="en-GB"/>
        </w:rPr>
        <w:t>.</w:t>
      </w:r>
      <w:r w:rsidRPr="00A766BC">
        <w:rPr>
          <w:b/>
          <w:noProof/>
          <w:highlight w:val="yellow"/>
          <w:lang w:eastAsia="en-GB"/>
        </w:rPr>
        <w:t xml:space="preserve"> </w:t>
      </w:r>
      <w:r w:rsidR="008F2F63" w:rsidRPr="00A766BC">
        <w:rPr>
          <w:b/>
          <w:noProof/>
          <w:highlight w:val="yellow"/>
          <w:lang w:eastAsia="en-GB"/>
        </w:rPr>
        <w:t>Prior distributions used for ABC-SMC model fitting</w:t>
      </w:r>
    </w:p>
    <w:tbl>
      <w:tblPr>
        <w:tblStyle w:val="ListTable4-Accent5"/>
        <w:tblW w:w="9129" w:type="dxa"/>
        <w:tblLook w:val="0420" w:firstRow="1" w:lastRow="0" w:firstColumn="0" w:lastColumn="0" w:noHBand="0" w:noVBand="1"/>
      </w:tblPr>
      <w:tblGrid>
        <w:gridCol w:w="1161"/>
        <w:gridCol w:w="3512"/>
        <w:gridCol w:w="3061"/>
        <w:gridCol w:w="1395"/>
      </w:tblGrid>
      <w:tr w:rsidR="004D2F5C" w:rsidRPr="005E1628" w14:paraId="42D05499" w14:textId="77777777" w:rsidTr="00033E3E">
        <w:trPr>
          <w:cnfStyle w:val="100000000000" w:firstRow="1" w:lastRow="0" w:firstColumn="0" w:lastColumn="0" w:oddVBand="0" w:evenVBand="0" w:oddHBand="0" w:evenHBand="0" w:firstRowFirstColumn="0" w:firstRowLastColumn="0" w:lastRowFirstColumn="0" w:lastRowLastColumn="0"/>
          <w:trHeight w:val="72"/>
        </w:trPr>
        <w:tc>
          <w:tcPr>
            <w:tcW w:w="1161" w:type="dxa"/>
            <w:hideMark/>
          </w:tcPr>
          <w:p w14:paraId="370E609A"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Parameter</w:t>
            </w:r>
          </w:p>
        </w:tc>
        <w:tc>
          <w:tcPr>
            <w:tcW w:w="3512" w:type="dxa"/>
            <w:hideMark/>
          </w:tcPr>
          <w:p w14:paraId="3D9CB4AF"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Description</w:t>
            </w:r>
          </w:p>
        </w:tc>
        <w:tc>
          <w:tcPr>
            <w:tcW w:w="3061" w:type="dxa"/>
            <w:hideMark/>
          </w:tcPr>
          <w:p w14:paraId="3FCC7504"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Cs w:val="0"/>
                <w:color w:val="FFFFFF" w:themeColor="light1"/>
                <w:kern w:val="24"/>
                <w:sz w:val="20"/>
                <w:szCs w:val="20"/>
                <w:lang w:eastAsia="en-GB"/>
              </w:rPr>
              <w:t>Prior Distribution</w:t>
            </w:r>
          </w:p>
        </w:tc>
        <w:tc>
          <w:tcPr>
            <w:tcW w:w="1395" w:type="dxa"/>
          </w:tcPr>
          <w:p w14:paraId="21B1F352" w14:textId="04566A81" w:rsidR="004D2F5C" w:rsidRPr="005E1628" w:rsidRDefault="00033E3E" w:rsidP="004D2F5C">
            <w:pPr>
              <w:spacing w:line="276" w:lineRule="auto"/>
              <w:jc w:val="center"/>
              <w:rPr>
                <w:rFonts w:eastAsia="Times New Roman" w:cstheme="minorHAnsi"/>
                <w:bCs w:val="0"/>
                <w:color w:val="FFFFFF" w:themeColor="light1"/>
                <w:kern w:val="24"/>
                <w:sz w:val="20"/>
                <w:szCs w:val="20"/>
                <w:lang w:eastAsia="en-GB"/>
              </w:rPr>
            </w:pPr>
            <w:r>
              <w:rPr>
                <w:rFonts w:eastAsia="Times New Roman" w:cstheme="minorHAnsi"/>
                <w:color w:val="FFFFFF" w:themeColor="light1"/>
                <w:kern w:val="24"/>
                <w:sz w:val="20"/>
                <w:szCs w:val="20"/>
                <w:lang w:eastAsia="en-GB"/>
              </w:rPr>
              <w:t>Description</w:t>
            </w:r>
          </w:p>
        </w:tc>
      </w:tr>
      <w:tr w:rsidR="004D2F5C" w:rsidRPr="005E1628" w14:paraId="7B9A118F" w14:textId="77777777" w:rsidTr="00033E3E">
        <w:trPr>
          <w:cnfStyle w:val="000000100000" w:firstRow="0" w:lastRow="0" w:firstColumn="0" w:lastColumn="0" w:oddVBand="0" w:evenVBand="0" w:oddHBand="1" w:evenHBand="0" w:firstRowFirstColumn="0" w:firstRowLastColumn="0" w:lastRowFirstColumn="0" w:lastRowLastColumn="0"/>
          <w:trHeight w:val="336"/>
        </w:trPr>
        <w:tc>
          <w:tcPr>
            <w:tcW w:w="1161" w:type="dxa"/>
            <w:hideMark/>
          </w:tcPr>
          <w:p w14:paraId="4D4A5A2E"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eastAsia="en-GB"/>
              </w:rPr>
              <w:lastRenderedPageBreak/>
              <w:t>β</w:t>
            </w:r>
            <w:r w:rsidRPr="005E1628">
              <w:rPr>
                <w:rFonts w:eastAsia="Times New Roman" w:cstheme="minorHAnsi"/>
                <w:b/>
                <w:bCs/>
                <w:color w:val="000000" w:themeColor="dark1"/>
                <w:kern w:val="24"/>
                <w:position w:val="-5"/>
                <w:sz w:val="20"/>
                <w:szCs w:val="20"/>
                <w:vertAlign w:val="subscript"/>
                <w:lang w:eastAsia="en-GB"/>
              </w:rPr>
              <w:t>AA</w:t>
            </w:r>
          </w:p>
        </w:tc>
        <w:tc>
          <w:tcPr>
            <w:tcW w:w="3512" w:type="dxa"/>
            <w:hideMark/>
          </w:tcPr>
          <w:p w14:paraId="3872866E" w14:textId="6DC5A01B" w:rsidR="004D2F5C" w:rsidRPr="005E1628" w:rsidRDefault="004D2F5C" w:rsidP="00A766B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Transmission (Direct and Indirect) between the Infected Animal Fraction and Susceptible </w:t>
            </w:r>
            <w:r w:rsidR="00A766BC">
              <w:rPr>
                <w:rFonts w:eastAsia="Times New Roman" w:cstheme="minorHAnsi"/>
                <w:color w:val="000000" w:themeColor="dark1"/>
                <w:kern w:val="24"/>
                <w:sz w:val="20"/>
                <w:szCs w:val="20"/>
                <w:lang w:eastAsia="en-GB"/>
              </w:rPr>
              <w:t>Animal</w:t>
            </w:r>
            <w:r w:rsidRPr="005E1628">
              <w:rPr>
                <w:rFonts w:eastAsia="Times New Roman" w:cstheme="minorHAnsi"/>
                <w:color w:val="000000" w:themeColor="dark1"/>
                <w:kern w:val="24"/>
                <w:sz w:val="20"/>
                <w:szCs w:val="20"/>
                <w:lang w:eastAsia="en-GB"/>
              </w:rPr>
              <w:t xml:space="preserve"> Fraction</w:t>
            </w:r>
          </w:p>
        </w:tc>
        <w:tc>
          <w:tcPr>
            <w:tcW w:w="3061" w:type="dxa"/>
            <w:vAlign w:val="center"/>
            <w:hideMark/>
          </w:tcPr>
          <w:p w14:paraId="1C9BFD22" w14:textId="06DBDC34" w:rsidR="004D2F5C" w:rsidRPr="005E1628" w:rsidRDefault="004D2F5C" w:rsidP="00E4519F">
            <w:pPr>
              <w:spacing w:line="276" w:lineRule="auto"/>
              <w:jc w:val="center"/>
              <w:rPr>
                <w:rFonts w:eastAsia="Times New Roman" w:cstheme="minorHAnsi"/>
                <w:sz w:val="20"/>
                <w:szCs w:val="20"/>
                <w:lang w:eastAsia="en-GB"/>
              </w:rPr>
            </w:pPr>
            <m:oMathPara>
              <m:oMathParaPr>
                <m:jc m:val="center"/>
              </m:oMathParaPr>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0, 0.2</m:t>
                    </m:r>
                  </m:e>
                </m:d>
              </m:oMath>
            </m:oMathPara>
          </w:p>
        </w:tc>
        <w:tc>
          <w:tcPr>
            <w:tcW w:w="1395" w:type="dxa"/>
            <w:vAlign w:val="center"/>
          </w:tcPr>
          <w:p w14:paraId="24513B32" w14:textId="77777777" w:rsidR="004D2F5C" w:rsidRDefault="00033E3E" w:rsidP="00E4519F">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274ACCA8" w14:textId="0D73A6EB" w:rsidR="00033E3E" w:rsidRPr="005E1628" w:rsidRDefault="00033E3E" w:rsidP="00E4519F">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Prior</w:t>
            </w:r>
          </w:p>
        </w:tc>
      </w:tr>
      <w:tr w:rsidR="004D2F5C" w:rsidRPr="005E1628" w14:paraId="7E41F244" w14:textId="77777777" w:rsidTr="00033E3E">
        <w:trPr>
          <w:trHeight w:val="23"/>
        </w:trPr>
        <w:tc>
          <w:tcPr>
            <w:tcW w:w="1161" w:type="dxa"/>
            <w:hideMark/>
          </w:tcPr>
          <w:p w14:paraId="60A0948E" w14:textId="0AB0BF1C" w:rsidR="004D2F5C" w:rsidRPr="005E1628" w:rsidRDefault="00122B51" w:rsidP="004D2F5C">
            <w:pPr>
              <w:spacing w:line="276" w:lineRule="auto"/>
              <w:jc w:val="center"/>
              <w:rPr>
                <w:rFonts w:eastAsia="Times New Roman" w:cstheme="minorHAnsi"/>
                <w:sz w:val="20"/>
                <w:szCs w:val="20"/>
                <w:lang w:eastAsia="en-GB"/>
              </w:rPr>
            </w:pPr>
            <w:r>
              <w:rPr>
                <w:rFonts w:eastAsia="Times New Roman" w:cstheme="minorHAnsi"/>
                <w:b/>
                <w:bCs/>
                <w:sz w:val="20"/>
                <w:szCs w:val="20"/>
                <w:lang w:eastAsia="en-GB"/>
              </w:rPr>
              <w:t>κ</w:t>
            </w:r>
          </w:p>
        </w:tc>
        <w:tc>
          <w:tcPr>
            <w:tcW w:w="3512" w:type="dxa"/>
            <w:hideMark/>
          </w:tcPr>
          <w:p w14:paraId="0B70044D"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Scaling parameter to model uncertainty in the effects of antibiotic treatment (τ) on the per capita rate of antibiotic-resistant to antibiotic-sensitive conversion. </w:t>
            </w:r>
          </w:p>
        </w:tc>
        <w:tc>
          <w:tcPr>
            <w:tcW w:w="3061" w:type="dxa"/>
            <w:vAlign w:val="center"/>
            <w:hideMark/>
          </w:tcPr>
          <w:p w14:paraId="6361A2FC" w14:textId="6367D8C7"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0, 3</m:t>
                    </m:r>
                  </m:e>
                </m:d>
              </m:oMath>
            </m:oMathPara>
          </w:p>
        </w:tc>
        <w:tc>
          <w:tcPr>
            <w:tcW w:w="1395" w:type="dxa"/>
            <w:vAlign w:val="center"/>
          </w:tcPr>
          <w:p w14:paraId="37AB0375" w14:textId="77777777" w:rsidR="00033E3E"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33B69369" w14:textId="36B05F92" w:rsidR="004D2F5C" w:rsidRPr="005E1628"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Prior</w:t>
            </w:r>
          </w:p>
        </w:tc>
      </w:tr>
      <w:tr w:rsidR="004D2F5C" w:rsidRPr="005E1628" w14:paraId="37B12AE2" w14:textId="77777777" w:rsidTr="00033E3E">
        <w:trPr>
          <w:cnfStyle w:val="000000100000" w:firstRow="0" w:lastRow="0" w:firstColumn="0" w:lastColumn="0" w:oddVBand="0" w:evenVBand="0" w:oddHBand="1" w:evenHBand="0" w:firstRowFirstColumn="0" w:firstRowLastColumn="0" w:lastRowFirstColumn="0" w:lastRowLastColumn="0"/>
          <w:trHeight w:val="215"/>
        </w:trPr>
        <w:tc>
          <w:tcPr>
            <w:tcW w:w="1161" w:type="dxa"/>
            <w:hideMark/>
          </w:tcPr>
          <w:p w14:paraId="42F813B6"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val="el-GR" w:eastAsia="en-GB"/>
              </w:rPr>
              <w:t>φ</w:t>
            </w:r>
          </w:p>
        </w:tc>
        <w:tc>
          <w:tcPr>
            <w:tcW w:w="3512" w:type="dxa"/>
            <w:hideMark/>
          </w:tcPr>
          <w:p w14:paraId="42191472"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Conversion from Antibiotic-Resistant to Antibiotic-Sensitive Infection in Animals </w:t>
            </w:r>
          </w:p>
        </w:tc>
        <w:tc>
          <w:tcPr>
            <w:tcW w:w="3061" w:type="dxa"/>
            <w:vAlign w:val="center"/>
            <w:hideMark/>
          </w:tcPr>
          <w:p w14:paraId="57321F65" w14:textId="7431444C"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0, 0.05</m:t>
                    </m:r>
                  </m:e>
                </m:d>
              </m:oMath>
            </m:oMathPara>
          </w:p>
        </w:tc>
        <w:tc>
          <w:tcPr>
            <w:tcW w:w="1395" w:type="dxa"/>
            <w:vAlign w:val="center"/>
          </w:tcPr>
          <w:p w14:paraId="22038095" w14:textId="77777777" w:rsidR="00033E3E"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38EB588F" w14:textId="7B689490" w:rsidR="004D2F5C" w:rsidRPr="005E1628"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Prior</w:t>
            </w:r>
          </w:p>
        </w:tc>
      </w:tr>
      <w:tr w:rsidR="004D2F5C" w:rsidRPr="005E1628" w14:paraId="5525701D" w14:textId="77777777" w:rsidTr="00033E3E">
        <w:trPr>
          <w:trHeight w:val="215"/>
        </w:trPr>
        <w:tc>
          <w:tcPr>
            <w:tcW w:w="1161" w:type="dxa"/>
          </w:tcPr>
          <w:p w14:paraId="22C6FE24" w14:textId="77777777" w:rsidR="004D2F5C" w:rsidRPr="005E1628" w:rsidRDefault="004D2F5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val="el-GR" w:eastAsia="en-GB"/>
              </w:rPr>
              <w:t>α</w:t>
            </w:r>
          </w:p>
        </w:tc>
        <w:tc>
          <w:tcPr>
            <w:tcW w:w="3512" w:type="dxa"/>
          </w:tcPr>
          <w:p w14:paraId="47105CFB" w14:textId="77777777" w:rsidR="004D2F5C" w:rsidRPr="005E1628" w:rsidRDefault="004D2F5C" w:rsidP="004D2F5C">
            <w:pPr>
              <w:spacing w:line="276" w:lineRule="auto"/>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Transmission-related fitness costs associated with antibiotic-resistance</w:t>
            </w:r>
          </w:p>
        </w:tc>
        <w:tc>
          <w:tcPr>
            <w:tcW w:w="3061" w:type="dxa"/>
            <w:vAlign w:val="center"/>
          </w:tcPr>
          <w:p w14:paraId="59CBE1F9" w14:textId="77777777"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m:oMathPara>
              <m:oMath>
                <m:r>
                  <w:rPr>
                    <w:rFonts w:ascii="Cambria Math" w:eastAsia="Times New Roman" w:hAnsi="Cambria Math" w:cstheme="minorHAnsi"/>
                    <w:color w:val="000000" w:themeColor="dark1"/>
                    <w:kern w:val="24"/>
                    <w:sz w:val="20"/>
                    <w:szCs w:val="20"/>
                    <w:lang w:eastAsia="en-GB"/>
                  </w:rPr>
                  <m:t>Beta(α= 1.5, β= 8.5)</m:t>
                </m:r>
              </m:oMath>
            </m:oMathPara>
          </w:p>
        </w:tc>
        <w:tc>
          <w:tcPr>
            <w:tcW w:w="1395" w:type="dxa"/>
            <w:vAlign w:val="center"/>
          </w:tcPr>
          <w:p w14:paraId="203F03BC" w14:textId="0D432EB0" w:rsidR="00033E3E"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Vague</w:t>
            </w:r>
          </w:p>
          <w:p w14:paraId="7DA8F0A9" w14:textId="2C7F0CA7" w:rsidR="004D2F5C" w:rsidRPr="00FB230D" w:rsidRDefault="00033E3E" w:rsidP="00033E3E">
            <w:pPr>
              <w:spacing w:line="276" w:lineRule="auto"/>
              <w:jc w:val="center"/>
              <w:rPr>
                <w:rFonts w:eastAsia="Times New Roman" w:cstheme="minorHAnsi"/>
                <w:b/>
                <w:color w:val="000000" w:themeColor="dark1"/>
                <w:kern w:val="24"/>
                <w:sz w:val="20"/>
                <w:szCs w:val="20"/>
                <w:highlight w:val="yellow"/>
                <w:lang w:eastAsia="en-GB"/>
              </w:rPr>
            </w:pPr>
            <w:r>
              <w:rPr>
                <w:rFonts w:eastAsia="Times New Roman" w:cstheme="minorHAnsi"/>
                <w:color w:val="000000" w:themeColor="dark1"/>
                <w:kern w:val="24"/>
                <w:sz w:val="20"/>
                <w:szCs w:val="20"/>
                <w:lang w:eastAsia="en-GB"/>
              </w:rPr>
              <w:t>Prior</w:t>
            </w:r>
          </w:p>
        </w:tc>
      </w:tr>
      <w:tr w:rsidR="00302891" w:rsidRPr="005E1628" w14:paraId="770DB5D1" w14:textId="77777777" w:rsidTr="00033E3E">
        <w:trPr>
          <w:cnfStyle w:val="000000100000" w:firstRow="0" w:lastRow="0" w:firstColumn="0" w:lastColumn="0" w:oddVBand="0" w:evenVBand="0" w:oddHBand="1" w:evenHBand="0" w:firstRowFirstColumn="0" w:firstRowLastColumn="0" w:lastRowFirstColumn="0" w:lastRowLastColumn="0"/>
          <w:trHeight w:val="215"/>
        </w:trPr>
        <w:tc>
          <w:tcPr>
            <w:tcW w:w="1161" w:type="dxa"/>
          </w:tcPr>
          <w:p w14:paraId="54B32213" w14:textId="6404FAB3" w:rsidR="00302891" w:rsidRPr="005E1628" w:rsidRDefault="00302891" w:rsidP="004D2F5C">
            <w:pPr>
              <w:spacing w:line="276" w:lineRule="auto"/>
              <w:jc w:val="center"/>
              <w:rPr>
                <w:rFonts w:eastAsia="Times New Roman" w:cstheme="minorHAnsi"/>
                <w:b/>
                <w:bCs/>
                <w:color w:val="000000" w:themeColor="dark1"/>
                <w:kern w:val="24"/>
                <w:sz w:val="20"/>
                <w:szCs w:val="20"/>
                <w:lang w:val="el-GR" w:eastAsia="en-GB"/>
              </w:rPr>
            </w:pPr>
            <w:r>
              <w:rPr>
                <w:rFonts w:eastAsia="Times New Roman" w:cstheme="minorHAnsi"/>
                <w:b/>
                <w:bCs/>
                <w:color w:val="000000" w:themeColor="dark1"/>
                <w:kern w:val="24"/>
                <w:sz w:val="20"/>
                <w:szCs w:val="20"/>
                <w:lang w:val="el-GR" w:eastAsia="en-GB"/>
              </w:rPr>
              <w:t>ζ</w:t>
            </w:r>
          </w:p>
        </w:tc>
        <w:tc>
          <w:tcPr>
            <w:tcW w:w="3512" w:type="dxa"/>
          </w:tcPr>
          <w:p w14:paraId="772F04CC" w14:textId="1C7EFAB6" w:rsidR="00302891" w:rsidRPr="005E1628" w:rsidRDefault="00A00D4D" w:rsidP="004D2F5C">
            <w:pPr>
              <w:spacing w:line="276" w:lineRule="auto"/>
              <w:rPr>
                <w:rFonts w:eastAsia="Times New Roman" w:cstheme="minorHAnsi"/>
                <w:color w:val="000000" w:themeColor="dark1"/>
                <w:kern w:val="24"/>
                <w:sz w:val="20"/>
                <w:szCs w:val="20"/>
                <w:lang w:eastAsia="en-GB"/>
              </w:rPr>
            </w:pPr>
            <w:r>
              <w:rPr>
                <w:rFonts w:eastAsiaTheme="minorEastAsia"/>
                <w:iCs/>
                <w:sz w:val="20"/>
                <w:szCs w:val="20"/>
              </w:rPr>
              <w:t>B</w:t>
            </w:r>
            <w:r w:rsidRPr="00A00D4D">
              <w:rPr>
                <w:rFonts w:eastAsiaTheme="minorEastAsia"/>
                <w:iCs/>
                <w:sz w:val="20"/>
                <w:szCs w:val="20"/>
              </w:rPr>
              <w:t>ackground rate of transmission</w:t>
            </w:r>
            <w:r>
              <w:rPr>
                <w:rFonts w:eastAsiaTheme="minorEastAsia"/>
                <w:iCs/>
                <w:sz w:val="20"/>
                <w:szCs w:val="20"/>
              </w:rPr>
              <w:t xml:space="preserve"> of foodborne bacteria to</w:t>
            </w:r>
            <w:r w:rsidRPr="00A00D4D">
              <w:rPr>
                <w:rFonts w:eastAsiaTheme="minorEastAsia"/>
                <w:iCs/>
                <w:sz w:val="20"/>
                <w:szCs w:val="20"/>
              </w:rPr>
              <w:t xml:space="preserve"> the livestock population</w:t>
            </w:r>
          </w:p>
        </w:tc>
        <w:tc>
          <w:tcPr>
            <w:tcW w:w="3061" w:type="dxa"/>
            <w:vAlign w:val="center"/>
          </w:tcPr>
          <w:p w14:paraId="61D7F467" w14:textId="58EE5AB0" w:rsidR="00302891" w:rsidRDefault="00A00D4D" w:rsidP="00E4519F">
            <w:pPr>
              <w:spacing w:line="276" w:lineRule="auto"/>
              <w:jc w:val="center"/>
              <w:rPr>
                <w:rFonts w:ascii="Calibri" w:eastAsia="Times New Roman" w:hAnsi="Calibri" w:cs="Calibri"/>
                <w:color w:val="000000" w:themeColor="dark1"/>
                <w:kern w:val="24"/>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0, 0.15</m:t>
                    </m:r>
                  </m:e>
                </m:d>
              </m:oMath>
            </m:oMathPara>
          </w:p>
        </w:tc>
        <w:tc>
          <w:tcPr>
            <w:tcW w:w="1395" w:type="dxa"/>
            <w:vAlign w:val="center"/>
          </w:tcPr>
          <w:p w14:paraId="18E723EB" w14:textId="77777777" w:rsidR="00033E3E"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34C7FBA5" w14:textId="76599E2C" w:rsidR="00302891" w:rsidRPr="00FB230D" w:rsidRDefault="00033E3E" w:rsidP="00033E3E">
            <w:pPr>
              <w:spacing w:line="276" w:lineRule="auto"/>
              <w:jc w:val="center"/>
              <w:rPr>
                <w:rFonts w:eastAsia="Times New Roman" w:cstheme="minorHAnsi"/>
                <w:b/>
                <w:color w:val="000000" w:themeColor="dark1"/>
                <w:kern w:val="24"/>
                <w:sz w:val="20"/>
                <w:szCs w:val="20"/>
                <w:highlight w:val="yellow"/>
                <w:lang w:eastAsia="en-GB"/>
              </w:rPr>
            </w:pPr>
            <w:r>
              <w:rPr>
                <w:rFonts w:eastAsia="Times New Roman" w:cstheme="minorHAnsi"/>
                <w:color w:val="000000" w:themeColor="dark1"/>
                <w:kern w:val="24"/>
                <w:sz w:val="20"/>
                <w:szCs w:val="20"/>
                <w:lang w:eastAsia="en-GB"/>
              </w:rPr>
              <w:t>Prior</w:t>
            </w:r>
          </w:p>
        </w:tc>
      </w:tr>
      <w:tr w:rsidR="00A766BC" w:rsidRPr="005E1628" w14:paraId="50604AE7" w14:textId="77777777" w:rsidTr="00033E3E">
        <w:trPr>
          <w:trHeight w:val="215"/>
        </w:trPr>
        <w:tc>
          <w:tcPr>
            <w:tcW w:w="1161" w:type="dxa"/>
          </w:tcPr>
          <w:p w14:paraId="25803466" w14:textId="28DBE600" w:rsidR="00A766BC" w:rsidRDefault="00A766B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eastAsia="en-GB"/>
              </w:rPr>
              <w:t>β</w:t>
            </w:r>
            <w:r>
              <w:rPr>
                <w:rFonts w:eastAsia="Times New Roman" w:cstheme="minorHAnsi"/>
                <w:b/>
                <w:bCs/>
                <w:color w:val="000000" w:themeColor="dark1"/>
                <w:kern w:val="24"/>
                <w:position w:val="-5"/>
                <w:sz w:val="20"/>
                <w:szCs w:val="20"/>
                <w:vertAlign w:val="subscript"/>
                <w:lang w:eastAsia="en-GB"/>
              </w:rPr>
              <w:t>H</w:t>
            </w:r>
            <w:r w:rsidRPr="005E1628">
              <w:rPr>
                <w:rFonts w:eastAsia="Times New Roman" w:cstheme="minorHAnsi"/>
                <w:b/>
                <w:bCs/>
                <w:color w:val="000000" w:themeColor="dark1"/>
                <w:kern w:val="24"/>
                <w:position w:val="-5"/>
                <w:sz w:val="20"/>
                <w:szCs w:val="20"/>
                <w:vertAlign w:val="subscript"/>
                <w:lang w:eastAsia="en-GB"/>
              </w:rPr>
              <w:t>A</w:t>
            </w:r>
          </w:p>
        </w:tc>
        <w:tc>
          <w:tcPr>
            <w:tcW w:w="3512" w:type="dxa"/>
          </w:tcPr>
          <w:p w14:paraId="4266FCDA" w14:textId="7521927D" w:rsidR="00A766BC" w:rsidRDefault="00A766BC" w:rsidP="004D2F5C">
            <w:pPr>
              <w:spacing w:line="276" w:lineRule="auto"/>
              <w:rPr>
                <w:rFonts w:eastAsiaTheme="minorEastAsia"/>
                <w:iCs/>
                <w:sz w:val="20"/>
                <w:szCs w:val="20"/>
              </w:rPr>
            </w:pPr>
            <w:r w:rsidRPr="005E1628">
              <w:rPr>
                <w:rFonts w:eastAsia="Times New Roman" w:cstheme="minorHAnsi"/>
                <w:color w:val="000000" w:themeColor="dark1"/>
                <w:kern w:val="24"/>
                <w:sz w:val="20"/>
                <w:szCs w:val="20"/>
                <w:lang w:eastAsia="en-GB"/>
              </w:rPr>
              <w:t>Per Capita Rate of Transmission (Direct and Indirect) between the Infected Animal Fraction and Susceptible Human Fraction</w:t>
            </w:r>
          </w:p>
        </w:tc>
        <w:tc>
          <w:tcPr>
            <w:tcW w:w="3061" w:type="dxa"/>
            <w:vAlign w:val="center"/>
          </w:tcPr>
          <w:p w14:paraId="03FF2232" w14:textId="439EA13B" w:rsidR="00A766BC" w:rsidRPr="00A766BC" w:rsidRDefault="00A766BC" w:rsidP="00E4519F">
            <w:pPr>
              <w:spacing w:line="276" w:lineRule="auto"/>
              <w:jc w:val="center"/>
              <w:rPr>
                <w:rFonts w:ascii="Calibri" w:eastAsia="Times New Roman" w:hAnsi="Calibri" w:cs="Calibri"/>
                <w:sz w:val="20"/>
                <w:szCs w:val="20"/>
                <w:highlight w:val="yellow"/>
              </w:rPr>
            </w:pPr>
            <m:oMathPara>
              <m:oMath>
                <m:r>
                  <w:rPr>
                    <w:rFonts w:ascii="Cambria Math" w:hAnsi="Cambria Math" w:cstheme="minorHAnsi"/>
                    <w:sz w:val="20"/>
                    <w:szCs w:val="20"/>
                    <w:highlight w:val="yellow"/>
                  </w:rPr>
                  <m:t>U</m:t>
                </m:r>
                <m:d>
                  <m:dPr>
                    <m:ctrlPr>
                      <w:rPr>
                        <w:rFonts w:ascii="Cambria Math" w:hAnsi="Cambria Math" w:cstheme="minorHAnsi"/>
                        <w:i/>
                        <w:sz w:val="20"/>
                        <w:szCs w:val="20"/>
                        <w:highlight w:val="yellow"/>
                      </w:rPr>
                    </m:ctrlPr>
                  </m:dPr>
                  <m:e>
                    <m:r>
                      <w:rPr>
                        <w:rFonts w:ascii="Cambria Math" w:hAnsi="Cambria Math" w:cstheme="minorHAnsi"/>
                        <w:sz w:val="20"/>
                        <w:szCs w:val="20"/>
                        <w:highlight w:val="yellow"/>
                      </w:rPr>
                      <m:t>0, 0.2</m:t>
                    </m:r>
                  </m:e>
                </m:d>
              </m:oMath>
            </m:oMathPara>
          </w:p>
        </w:tc>
        <w:tc>
          <w:tcPr>
            <w:tcW w:w="1395" w:type="dxa"/>
            <w:vAlign w:val="center"/>
          </w:tcPr>
          <w:p w14:paraId="511E90AF" w14:textId="77777777" w:rsidR="00033E3E"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6DCF9A53" w14:textId="1CA172C7" w:rsidR="00A766BC" w:rsidRPr="00A766BC" w:rsidRDefault="00033E3E" w:rsidP="00033E3E">
            <w:pPr>
              <w:spacing w:line="276" w:lineRule="auto"/>
              <w:jc w:val="center"/>
              <w:rPr>
                <w:rFonts w:eastAsia="Times New Roman" w:cstheme="minorHAnsi"/>
                <w:color w:val="000000" w:themeColor="dark1"/>
                <w:kern w:val="24"/>
                <w:sz w:val="20"/>
                <w:szCs w:val="20"/>
                <w:highlight w:val="yellow"/>
                <w:lang w:eastAsia="en-GB"/>
              </w:rPr>
            </w:pPr>
            <w:r>
              <w:rPr>
                <w:rFonts w:eastAsia="Times New Roman" w:cstheme="minorHAnsi"/>
                <w:color w:val="000000" w:themeColor="dark1"/>
                <w:kern w:val="24"/>
                <w:sz w:val="20"/>
                <w:szCs w:val="20"/>
                <w:lang w:eastAsia="en-GB"/>
              </w:rPr>
              <w:t>Prior</w:t>
            </w:r>
          </w:p>
        </w:tc>
      </w:tr>
    </w:tbl>
    <w:p w14:paraId="5F74FC32" w14:textId="78F918E1" w:rsidR="00A00D4D" w:rsidRDefault="00A00D4D" w:rsidP="00A00D4D">
      <w:pPr>
        <w:spacing w:after="0" w:line="360" w:lineRule="auto"/>
        <w:rPr>
          <w:b/>
          <w:noProof/>
          <w:lang w:eastAsia="en-GB"/>
        </w:rPr>
      </w:pPr>
    </w:p>
    <w:p w14:paraId="073C76FD" w14:textId="35AD7624" w:rsidR="00432016" w:rsidRDefault="00432016" w:rsidP="00A00D4D">
      <w:pPr>
        <w:spacing w:after="0" w:line="360" w:lineRule="auto"/>
        <w:rPr>
          <w:b/>
          <w:noProof/>
          <w:lang w:eastAsia="en-GB"/>
        </w:rPr>
      </w:pPr>
    </w:p>
    <w:p w14:paraId="5A9A1FB0" w14:textId="65BE9042" w:rsidR="00432016" w:rsidRDefault="00432016" w:rsidP="00A00D4D">
      <w:pPr>
        <w:spacing w:after="0" w:line="360" w:lineRule="auto"/>
        <w:rPr>
          <w:b/>
          <w:noProof/>
          <w:lang w:eastAsia="en-GB"/>
        </w:rPr>
      </w:pPr>
    </w:p>
    <w:p w14:paraId="5AB10E57" w14:textId="557FFBB1" w:rsidR="00432016" w:rsidRDefault="00432016" w:rsidP="00A00D4D">
      <w:pPr>
        <w:spacing w:after="0" w:line="360" w:lineRule="auto"/>
        <w:rPr>
          <w:b/>
          <w:noProof/>
          <w:lang w:eastAsia="en-GB"/>
        </w:rPr>
      </w:pPr>
    </w:p>
    <w:p w14:paraId="29E79835" w14:textId="34C6FA1A" w:rsidR="00432016" w:rsidRDefault="00432016" w:rsidP="00A00D4D">
      <w:pPr>
        <w:spacing w:after="0" w:line="360" w:lineRule="auto"/>
        <w:rPr>
          <w:b/>
          <w:noProof/>
          <w:lang w:eastAsia="en-GB"/>
        </w:rPr>
      </w:pPr>
    </w:p>
    <w:p w14:paraId="507590E9" w14:textId="49450FD6" w:rsidR="00432016" w:rsidRDefault="00432016" w:rsidP="00A00D4D">
      <w:pPr>
        <w:spacing w:after="0" w:line="360" w:lineRule="auto"/>
        <w:rPr>
          <w:b/>
          <w:noProof/>
          <w:lang w:eastAsia="en-GB"/>
        </w:rPr>
      </w:pPr>
    </w:p>
    <w:p w14:paraId="797D72BC" w14:textId="5CA78903" w:rsidR="00432016" w:rsidRDefault="00432016" w:rsidP="00A00D4D">
      <w:pPr>
        <w:spacing w:after="0" w:line="360" w:lineRule="auto"/>
        <w:rPr>
          <w:b/>
          <w:noProof/>
          <w:lang w:eastAsia="en-GB"/>
        </w:rPr>
      </w:pPr>
    </w:p>
    <w:p w14:paraId="22401587" w14:textId="0F86A2EE" w:rsidR="00432016" w:rsidRDefault="00432016" w:rsidP="00A00D4D">
      <w:pPr>
        <w:spacing w:after="0" w:line="360" w:lineRule="auto"/>
        <w:rPr>
          <w:b/>
          <w:noProof/>
          <w:lang w:eastAsia="en-GB"/>
        </w:rPr>
      </w:pPr>
    </w:p>
    <w:p w14:paraId="3B25317E" w14:textId="1CE88EFC" w:rsidR="00432016" w:rsidRDefault="00432016" w:rsidP="00A00D4D">
      <w:pPr>
        <w:spacing w:after="0" w:line="360" w:lineRule="auto"/>
        <w:rPr>
          <w:b/>
          <w:noProof/>
          <w:lang w:eastAsia="en-GB"/>
        </w:rPr>
      </w:pPr>
    </w:p>
    <w:p w14:paraId="20C215B7" w14:textId="50C7E1D9" w:rsidR="00432016" w:rsidRDefault="00432016" w:rsidP="00A00D4D">
      <w:pPr>
        <w:spacing w:after="0" w:line="360" w:lineRule="auto"/>
        <w:rPr>
          <w:b/>
          <w:noProof/>
          <w:lang w:eastAsia="en-GB"/>
        </w:rPr>
      </w:pPr>
    </w:p>
    <w:p w14:paraId="1F302FE7" w14:textId="16AA843E" w:rsidR="00432016" w:rsidRDefault="00432016" w:rsidP="00A00D4D">
      <w:pPr>
        <w:spacing w:after="0" w:line="360" w:lineRule="auto"/>
        <w:rPr>
          <w:b/>
          <w:noProof/>
          <w:lang w:eastAsia="en-GB"/>
        </w:rPr>
      </w:pPr>
    </w:p>
    <w:p w14:paraId="269FF167" w14:textId="60FCBCB4" w:rsidR="00432016" w:rsidRDefault="00432016" w:rsidP="00A00D4D">
      <w:pPr>
        <w:spacing w:after="0" w:line="360" w:lineRule="auto"/>
        <w:rPr>
          <w:b/>
          <w:noProof/>
          <w:lang w:eastAsia="en-GB"/>
        </w:rPr>
      </w:pPr>
    </w:p>
    <w:p w14:paraId="5AE03FBF" w14:textId="67FA73FA" w:rsidR="00432016" w:rsidRDefault="00432016" w:rsidP="00A00D4D">
      <w:pPr>
        <w:spacing w:after="0" w:line="360" w:lineRule="auto"/>
        <w:rPr>
          <w:b/>
          <w:noProof/>
          <w:lang w:eastAsia="en-GB"/>
        </w:rPr>
      </w:pPr>
    </w:p>
    <w:p w14:paraId="0E4025C0" w14:textId="4DF4E7C1" w:rsidR="00432016" w:rsidRDefault="00432016" w:rsidP="00A00D4D">
      <w:pPr>
        <w:spacing w:after="0" w:line="360" w:lineRule="auto"/>
        <w:rPr>
          <w:b/>
          <w:noProof/>
          <w:lang w:eastAsia="en-GB"/>
        </w:rPr>
      </w:pPr>
    </w:p>
    <w:p w14:paraId="476BA903" w14:textId="083FA006" w:rsidR="00432016" w:rsidRDefault="00432016" w:rsidP="00A00D4D">
      <w:pPr>
        <w:spacing w:after="0" w:line="360" w:lineRule="auto"/>
        <w:rPr>
          <w:b/>
          <w:noProof/>
          <w:lang w:eastAsia="en-GB"/>
        </w:rPr>
      </w:pPr>
    </w:p>
    <w:p w14:paraId="0BEAC80C" w14:textId="49091ADF" w:rsidR="00432016" w:rsidRDefault="00432016" w:rsidP="00A00D4D">
      <w:pPr>
        <w:spacing w:after="0" w:line="360" w:lineRule="auto"/>
        <w:rPr>
          <w:b/>
          <w:noProof/>
          <w:lang w:eastAsia="en-GB"/>
        </w:rPr>
      </w:pPr>
    </w:p>
    <w:p w14:paraId="7D58C4C9" w14:textId="518242D0" w:rsidR="00432016" w:rsidRDefault="00432016" w:rsidP="00A00D4D">
      <w:pPr>
        <w:spacing w:after="0" w:line="360" w:lineRule="auto"/>
        <w:rPr>
          <w:b/>
          <w:noProof/>
          <w:lang w:eastAsia="en-GB"/>
        </w:rPr>
      </w:pPr>
    </w:p>
    <w:p w14:paraId="0D49FFB4" w14:textId="6AE36392" w:rsidR="00432016" w:rsidRDefault="00432016" w:rsidP="00A00D4D">
      <w:pPr>
        <w:spacing w:after="0" w:line="360" w:lineRule="auto"/>
        <w:rPr>
          <w:b/>
          <w:noProof/>
          <w:lang w:eastAsia="en-GB"/>
        </w:rPr>
      </w:pPr>
    </w:p>
    <w:p w14:paraId="17AC885F" w14:textId="6E4C3DDF" w:rsidR="00DD1DA5" w:rsidRPr="00A00D4D" w:rsidRDefault="00A00D4D" w:rsidP="00A00D4D">
      <w:pPr>
        <w:spacing w:after="0" w:line="360" w:lineRule="auto"/>
        <w:rPr>
          <w:noProof/>
          <w:lang w:eastAsia="en-GB"/>
        </w:rPr>
      </w:pPr>
      <w:r w:rsidRPr="00A766BC">
        <w:rPr>
          <w:b/>
          <w:noProof/>
          <w:highlight w:val="yellow"/>
          <w:lang w:eastAsia="en-GB"/>
        </w:rPr>
        <w:t xml:space="preserve">Table </w:t>
      </w:r>
      <w:r w:rsidR="008A7045" w:rsidRPr="00A766BC">
        <w:rPr>
          <w:b/>
          <w:noProof/>
          <w:highlight w:val="yellow"/>
          <w:lang w:eastAsia="en-GB"/>
        </w:rPr>
        <w:t>S4</w:t>
      </w:r>
      <w:r w:rsidR="00AF670D">
        <w:rPr>
          <w:b/>
          <w:noProof/>
          <w:highlight w:val="yellow"/>
          <w:lang w:eastAsia="en-GB"/>
        </w:rPr>
        <w:t>.</w:t>
      </w:r>
      <w:r w:rsidRPr="00A766BC">
        <w:rPr>
          <w:b/>
          <w:noProof/>
          <w:highlight w:val="yellow"/>
          <w:lang w:eastAsia="en-GB"/>
        </w:rPr>
        <w:t xml:space="preserve"> </w:t>
      </w:r>
      <w:r w:rsidR="007806D1" w:rsidRPr="00A766BC">
        <w:rPr>
          <w:rFonts w:cstheme="minorHAnsi"/>
          <w:b/>
          <w:noProof/>
          <w:highlight w:val="yellow"/>
          <w:lang w:eastAsia="en-GB"/>
        </w:rPr>
        <w:t>ε</w:t>
      </w:r>
      <w:r w:rsidR="007806D1" w:rsidRPr="00A766BC">
        <w:rPr>
          <w:b/>
          <w:noProof/>
          <w:highlight w:val="yellow"/>
          <w:lang w:eastAsia="en-GB"/>
        </w:rPr>
        <w:t xml:space="preserve"> </w:t>
      </w:r>
      <w:r w:rsidR="008F2F63" w:rsidRPr="00A766BC">
        <w:rPr>
          <w:b/>
          <w:noProof/>
          <w:highlight w:val="yellow"/>
          <w:lang w:eastAsia="en-GB"/>
        </w:rPr>
        <w:t>thre</w:t>
      </w:r>
      <w:r w:rsidR="0052380B" w:rsidRPr="00A766BC">
        <w:rPr>
          <w:b/>
          <w:noProof/>
          <w:highlight w:val="yellow"/>
          <w:lang w:eastAsia="en-GB"/>
        </w:rPr>
        <w:t>s</w:t>
      </w:r>
      <w:r w:rsidR="008F2F63" w:rsidRPr="00A766BC">
        <w:rPr>
          <w:b/>
          <w:noProof/>
          <w:highlight w:val="yellow"/>
          <w:lang w:eastAsia="en-GB"/>
        </w:rPr>
        <w:t>holds used for each of the five generations for the ABC-SMC model fitting.</w:t>
      </w:r>
      <w:r>
        <w:rPr>
          <w:b/>
          <w:noProof/>
          <w:lang w:eastAsia="en-GB"/>
        </w:rPr>
        <w:t xml:space="preserve"> </w:t>
      </w:r>
    </w:p>
    <w:tbl>
      <w:tblPr>
        <w:tblStyle w:val="ListTable4-Accent5"/>
        <w:tblW w:w="9129" w:type="dxa"/>
        <w:jc w:val="center"/>
        <w:tblLayout w:type="fixed"/>
        <w:tblLook w:val="0420" w:firstRow="1" w:lastRow="0" w:firstColumn="0" w:lastColumn="0" w:noHBand="0" w:noVBand="1"/>
      </w:tblPr>
      <w:tblGrid>
        <w:gridCol w:w="1271"/>
        <w:gridCol w:w="1276"/>
        <w:gridCol w:w="625"/>
        <w:gridCol w:w="625"/>
        <w:gridCol w:w="625"/>
        <w:gridCol w:w="625"/>
        <w:gridCol w:w="625"/>
        <w:gridCol w:w="717"/>
        <w:gridCol w:w="717"/>
        <w:gridCol w:w="717"/>
        <w:gridCol w:w="717"/>
        <w:gridCol w:w="557"/>
        <w:gridCol w:w="32"/>
      </w:tblGrid>
      <w:tr w:rsidR="00DD1DA5" w:rsidRPr="00DD1DA5" w14:paraId="1CBE4796" w14:textId="5FE1D6E1" w:rsidTr="006B360A">
        <w:trPr>
          <w:cnfStyle w:val="100000000000" w:firstRow="1" w:lastRow="0" w:firstColumn="0" w:lastColumn="0" w:oddVBand="0" w:evenVBand="0" w:oddHBand="0" w:evenHBand="0" w:firstRowFirstColumn="0" w:firstRowLastColumn="0" w:lastRowFirstColumn="0" w:lastRowLastColumn="0"/>
          <w:trHeight w:val="72"/>
          <w:jc w:val="center"/>
        </w:trPr>
        <w:tc>
          <w:tcPr>
            <w:tcW w:w="1271" w:type="dxa"/>
            <w:vMerge w:val="restart"/>
            <w:vAlign w:val="center"/>
          </w:tcPr>
          <w:p w14:paraId="7DF66538" w14:textId="16BB1DDF"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Summary Statistics</w:t>
            </w:r>
          </w:p>
        </w:tc>
        <w:tc>
          <w:tcPr>
            <w:tcW w:w="1276" w:type="dxa"/>
            <w:vMerge w:val="restart"/>
            <w:vAlign w:val="center"/>
          </w:tcPr>
          <w:p w14:paraId="12822500" w14:textId="2E1C6679"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Case Study</w:t>
            </w:r>
          </w:p>
        </w:tc>
        <w:tc>
          <w:tcPr>
            <w:tcW w:w="6582" w:type="dxa"/>
            <w:gridSpan w:val="11"/>
            <w:vAlign w:val="center"/>
          </w:tcPr>
          <w:p w14:paraId="5D3EFAA2" w14:textId="35CBB97D"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Generation</w:t>
            </w:r>
          </w:p>
        </w:tc>
      </w:tr>
      <w:tr w:rsidR="00DD1DA5" w:rsidRPr="00DD1DA5" w14:paraId="1572EBE2" w14:textId="12332ED2"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72"/>
          <w:jc w:val="center"/>
        </w:trPr>
        <w:tc>
          <w:tcPr>
            <w:tcW w:w="1271" w:type="dxa"/>
            <w:vMerge/>
            <w:tcBorders>
              <w:bottom w:val="single" w:sz="4" w:space="0" w:color="FFFFFF"/>
            </w:tcBorders>
            <w:vAlign w:val="center"/>
          </w:tcPr>
          <w:p w14:paraId="5D6EEA74" w14:textId="481997B5" w:rsidR="00DD1DA5" w:rsidRPr="00DD1DA5" w:rsidRDefault="00DD1DA5" w:rsidP="00DD1DA5">
            <w:pPr>
              <w:spacing w:line="276" w:lineRule="auto"/>
              <w:jc w:val="center"/>
              <w:rPr>
                <w:rFonts w:eastAsia="Times New Roman" w:cstheme="minorHAnsi"/>
                <w:b/>
                <w:bCs/>
                <w:sz w:val="18"/>
                <w:szCs w:val="18"/>
                <w:lang w:eastAsia="en-GB"/>
              </w:rPr>
            </w:pPr>
          </w:p>
        </w:tc>
        <w:tc>
          <w:tcPr>
            <w:tcW w:w="1276" w:type="dxa"/>
            <w:vMerge/>
            <w:tcBorders>
              <w:bottom w:val="single" w:sz="4" w:space="0" w:color="FFFFFF"/>
            </w:tcBorders>
            <w:shd w:val="clear" w:color="auto" w:fill="5B9BD5" w:themeFill="accent5"/>
          </w:tcPr>
          <w:p w14:paraId="08A8FB30" w14:textId="7777777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p>
        </w:tc>
        <w:tc>
          <w:tcPr>
            <w:tcW w:w="625" w:type="dxa"/>
            <w:tcBorders>
              <w:bottom w:val="single" w:sz="4" w:space="0" w:color="FFFFFF"/>
            </w:tcBorders>
            <w:shd w:val="clear" w:color="auto" w:fill="5B9BD5" w:themeFill="accent5"/>
            <w:vAlign w:val="center"/>
          </w:tcPr>
          <w:p w14:paraId="03254819" w14:textId="25D21CD6"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1</w:t>
            </w:r>
          </w:p>
        </w:tc>
        <w:tc>
          <w:tcPr>
            <w:tcW w:w="625" w:type="dxa"/>
            <w:tcBorders>
              <w:bottom w:val="single" w:sz="4" w:space="0" w:color="FFFFFF"/>
            </w:tcBorders>
            <w:shd w:val="clear" w:color="auto" w:fill="5B9BD5" w:themeFill="accent5"/>
            <w:vAlign w:val="center"/>
          </w:tcPr>
          <w:p w14:paraId="484BA665" w14:textId="5C94763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2</w:t>
            </w:r>
          </w:p>
        </w:tc>
        <w:tc>
          <w:tcPr>
            <w:tcW w:w="625" w:type="dxa"/>
            <w:tcBorders>
              <w:bottom w:val="single" w:sz="4" w:space="0" w:color="FFFFFF"/>
            </w:tcBorders>
            <w:shd w:val="clear" w:color="auto" w:fill="5B9BD5" w:themeFill="accent5"/>
            <w:vAlign w:val="center"/>
          </w:tcPr>
          <w:p w14:paraId="6317A27E" w14:textId="468812F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3</w:t>
            </w:r>
          </w:p>
        </w:tc>
        <w:tc>
          <w:tcPr>
            <w:tcW w:w="625" w:type="dxa"/>
            <w:tcBorders>
              <w:bottom w:val="single" w:sz="4" w:space="0" w:color="FFFFFF"/>
            </w:tcBorders>
            <w:shd w:val="clear" w:color="auto" w:fill="5B9BD5" w:themeFill="accent5"/>
            <w:vAlign w:val="center"/>
          </w:tcPr>
          <w:p w14:paraId="686A391C" w14:textId="6D4C78A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4</w:t>
            </w:r>
          </w:p>
        </w:tc>
        <w:tc>
          <w:tcPr>
            <w:tcW w:w="625" w:type="dxa"/>
            <w:tcBorders>
              <w:bottom w:val="single" w:sz="4" w:space="0" w:color="FFFFFF"/>
            </w:tcBorders>
            <w:shd w:val="clear" w:color="auto" w:fill="5B9BD5" w:themeFill="accent5"/>
            <w:vAlign w:val="center"/>
          </w:tcPr>
          <w:p w14:paraId="193B5D31" w14:textId="5DD876A6"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5</w:t>
            </w:r>
          </w:p>
        </w:tc>
        <w:tc>
          <w:tcPr>
            <w:tcW w:w="717" w:type="dxa"/>
            <w:tcBorders>
              <w:bottom w:val="single" w:sz="4" w:space="0" w:color="FFFFFF"/>
            </w:tcBorders>
            <w:shd w:val="clear" w:color="auto" w:fill="5B9BD5" w:themeFill="accent5"/>
            <w:vAlign w:val="center"/>
          </w:tcPr>
          <w:p w14:paraId="02AF5F00" w14:textId="30620902"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sz w:val="18"/>
                <w:szCs w:val="18"/>
                <w:lang w:eastAsia="en-GB"/>
              </w:rPr>
              <w:t>6</w:t>
            </w:r>
          </w:p>
        </w:tc>
        <w:tc>
          <w:tcPr>
            <w:tcW w:w="717" w:type="dxa"/>
            <w:tcBorders>
              <w:bottom w:val="single" w:sz="4" w:space="0" w:color="FFFFFF"/>
            </w:tcBorders>
            <w:shd w:val="clear" w:color="auto" w:fill="5B9BD5" w:themeFill="accent5"/>
            <w:vAlign w:val="center"/>
          </w:tcPr>
          <w:p w14:paraId="31B1AF3D" w14:textId="7487E9BC"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7</w:t>
            </w:r>
          </w:p>
        </w:tc>
        <w:tc>
          <w:tcPr>
            <w:tcW w:w="717" w:type="dxa"/>
            <w:tcBorders>
              <w:bottom w:val="single" w:sz="4" w:space="0" w:color="FFFFFF"/>
            </w:tcBorders>
            <w:shd w:val="clear" w:color="auto" w:fill="5B9BD5" w:themeFill="accent5"/>
            <w:vAlign w:val="center"/>
          </w:tcPr>
          <w:p w14:paraId="00475F5B" w14:textId="43ADFDEF"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8</w:t>
            </w:r>
          </w:p>
        </w:tc>
        <w:tc>
          <w:tcPr>
            <w:tcW w:w="717" w:type="dxa"/>
            <w:tcBorders>
              <w:bottom w:val="single" w:sz="4" w:space="0" w:color="FFFFFF"/>
            </w:tcBorders>
            <w:shd w:val="clear" w:color="auto" w:fill="5B9BD5" w:themeFill="accent5"/>
            <w:vAlign w:val="center"/>
          </w:tcPr>
          <w:p w14:paraId="403E3299" w14:textId="0CF96F04"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9</w:t>
            </w:r>
          </w:p>
        </w:tc>
        <w:tc>
          <w:tcPr>
            <w:tcW w:w="557" w:type="dxa"/>
            <w:tcBorders>
              <w:bottom w:val="single" w:sz="4" w:space="0" w:color="FFFFFF"/>
            </w:tcBorders>
            <w:shd w:val="clear" w:color="auto" w:fill="5B9BD5" w:themeFill="accent5"/>
            <w:vAlign w:val="center"/>
          </w:tcPr>
          <w:p w14:paraId="37DDC5A7" w14:textId="2CFF55F1"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10</w:t>
            </w:r>
          </w:p>
        </w:tc>
      </w:tr>
      <w:tr w:rsidR="00432016" w:rsidRPr="00DD1DA5" w14:paraId="71A4F243" w14:textId="6DA5EEE8" w:rsidTr="006B360A">
        <w:trPr>
          <w:gridAfter w:val="1"/>
          <w:wAfter w:w="32" w:type="dxa"/>
          <w:trHeight w:val="336"/>
          <w:jc w:val="center"/>
        </w:trPr>
        <w:tc>
          <w:tcPr>
            <w:tcW w:w="1271" w:type="dxa"/>
            <w:vMerge w:val="restart"/>
            <w:tcBorders>
              <w:top w:val="single" w:sz="4" w:space="0" w:color="FFFFFF"/>
              <w:right w:val="single" w:sz="4" w:space="0" w:color="9CC2E5" w:themeColor="accent5" w:themeTint="99"/>
            </w:tcBorders>
            <w:hideMark/>
          </w:tcPr>
          <w:p w14:paraId="74CFF0B9" w14:textId="67CFD484"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Sum of square</w:t>
            </w:r>
            <w:r>
              <w:rPr>
                <w:rFonts w:eastAsia="Times New Roman" w:cstheme="minorHAnsi"/>
                <w:kern w:val="24"/>
                <w:sz w:val="18"/>
                <w:szCs w:val="18"/>
                <w:lang w:eastAsia="en-GB"/>
              </w:rPr>
              <w:t>d errors</w:t>
            </w:r>
          </w:p>
        </w:tc>
        <w:tc>
          <w:tcPr>
            <w:tcW w:w="1276" w:type="dxa"/>
            <w:tcBorders>
              <w:top w:val="single" w:sz="4" w:space="0" w:color="FFFFFF"/>
              <w:left w:val="single" w:sz="4" w:space="0" w:color="9CC2E5" w:themeColor="accent5" w:themeTint="99"/>
            </w:tcBorders>
          </w:tcPr>
          <w:p w14:paraId="37ED4D4D" w14:textId="5A119CFD"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625" w:type="dxa"/>
            <w:tcBorders>
              <w:top w:val="single" w:sz="4" w:space="0" w:color="FFFFFF"/>
            </w:tcBorders>
            <w:vAlign w:val="center"/>
          </w:tcPr>
          <w:p w14:paraId="6852EF2D" w14:textId="7A9DD0E1"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625" w:type="dxa"/>
            <w:tcBorders>
              <w:top w:val="single" w:sz="4" w:space="0" w:color="FFFFFF"/>
            </w:tcBorders>
            <w:vAlign w:val="center"/>
          </w:tcPr>
          <w:p w14:paraId="50AE88DC" w14:textId="13634C5D"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625" w:type="dxa"/>
            <w:tcBorders>
              <w:top w:val="single" w:sz="4" w:space="0" w:color="FFFFFF"/>
            </w:tcBorders>
            <w:vAlign w:val="center"/>
          </w:tcPr>
          <w:p w14:paraId="4C5899E4" w14:textId="637552BE"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625" w:type="dxa"/>
            <w:tcBorders>
              <w:top w:val="single" w:sz="4" w:space="0" w:color="FFFFFF"/>
            </w:tcBorders>
            <w:vAlign w:val="center"/>
          </w:tcPr>
          <w:p w14:paraId="69879EF9" w14:textId="26F41D64"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2</w:t>
            </w:r>
          </w:p>
        </w:tc>
        <w:tc>
          <w:tcPr>
            <w:tcW w:w="625" w:type="dxa"/>
            <w:tcBorders>
              <w:top w:val="single" w:sz="4" w:space="0" w:color="FFFFFF"/>
            </w:tcBorders>
            <w:vAlign w:val="center"/>
          </w:tcPr>
          <w:p w14:paraId="52C52EE5" w14:textId="7E183B0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1.8</w:t>
            </w:r>
          </w:p>
        </w:tc>
        <w:tc>
          <w:tcPr>
            <w:tcW w:w="717" w:type="dxa"/>
            <w:tcBorders>
              <w:top w:val="single" w:sz="4" w:space="0" w:color="FFFFFF"/>
            </w:tcBorders>
            <w:vAlign w:val="center"/>
          </w:tcPr>
          <w:p w14:paraId="48EEA34D" w14:textId="029E44A2"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1.6</w:t>
            </w:r>
          </w:p>
        </w:tc>
        <w:tc>
          <w:tcPr>
            <w:tcW w:w="717" w:type="dxa"/>
            <w:tcBorders>
              <w:top w:val="single" w:sz="4" w:space="0" w:color="FFFFFF"/>
            </w:tcBorders>
            <w:vAlign w:val="center"/>
          </w:tcPr>
          <w:p w14:paraId="7779956E" w14:textId="0CBBA55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1.5</w:t>
            </w:r>
          </w:p>
        </w:tc>
        <w:tc>
          <w:tcPr>
            <w:tcW w:w="717" w:type="dxa"/>
            <w:tcBorders>
              <w:top w:val="single" w:sz="4" w:space="0" w:color="FFFFFF"/>
            </w:tcBorders>
            <w:vAlign w:val="center"/>
          </w:tcPr>
          <w:p w14:paraId="247B4747" w14:textId="15C2ADB6"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1.4</w:t>
            </w:r>
          </w:p>
        </w:tc>
        <w:tc>
          <w:tcPr>
            <w:tcW w:w="717" w:type="dxa"/>
            <w:tcBorders>
              <w:top w:val="single" w:sz="4" w:space="0" w:color="FFFFFF"/>
            </w:tcBorders>
            <w:vAlign w:val="center"/>
          </w:tcPr>
          <w:p w14:paraId="6DE1AADF" w14:textId="688EE4F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1.35</w:t>
            </w:r>
          </w:p>
        </w:tc>
        <w:tc>
          <w:tcPr>
            <w:tcW w:w="557" w:type="dxa"/>
            <w:tcBorders>
              <w:top w:val="single" w:sz="4" w:space="0" w:color="FFFFFF"/>
            </w:tcBorders>
            <w:vAlign w:val="center"/>
          </w:tcPr>
          <w:p w14:paraId="269CDD77" w14:textId="4CF1C73B"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1.3</w:t>
            </w:r>
          </w:p>
        </w:tc>
      </w:tr>
      <w:tr w:rsidR="00432016" w:rsidRPr="00DD1DA5" w14:paraId="3F385BCD" w14:textId="3BAF42E2"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336"/>
          <w:jc w:val="center"/>
        </w:trPr>
        <w:tc>
          <w:tcPr>
            <w:tcW w:w="1271" w:type="dxa"/>
            <w:vMerge/>
            <w:tcBorders>
              <w:right w:val="single" w:sz="4" w:space="0" w:color="9CC2E5" w:themeColor="accent5" w:themeTint="99"/>
            </w:tcBorders>
          </w:tcPr>
          <w:p w14:paraId="2532DB02"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2B08AA2E" w14:textId="2D22FDD8"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625" w:type="dxa"/>
            <w:vAlign w:val="center"/>
          </w:tcPr>
          <w:p w14:paraId="06756102" w14:textId="3984E075"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625" w:type="dxa"/>
            <w:vAlign w:val="center"/>
          </w:tcPr>
          <w:p w14:paraId="60174957" w14:textId="59D981D9"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625" w:type="dxa"/>
            <w:vAlign w:val="center"/>
          </w:tcPr>
          <w:p w14:paraId="7865709C" w14:textId="166DBD97"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625" w:type="dxa"/>
            <w:vAlign w:val="center"/>
          </w:tcPr>
          <w:p w14:paraId="669E00FD" w14:textId="5952F4F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625" w:type="dxa"/>
            <w:vAlign w:val="center"/>
          </w:tcPr>
          <w:p w14:paraId="5698CE8A" w14:textId="4E67DA51"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1.8</w:t>
            </w:r>
          </w:p>
        </w:tc>
        <w:tc>
          <w:tcPr>
            <w:tcW w:w="717" w:type="dxa"/>
            <w:vAlign w:val="center"/>
          </w:tcPr>
          <w:p w14:paraId="22BC34BA" w14:textId="090A22D4"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1.6</w:t>
            </w:r>
          </w:p>
        </w:tc>
        <w:tc>
          <w:tcPr>
            <w:tcW w:w="717" w:type="dxa"/>
            <w:vAlign w:val="center"/>
          </w:tcPr>
          <w:p w14:paraId="110CECFE" w14:textId="0711BE5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1.5</w:t>
            </w:r>
          </w:p>
        </w:tc>
        <w:tc>
          <w:tcPr>
            <w:tcW w:w="717" w:type="dxa"/>
            <w:vAlign w:val="center"/>
          </w:tcPr>
          <w:p w14:paraId="0AA04385" w14:textId="36A486F8"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1.4</w:t>
            </w:r>
          </w:p>
        </w:tc>
        <w:tc>
          <w:tcPr>
            <w:tcW w:w="717" w:type="dxa"/>
            <w:vAlign w:val="center"/>
          </w:tcPr>
          <w:p w14:paraId="15CF255E" w14:textId="41D1C50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1.35</w:t>
            </w:r>
          </w:p>
        </w:tc>
        <w:tc>
          <w:tcPr>
            <w:tcW w:w="557" w:type="dxa"/>
            <w:vAlign w:val="center"/>
          </w:tcPr>
          <w:p w14:paraId="03CCDB62" w14:textId="7C97CDB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1.3</w:t>
            </w:r>
          </w:p>
        </w:tc>
      </w:tr>
      <w:tr w:rsidR="00432016" w:rsidRPr="00DD1DA5" w14:paraId="0FC756D8" w14:textId="66103A18" w:rsidTr="006B360A">
        <w:trPr>
          <w:gridAfter w:val="1"/>
          <w:wAfter w:w="32" w:type="dxa"/>
          <w:trHeight w:val="336"/>
          <w:jc w:val="center"/>
        </w:trPr>
        <w:tc>
          <w:tcPr>
            <w:tcW w:w="1271" w:type="dxa"/>
            <w:vMerge/>
            <w:tcBorders>
              <w:right w:val="single" w:sz="4" w:space="0" w:color="9CC2E5" w:themeColor="accent5" w:themeTint="99"/>
            </w:tcBorders>
          </w:tcPr>
          <w:p w14:paraId="4FD2EDF6"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69FFC557" w14:textId="103AFDB3"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625" w:type="dxa"/>
            <w:vAlign w:val="center"/>
          </w:tcPr>
          <w:p w14:paraId="144285AE" w14:textId="7A1670C3"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570F2D57" w14:textId="3E48634E"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7C4B473B" w14:textId="6837C333"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6EF8A076" w14:textId="58B6646E"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5330BCC9" w14:textId="2D029FBA"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0295FB3C" w14:textId="65FCC446"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06C29C5E" w14:textId="5621B3D5"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721AEDBA" w14:textId="66E0B8E2"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18D5A4D7" w14:textId="5751596E" w:rsidR="00432016" w:rsidRPr="00DD1DA5" w:rsidRDefault="00432016" w:rsidP="00432016">
            <w:pPr>
              <w:spacing w:line="276" w:lineRule="auto"/>
              <w:jc w:val="center"/>
              <w:rPr>
                <w:rFonts w:eastAsia="Times New Roman" w:cstheme="minorHAnsi"/>
                <w:sz w:val="18"/>
                <w:szCs w:val="18"/>
                <w:lang w:eastAsia="en-GB"/>
              </w:rPr>
            </w:pPr>
          </w:p>
        </w:tc>
        <w:tc>
          <w:tcPr>
            <w:tcW w:w="557" w:type="dxa"/>
            <w:vAlign w:val="center"/>
          </w:tcPr>
          <w:p w14:paraId="228982F5" w14:textId="3412FBC4" w:rsidR="00432016" w:rsidRPr="00DD1DA5" w:rsidRDefault="00432016" w:rsidP="00432016">
            <w:pPr>
              <w:spacing w:line="276" w:lineRule="auto"/>
              <w:jc w:val="center"/>
              <w:rPr>
                <w:rFonts w:eastAsia="Times New Roman" w:cstheme="minorHAnsi"/>
                <w:sz w:val="18"/>
                <w:szCs w:val="18"/>
                <w:lang w:eastAsia="en-GB"/>
              </w:rPr>
            </w:pPr>
          </w:p>
        </w:tc>
      </w:tr>
      <w:tr w:rsidR="00432016" w:rsidRPr="00DD1DA5" w14:paraId="0C73D098" w14:textId="77777777"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336"/>
          <w:jc w:val="center"/>
        </w:trPr>
        <w:tc>
          <w:tcPr>
            <w:tcW w:w="1271" w:type="dxa"/>
            <w:vMerge/>
            <w:tcBorders>
              <w:right w:val="single" w:sz="4" w:space="0" w:color="9CC2E5" w:themeColor="accent5" w:themeTint="99"/>
            </w:tcBorders>
          </w:tcPr>
          <w:p w14:paraId="6704E3D1"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41A4C169" w14:textId="30E71B69"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625" w:type="dxa"/>
            <w:vAlign w:val="center"/>
          </w:tcPr>
          <w:p w14:paraId="689CB5FB" w14:textId="2D134EC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625" w:type="dxa"/>
            <w:vAlign w:val="center"/>
          </w:tcPr>
          <w:p w14:paraId="5EFE3A0B" w14:textId="58C30F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625" w:type="dxa"/>
            <w:vAlign w:val="center"/>
          </w:tcPr>
          <w:p w14:paraId="5A05AC5C" w14:textId="4E36731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1.75</w:t>
            </w:r>
          </w:p>
        </w:tc>
        <w:tc>
          <w:tcPr>
            <w:tcW w:w="625" w:type="dxa"/>
            <w:vAlign w:val="center"/>
          </w:tcPr>
          <w:p w14:paraId="26B222A2" w14:textId="19EA5881"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1.5</w:t>
            </w:r>
          </w:p>
        </w:tc>
        <w:tc>
          <w:tcPr>
            <w:tcW w:w="625" w:type="dxa"/>
            <w:vAlign w:val="center"/>
          </w:tcPr>
          <w:p w14:paraId="1AE77932" w14:textId="4E521F35"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1.25</w:t>
            </w:r>
          </w:p>
        </w:tc>
        <w:tc>
          <w:tcPr>
            <w:tcW w:w="717" w:type="dxa"/>
            <w:vAlign w:val="center"/>
          </w:tcPr>
          <w:p w14:paraId="3D212C8F" w14:textId="3F8425FF"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w:t>
            </w:r>
          </w:p>
        </w:tc>
        <w:tc>
          <w:tcPr>
            <w:tcW w:w="717" w:type="dxa"/>
            <w:vAlign w:val="center"/>
          </w:tcPr>
          <w:p w14:paraId="3CB74909" w14:textId="4BB27723"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0.9</w:t>
            </w:r>
          </w:p>
        </w:tc>
        <w:tc>
          <w:tcPr>
            <w:tcW w:w="717" w:type="dxa"/>
            <w:vAlign w:val="center"/>
          </w:tcPr>
          <w:p w14:paraId="5E79A500" w14:textId="189148D8"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0.8</w:t>
            </w:r>
          </w:p>
        </w:tc>
        <w:tc>
          <w:tcPr>
            <w:tcW w:w="717" w:type="dxa"/>
            <w:vAlign w:val="center"/>
          </w:tcPr>
          <w:p w14:paraId="7BBBDCD2" w14:textId="18A432C1"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0.75</w:t>
            </w:r>
          </w:p>
        </w:tc>
        <w:tc>
          <w:tcPr>
            <w:tcW w:w="557" w:type="dxa"/>
            <w:vAlign w:val="center"/>
          </w:tcPr>
          <w:p w14:paraId="71134CBD" w14:textId="6E3BD700"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0.7</w:t>
            </w:r>
          </w:p>
        </w:tc>
      </w:tr>
      <w:tr w:rsidR="00432016" w:rsidRPr="00DD1DA5" w14:paraId="2F9245E5" w14:textId="49349E78" w:rsidTr="006B360A">
        <w:trPr>
          <w:gridAfter w:val="1"/>
          <w:wAfter w:w="32" w:type="dxa"/>
          <w:trHeight w:val="23"/>
          <w:jc w:val="center"/>
        </w:trPr>
        <w:tc>
          <w:tcPr>
            <w:tcW w:w="1271" w:type="dxa"/>
            <w:vMerge w:val="restart"/>
            <w:tcBorders>
              <w:right w:val="single" w:sz="4" w:space="0" w:color="9CC2E5" w:themeColor="accent5" w:themeTint="99"/>
            </w:tcBorders>
            <w:hideMark/>
          </w:tcPr>
          <w:p w14:paraId="5FEEE3D5" w14:textId="1DDF2DF0"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model</w:t>
            </w:r>
            <w:r>
              <w:rPr>
                <w:rFonts w:eastAsia="Times New Roman" w:cstheme="minorHAnsi"/>
                <w:kern w:val="24"/>
                <w:sz w:val="18"/>
                <w:szCs w:val="18"/>
                <w:lang w:eastAsia="en-GB"/>
              </w:rPr>
              <w:t>led</w:t>
            </w:r>
            <w:r w:rsidRPr="00DD1DA5">
              <w:rPr>
                <w:rFonts w:eastAsia="Times New Roman" w:cstheme="minorHAnsi"/>
                <w:kern w:val="24"/>
                <w:sz w:val="18"/>
                <w:szCs w:val="18"/>
                <w:lang w:eastAsia="en-GB"/>
              </w:rPr>
              <w:t xml:space="preserve"> and observed overall prevalence of human salmonellosis</w:t>
            </w:r>
          </w:p>
        </w:tc>
        <w:tc>
          <w:tcPr>
            <w:tcW w:w="1276" w:type="dxa"/>
            <w:tcBorders>
              <w:left w:val="single" w:sz="4" w:space="0" w:color="9CC2E5" w:themeColor="accent5" w:themeTint="99"/>
            </w:tcBorders>
          </w:tcPr>
          <w:p w14:paraId="1FDEA97F" w14:textId="54B754EE"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625" w:type="dxa"/>
            <w:vAlign w:val="center"/>
          </w:tcPr>
          <w:p w14:paraId="6AA74701" w14:textId="68C14C91"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625" w:type="dxa"/>
            <w:vAlign w:val="center"/>
          </w:tcPr>
          <w:p w14:paraId="2E5BEF65" w14:textId="3A0ECA62"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625" w:type="dxa"/>
            <w:vAlign w:val="center"/>
          </w:tcPr>
          <w:p w14:paraId="7A93E18B" w14:textId="49E2B6AB"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57</w:t>
            </w:r>
          </w:p>
        </w:tc>
        <w:tc>
          <w:tcPr>
            <w:tcW w:w="625" w:type="dxa"/>
            <w:vAlign w:val="center"/>
          </w:tcPr>
          <w:p w14:paraId="4C359F34" w14:textId="32FF2CE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625" w:type="dxa"/>
            <w:vAlign w:val="center"/>
          </w:tcPr>
          <w:p w14:paraId="17FBBD1A" w14:textId="104BD59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41</w:t>
            </w:r>
          </w:p>
        </w:tc>
        <w:tc>
          <w:tcPr>
            <w:tcW w:w="717" w:type="dxa"/>
            <w:vAlign w:val="center"/>
          </w:tcPr>
          <w:p w14:paraId="303E9B64" w14:textId="763BDCC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0.33</w:t>
            </w:r>
          </w:p>
        </w:tc>
        <w:tc>
          <w:tcPr>
            <w:tcW w:w="717" w:type="dxa"/>
            <w:vAlign w:val="center"/>
          </w:tcPr>
          <w:p w14:paraId="4B61074F" w14:textId="736937C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0.26</w:t>
            </w:r>
          </w:p>
        </w:tc>
        <w:tc>
          <w:tcPr>
            <w:tcW w:w="717" w:type="dxa"/>
            <w:vAlign w:val="center"/>
          </w:tcPr>
          <w:p w14:paraId="5648C985" w14:textId="715B9662"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0.20</w:t>
            </w:r>
          </w:p>
        </w:tc>
        <w:tc>
          <w:tcPr>
            <w:tcW w:w="717" w:type="dxa"/>
            <w:vAlign w:val="center"/>
          </w:tcPr>
          <w:p w14:paraId="3CA0D7DC" w14:textId="282F8C4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0.13</w:t>
            </w:r>
          </w:p>
        </w:tc>
        <w:tc>
          <w:tcPr>
            <w:tcW w:w="557" w:type="dxa"/>
            <w:vAlign w:val="center"/>
          </w:tcPr>
          <w:p w14:paraId="767A296B" w14:textId="0811852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0.11</w:t>
            </w:r>
          </w:p>
        </w:tc>
      </w:tr>
      <w:tr w:rsidR="00432016" w:rsidRPr="00DD1DA5" w14:paraId="03535F55" w14:textId="3CF64DBB"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23"/>
          <w:jc w:val="center"/>
        </w:trPr>
        <w:tc>
          <w:tcPr>
            <w:tcW w:w="1271" w:type="dxa"/>
            <w:vMerge/>
            <w:tcBorders>
              <w:right w:val="single" w:sz="4" w:space="0" w:color="9CC2E5" w:themeColor="accent5" w:themeTint="99"/>
            </w:tcBorders>
          </w:tcPr>
          <w:p w14:paraId="2C958901"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7FB5B0D1" w14:textId="38E35C88"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625" w:type="dxa"/>
            <w:vAlign w:val="center"/>
          </w:tcPr>
          <w:p w14:paraId="784D50BC" w14:textId="5EDB700C"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625" w:type="dxa"/>
            <w:vAlign w:val="center"/>
          </w:tcPr>
          <w:p w14:paraId="491F4497" w14:textId="6BC03D79" w:rsidR="00432016" w:rsidRPr="003B7CD0" w:rsidRDefault="00432016" w:rsidP="00432016">
            <w:pPr>
              <w:jc w:val="center"/>
              <w:rPr>
                <w:rFonts w:eastAsia="Times New Roman" w:cstheme="minorHAnsi"/>
                <w:sz w:val="18"/>
                <w:szCs w:val="18"/>
                <w:lang w:eastAsia="en-GB"/>
              </w:rPr>
            </w:pPr>
            <w:r w:rsidRPr="003B7CD0">
              <w:rPr>
                <w:sz w:val="18"/>
                <w:szCs w:val="18"/>
              </w:rPr>
              <w:t>0.65</w:t>
            </w:r>
          </w:p>
        </w:tc>
        <w:tc>
          <w:tcPr>
            <w:tcW w:w="625" w:type="dxa"/>
            <w:vAlign w:val="center"/>
          </w:tcPr>
          <w:p w14:paraId="4F973E47" w14:textId="1B3C9A1D" w:rsidR="00432016" w:rsidRPr="003B7CD0" w:rsidRDefault="00432016" w:rsidP="00432016">
            <w:pPr>
              <w:jc w:val="center"/>
              <w:rPr>
                <w:rFonts w:eastAsia="Times New Roman" w:cstheme="minorHAnsi"/>
                <w:sz w:val="18"/>
                <w:szCs w:val="18"/>
                <w:lang w:eastAsia="en-GB"/>
              </w:rPr>
            </w:pPr>
            <w:r w:rsidRPr="003B7CD0">
              <w:rPr>
                <w:sz w:val="18"/>
                <w:szCs w:val="18"/>
              </w:rPr>
              <w:t>0.49</w:t>
            </w:r>
          </w:p>
        </w:tc>
        <w:tc>
          <w:tcPr>
            <w:tcW w:w="625" w:type="dxa"/>
            <w:vAlign w:val="center"/>
          </w:tcPr>
          <w:p w14:paraId="783D196F" w14:textId="00F6CC1E" w:rsidR="00432016" w:rsidRPr="003B7CD0" w:rsidRDefault="00432016" w:rsidP="00432016">
            <w:pPr>
              <w:jc w:val="center"/>
              <w:rPr>
                <w:rFonts w:eastAsia="Times New Roman" w:cstheme="minorHAnsi"/>
                <w:sz w:val="18"/>
                <w:szCs w:val="18"/>
                <w:lang w:eastAsia="en-GB"/>
              </w:rPr>
            </w:pPr>
            <w:r w:rsidRPr="003B7CD0">
              <w:rPr>
                <w:sz w:val="18"/>
                <w:szCs w:val="18"/>
              </w:rPr>
              <w:t>0.41</w:t>
            </w:r>
          </w:p>
        </w:tc>
        <w:tc>
          <w:tcPr>
            <w:tcW w:w="625" w:type="dxa"/>
            <w:vAlign w:val="center"/>
          </w:tcPr>
          <w:p w14:paraId="5B05A9E3" w14:textId="2576A997" w:rsidR="00432016" w:rsidRPr="003B7CD0" w:rsidRDefault="00432016" w:rsidP="00432016">
            <w:pPr>
              <w:jc w:val="center"/>
              <w:rPr>
                <w:rFonts w:eastAsia="Times New Roman" w:cstheme="minorHAnsi"/>
                <w:sz w:val="18"/>
                <w:szCs w:val="18"/>
                <w:lang w:eastAsia="en-GB"/>
              </w:rPr>
            </w:pPr>
            <w:r w:rsidRPr="003B7CD0">
              <w:rPr>
                <w:sz w:val="18"/>
                <w:szCs w:val="18"/>
              </w:rPr>
              <w:t>0.33</w:t>
            </w:r>
          </w:p>
        </w:tc>
        <w:tc>
          <w:tcPr>
            <w:tcW w:w="717" w:type="dxa"/>
            <w:vAlign w:val="center"/>
          </w:tcPr>
          <w:p w14:paraId="535A0200" w14:textId="37CB5C2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717" w:type="dxa"/>
            <w:vAlign w:val="center"/>
          </w:tcPr>
          <w:p w14:paraId="27A42E08" w14:textId="089A3BD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717" w:type="dxa"/>
            <w:vAlign w:val="center"/>
          </w:tcPr>
          <w:p w14:paraId="46A0A46B" w14:textId="1C9ED1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w:t>
            </w:r>
          </w:p>
        </w:tc>
        <w:tc>
          <w:tcPr>
            <w:tcW w:w="717" w:type="dxa"/>
            <w:vAlign w:val="center"/>
          </w:tcPr>
          <w:p w14:paraId="095D2C14" w14:textId="6C3624EE"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0D3E8D66" w14:textId="568252BD"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432016" w:rsidRPr="00DD1DA5" w14:paraId="48243538" w14:textId="30CC32F1" w:rsidTr="006B360A">
        <w:trPr>
          <w:gridAfter w:val="1"/>
          <w:wAfter w:w="32" w:type="dxa"/>
          <w:trHeight w:val="23"/>
          <w:jc w:val="center"/>
        </w:trPr>
        <w:tc>
          <w:tcPr>
            <w:tcW w:w="1271" w:type="dxa"/>
            <w:vMerge/>
            <w:tcBorders>
              <w:right w:val="single" w:sz="4" w:space="0" w:color="9CC2E5" w:themeColor="accent5" w:themeTint="99"/>
            </w:tcBorders>
          </w:tcPr>
          <w:p w14:paraId="08A9DD26"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7795AAFB" w14:textId="0ECFC842"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625" w:type="dxa"/>
            <w:vAlign w:val="center"/>
          </w:tcPr>
          <w:p w14:paraId="43CD5785" w14:textId="17DE965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1.14</w:t>
            </w:r>
          </w:p>
        </w:tc>
        <w:tc>
          <w:tcPr>
            <w:tcW w:w="625" w:type="dxa"/>
            <w:vAlign w:val="center"/>
          </w:tcPr>
          <w:p w14:paraId="37A3585E" w14:textId="5BC68BED"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81</w:t>
            </w:r>
          </w:p>
        </w:tc>
        <w:tc>
          <w:tcPr>
            <w:tcW w:w="625" w:type="dxa"/>
            <w:vAlign w:val="center"/>
          </w:tcPr>
          <w:p w14:paraId="1081D9D4" w14:textId="66C88512"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625" w:type="dxa"/>
            <w:vAlign w:val="center"/>
          </w:tcPr>
          <w:p w14:paraId="608E5F06" w14:textId="32A4FA34"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625" w:type="dxa"/>
            <w:vAlign w:val="center"/>
          </w:tcPr>
          <w:p w14:paraId="50E04E2F" w14:textId="2C1E7863"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0.3</w:t>
            </w:r>
            <w:r>
              <w:rPr>
                <w:rFonts w:eastAsia="Times New Roman" w:cstheme="minorHAnsi"/>
                <w:sz w:val="18"/>
                <w:szCs w:val="18"/>
                <w:lang w:eastAsia="en-GB"/>
              </w:rPr>
              <w:t>3</w:t>
            </w:r>
          </w:p>
        </w:tc>
        <w:tc>
          <w:tcPr>
            <w:tcW w:w="717" w:type="dxa"/>
            <w:vAlign w:val="center"/>
          </w:tcPr>
          <w:p w14:paraId="3C5B57F3" w14:textId="007EF73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717" w:type="dxa"/>
            <w:vAlign w:val="center"/>
          </w:tcPr>
          <w:p w14:paraId="29241684" w14:textId="270BE0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717" w:type="dxa"/>
            <w:vAlign w:val="center"/>
          </w:tcPr>
          <w:p w14:paraId="277B14E3" w14:textId="453CB0A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717" w:type="dxa"/>
            <w:vAlign w:val="center"/>
          </w:tcPr>
          <w:p w14:paraId="39AAC631" w14:textId="4D1CAF13"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64DABDB4" w14:textId="01EC998D"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432016" w:rsidRPr="00DD1DA5" w14:paraId="702AE88E" w14:textId="77777777"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23"/>
          <w:jc w:val="center"/>
        </w:trPr>
        <w:tc>
          <w:tcPr>
            <w:tcW w:w="1271" w:type="dxa"/>
            <w:vMerge/>
            <w:tcBorders>
              <w:right w:val="single" w:sz="4" w:space="0" w:color="9CC2E5" w:themeColor="accent5" w:themeTint="99"/>
            </w:tcBorders>
          </w:tcPr>
          <w:p w14:paraId="077AD07B"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0D9CC066" w14:textId="0FE49026"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625" w:type="dxa"/>
            <w:vAlign w:val="center"/>
          </w:tcPr>
          <w:p w14:paraId="518DC7FE" w14:textId="77777777" w:rsidR="00432016" w:rsidRDefault="00432016" w:rsidP="00432016">
            <w:pPr>
              <w:spacing w:line="276" w:lineRule="auto"/>
              <w:jc w:val="center"/>
              <w:rPr>
                <w:rFonts w:eastAsia="Times New Roman" w:cstheme="minorHAnsi"/>
                <w:sz w:val="18"/>
                <w:szCs w:val="18"/>
                <w:lang w:eastAsia="en-GB"/>
              </w:rPr>
            </w:pPr>
          </w:p>
        </w:tc>
        <w:tc>
          <w:tcPr>
            <w:tcW w:w="625" w:type="dxa"/>
            <w:vAlign w:val="center"/>
          </w:tcPr>
          <w:p w14:paraId="473E4B4B"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3BDB44ED"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65F01947"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4706A92F" w14:textId="77777777"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65955B98"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2DE7C929"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301CF5CC"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620E6D06" w14:textId="77777777" w:rsidR="00432016" w:rsidRDefault="00432016" w:rsidP="00432016">
            <w:pPr>
              <w:spacing w:line="276" w:lineRule="auto"/>
              <w:jc w:val="center"/>
              <w:rPr>
                <w:rFonts w:eastAsia="Times New Roman" w:cstheme="minorHAnsi"/>
                <w:sz w:val="18"/>
                <w:szCs w:val="18"/>
                <w:lang w:eastAsia="en-GB"/>
              </w:rPr>
            </w:pPr>
          </w:p>
        </w:tc>
        <w:tc>
          <w:tcPr>
            <w:tcW w:w="557" w:type="dxa"/>
            <w:vAlign w:val="center"/>
          </w:tcPr>
          <w:p w14:paraId="5E7957D1" w14:textId="77777777" w:rsidR="00432016" w:rsidRDefault="00432016" w:rsidP="00432016">
            <w:pPr>
              <w:spacing w:line="276" w:lineRule="auto"/>
              <w:jc w:val="center"/>
              <w:rPr>
                <w:rFonts w:eastAsia="Times New Roman" w:cstheme="minorHAnsi"/>
                <w:sz w:val="18"/>
                <w:szCs w:val="18"/>
                <w:lang w:eastAsia="en-GB"/>
              </w:rPr>
            </w:pPr>
          </w:p>
        </w:tc>
      </w:tr>
      <w:tr w:rsidR="00432016" w:rsidRPr="00DD1DA5" w14:paraId="07C02689" w14:textId="1FE3C9F8" w:rsidTr="006B360A">
        <w:trPr>
          <w:gridAfter w:val="1"/>
          <w:wAfter w:w="32" w:type="dxa"/>
          <w:trHeight w:val="215"/>
          <w:jc w:val="center"/>
        </w:trPr>
        <w:tc>
          <w:tcPr>
            <w:tcW w:w="1271" w:type="dxa"/>
            <w:vMerge w:val="restart"/>
            <w:tcBorders>
              <w:right w:val="single" w:sz="4" w:space="0" w:color="9CC2E5" w:themeColor="accent5" w:themeTint="99"/>
            </w:tcBorders>
            <w:hideMark/>
          </w:tcPr>
          <w:p w14:paraId="1990258E" w14:textId="1A652200"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w:t>
            </w:r>
            <w:r>
              <w:rPr>
                <w:rFonts w:eastAsia="Times New Roman" w:cstheme="minorHAnsi"/>
                <w:kern w:val="24"/>
                <w:sz w:val="18"/>
                <w:szCs w:val="18"/>
                <w:lang w:eastAsia="en-GB"/>
              </w:rPr>
              <w:t>l</w:t>
            </w:r>
            <w:r w:rsidRPr="00DD1DA5">
              <w:rPr>
                <w:rFonts w:eastAsia="Times New Roman" w:cstheme="minorHAnsi"/>
                <w:kern w:val="24"/>
                <w:sz w:val="18"/>
                <w:szCs w:val="18"/>
                <w:lang w:eastAsia="en-GB"/>
              </w:rPr>
              <w:t>l</w:t>
            </w:r>
            <w:r>
              <w:rPr>
                <w:rFonts w:eastAsia="Times New Roman" w:cstheme="minorHAnsi"/>
                <w:kern w:val="24"/>
                <w:sz w:val="18"/>
                <w:szCs w:val="18"/>
                <w:lang w:eastAsia="en-GB"/>
              </w:rPr>
              <w:t>ed</w:t>
            </w:r>
            <w:r w:rsidRPr="00DD1DA5">
              <w:rPr>
                <w:rFonts w:eastAsia="Times New Roman" w:cstheme="minorHAnsi"/>
                <w:kern w:val="24"/>
                <w:sz w:val="18"/>
                <w:szCs w:val="18"/>
                <w:lang w:eastAsia="en-GB"/>
              </w:rPr>
              <w:t xml:space="preserve"> and observed proportion of resistant human salmonellosis</w:t>
            </w:r>
          </w:p>
        </w:tc>
        <w:tc>
          <w:tcPr>
            <w:tcW w:w="1276" w:type="dxa"/>
            <w:tcBorders>
              <w:left w:val="single" w:sz="4" w:space="0" w:color="9CC2E5" w:themeColor="accent5" w:themeTint="99"/>
            </w:tcBorders>
          </w:tcPr>
          <w:p w14:paraId="2C2FEB42" w14:textId="2E4325EE"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625" w:type="dxa"/>
            <w:vAlign w:val="center"/>
          </w:tcPr>
          <w:p w14:paraId="49FD7760" w14:textId="2644988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9</w:t>
            </w:r>
          </w:p>
        </w:tc>
        <w:tc>
          <w:tcPr>
            <w:tcW w:w="625" w:type="dxa"/>
            <w:vAlign w:val="center"/>
          </w:tcPr>
          <w:p w14:paraId="1BD97FF5" w14:textId="03BDD40B"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7</w:t>
            </w:r>
          </w:p>
        </w:tc>
        <w:tc>
          <w:tcPr>
            <w:tcW w:w="625" w:type="dxa"/>
            <w:vAlign w:val="center"/>
          </w:tcPr>
          <w:p w14:paraId="4672CE27" w14:textId="2AE0CB9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w:t>
            </w:r>
            <w:r>
              <w:rPr>
                <w:rFonts w:eastAsia="Times New Roman" w:cstheme="minorHAnsi"/>
                <w:color w:val="000000" w:themeColor="dark1"/>
                <w:kern w:val="24"/>
                <w:sz w:val="18"/>
                <w:szCs w:val="18"/>
                <w:lang w:eastAsia="en-GB"/>
              </w:rPr>
              <w:t>06</w:t>
            </w:r>
          </w:p>
        </w:tc>
        <w:tc>
          <w:tcPr>
            <w:tcW w:w="625" w:type="dxa"/>
            <w:vAlign w:val="center"/>
          </w:tcPr>
          <w:p w14:paraId="0F24269E" w14:textId="1E96F0D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625" w:type="dxa"/>
            <w:vAlign w:val="center"/>
          </w:tcPr>
          <w:p w14:paraId="020EAAEE" w14:textId="797C9975"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717" w:type="dxa"/>
            <w:vAlign w:val="center"/>
          </w:tcPr>
          <w:p w14:paraId="04583DBC" w14:textId="64AB4763"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0.035</w:t>
            </w:r>
          </w:p>
        </w:tc>
        <w:tc>
          <w:tcPr>
            <w:tcW w:w="717" w:type="dxa"/>
            <w:vAlign w:val="center"/>
          </w:tcPr>
          <w:p w14:paraId="2437FD34" w14:textId="738605F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0.028</w:t>
            </w:r>
          </w:p>
        </w:tc>
        <w:tc>
          <w:tcPr>
            <w:tcW w:w="717" w:type="dxa"/>
            <w:vAlign w:val="center"/>
          </w:tcPr>
          <w:p w14:paraId="3515EE93" w14:textId="524B2B4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0.021</w:t>
            </w:r>
          </w:p>
        </w:tc>
        <w:tc>
          <w:tcPr>
            <w:tcW w:w="717" w:type="dxa"/>
            <w:vAlign w:val="center"/>
          </w:tcPr>
          <w:p w14:paraId="05CE0AB6" w14:textId="7B5249DA"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0.014</w:t>
            </w:r>
          </w:p>
        </w:tc>
        <w:tc>
          <w:tcPr>
            <w:tcW w:w="557" w:type="dxa"/>
            <w:vAlign w:val="center"/>
          </w:tcPr>
          <w:p w14:paraId="1479BA57" w14:textId="3346B3B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0.01225</w:t>
            </w:r>
          </w:p>
        </w:tc>
      </w:tr>
      <w:tr w:rsidR="00432016" w:rsidRPr="00DD1DA5" w14:paraId="2B33DB28" w14:textId="1009842E"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215"/>
          <w:jc w:val="center"/>
        </w:trPr>
        <w:tc>
          <w:tcPr>
            <w:tcW w:w="1271" w:type="dxa"/>
            <w:vMerge/>
            <w:tcBorders>
              <w:right w:val="single" w:sz="4" w:space="0" w:color="9CC2E5" w:themeColor="accent5" w:themeTint="99"/>
            </w:tcBorders>
          </w:tcPr>
          <w:p w14:paraId="744F08F3"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171754CE" w14:textId="2ED80277"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625" w:type="dxa"/>
            <w:vAlign w:val="center"/>
          </w:tcPr>
          <w:p w14:paraId="751D267E" w14:textId="62A175C6"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8</w:t>
            </w:r>
          </w:p>
        </w:tc>
        <w:tc>
          <w:tcPr>
            <w:tcW w:w="625" w:type="dxa"/>
            <w:vAlign w:val="center"/>
          </w:tcPr>
          <w:p w14:paraId="7A5AB0CC" w14:textId="7129A41C"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6</w:t>
            </w:r>
          </w:p>
        </w:tc>
        <w:tc>
          <w:tcPr>
            <w:tcW w:w="625" w:type="dxa"/>
            <w:vAlign w:val="center"/>
          </w:tcPr>
          <w:p w14:paraId="043D7A39" w14:textId="1EB8D345"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625" w:type="dxa"/>
            <w:vAlign w:val="center"/>
          </w:tcPr>
          <w:p w14:paraId="458696C7" w14:textId="1CE8D6A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625" w:type="dxa"/>
            <w:vAlign w:val="center"/>
          </w:tcPr>
          <w:p w14:paraId="5753215D" w14:textId="7E4CB20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3</w:t>
            </w:r>
          </w:p>
        </w:tc>
        <w:tc>
          <w:tcPr>
            <w:tcW w:w="717" w:type="dxa"/>
            <w:vAlign w:val="center"/>
          </w:tcPr>
          <w:p w14:paraId="1B79E516" w14:textId="5704938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w:t>
            </w:r>
          </w:p>
        </w:tc>
        <w:tc>
          <w:tcPr>
            <w:tcW w:w="717" w:type="dxa"/>
            <w:vAlign w:val="center"/>
          </w:tcPr>
          <w:p w14:paraId="07BCB345" w14:textId="2D061DA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0.015</w:t>
            </w:r>
          </w:p>
        </w:tc>
        <w:tc>
          <w:tcPr>
            <w:tcW w:w="717" w:type="dxa"/>
            <w:vAlign w:val="center"/>
          </w:tcPr>
          <w:p w14:paraId="150757D8" w14:textId="085E60DA"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w:t>
            </w:r>
          </w:p>
        </w:tc>
        <w:tc>
          <w:tcPr>
            <w:tcW w:w="717" w:type="dxa"/>
            <w:vAlign w:val="center"/>
          </w:tcPr>
          <w:p w14:paraId="09F205F4" w14:textId="5AFDBE4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0.003</w:t>
            </w:r>
          </w:p>
        </w:tc>
        <w:tc>
          <w:tcPr>
            <w:tcW w:w="557" w:type="dxa"/>
            <w:vAlign w:val="center"/>
          </w:tcPr>
          <w:p w14:paraId="7BEF9AB9" w14:textId="3FE8F449"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0.001</w:t>
            </w:r>
          </w:p>
        </w:tc>
      </w:tr>
      <w:tr w:rsidR="00432016" w:rsidRPr="00DD1DA5" w14:paraId="65EE8233" w14:textId="73197155" w:rsidTr="006B360A">
        <w:trPr>
          <w:gridAfter w:val="1"/>
          <w:wAfter w:w="32" w:type="dxa"/>
          <w:trHeight w:val="215"/>
          <w:jc w:val="center"/>
        </w:trPr>
        <w:tc>
          <w:tcPr>
            <w:tcW w:w="1271" w:type="dxa"/>
            <w:vMerge/>
            <w:tcBorders>
              <w:right w:val="single" w:sz="4" w:space="0" w:color="9CC2E5" w:themeColor="accent5" w:themeTint="99"/>
            </w:tcBorders>
          </w:tcPr>
          <w:p w14:paraId="00EF3054"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731DA54F" w14:textId="413D14FB"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625" w:type="dxa"/>
            <w:vAlign w:val="center"/>
          </w:tcPr>
          <w:p w14:paraId="535BBAA4" w14:textId="28D0E68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11</w:t>
            </w:r>
          </w:p>
        </w:tc>
        <w:tc>
          <w:tcPr>
            <w:tcW w:w="625" w:type="dxa"/>
            <w:vAlign w:val="center"/>
          </w:tcPr>
          <w:p w14:paraId="0113FD06" w14:textId="088621A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625" w:type="dxa"/>
            <w:vAlign w:val="center"/>
          </w:tcPr>
          <w:p w14:paraId="76DE81AE" w14:textId="1D924B26"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.06</w:t>
            </w:r>
          </w:p>
        </w:tc>
        <w:tc>
          <w:tcPr>
            <w:tcW w:w="625" w:type="dxa"/>
            <w:vAlign w:val="center"/>
          </w:tcPr>
          <w:p w14:paraId="5121DA63" w14:textId="19C7AC93"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05</w:t>
            </w:r>
          </w:p>
        </w:tc>
        <w:tc>
          <w:tcPr>
            <w:tcW w:w="625" w:type="dxa"/>
            <w:vAlign w:val="center"/>
          </w:tcPr>
          <w:p w14:paraId="1AC3D5D1" w14:textId="1DB67E8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0.03</w:t>
            </w:r>
          </w:p>
        </w:tc>
        <w:tc>
          <w:tcPr>
            <w:tcW w:w="717" w:type="dxa"/>
            <w:vAlign w:val="center"/>
          </w:tcPr>
          <w:p w14:paraId="3EC45847" w14:textId="1E2895BE"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c>
          <w:tcPr>
            <w:tcW w:w="717" w:type="dxa"/>
            <w:vAlign w:val="center"/>
          </w:tcPr>
          <w:p w14:paraId="4D0421E9" w14:textId="227067E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0.01</w:t>
            </w:r>
          </w:p>
        </w:tc>
        <w:tc>
          <w:tcPr>
            <w:tcW w:w="717" w:type="dxa"/>
            <w:vAlign w:val="center"/>
          </w:tcPr>
          <w:p w14:paraId="0519CECD" w14:textId="57DD32A4"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0.007</w:t>
            </w:r>
          </w:p>
        </w:tc>
        <w:tc>
          <w:tcPr>
            <w:tcW w:w="717" w:type="dxa"/>
            <w:vAlign w:val="center"/>
          </w:tcPr>
          <w:p w14:paraId="05F0B89D" w14:textId="0728B83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0.003</w:t>
            </w:r>
          </w:p>
        </w:tc>
        <w:tc>
          <w:tcPr>
            <w:tcW w:w="557" w:type="dxa"/>
            <w:vAlign w:val="center"/>
          </w:tcPr>
          <w:p w14:paraId="1C106569" w14:textId="065E57D1"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0.002</w:t>
            </w:r>
          </w:p>
        </w:tc>
      </w:tr>
      <w:tr w:rsidR="00432016" w:rsidRPr="00DD1DA5" w14:paraId="7510B1D3" w14:textId="77777777"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70"/>
          <w:jc w:val="center"/>
        </w:trPr>
        <w:tc>
          <w:tcPr>
            <w:tcW w:w="1271" w:type="dxa"/>
            <w:vMerge/>
            <w:tcBorders>
              <w:right w:val="single" w:sz="4" w:space="0" w:color="9CC2E5" w:themeColor="accent5" w:themeTint="99"/>
            </w:tcBorders>
          </w:tcPr>
          <w:p w14:paraId="4658BC6C"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55415A2B" w14:textId="3569D680"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625" w:type="dxa"/>
            <w:vAlign w:val="center"/>
          </w:tcPr>
          <w:p w14:paraId="472D02C8"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24D0805C" w14:textId="77777777" w:rsidR="00432016" w:rsidRDefault="00432016" w:rsidP="00432016">
            <w:pPr>
              <w:spacing w:line="276" w:lineRule="auto"/>
              <w:jc w:val="center"/>
              <w:rPr>
                <w:rFonts w:eastAsia="Times New Roman" w:cstheme="minorHAnsi"/>
                <w:sz w:val="18"/>
                <w:szCs w:val="18"/>
                <w:lang w:eastAsia="en-GB"/>
              </w:rPr>
            </w:pPr>
          </w:p>
        </w:tc>
        <w:tc>
          <w:tcPr>
            <w:tcW w:w="625" w:type="dxa"/>
            <w:vAlign w:val="center"/>
          </w:tcPr>
          <w:p w14:paraId="6DD90AC2"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3A7E9D4D"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2665714F" w14:textId="77777777"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1CB8B17A"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747D5DA0"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087DA7D5"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579C4EA6" w14:textId="77777777" w:rsidR="00432016" w:rsidRDefault="00432016" w:rsidP="00432016">
            <w:pPr>
              <w:spacing w:line="276" w:lineRule="auto"/>
              <w:jc w:val="center"/>
              <w:rPr>
                <w:rFonts w:eastAsia="Times New Roman" w:cstheme="minorHAnsi"/>
                <w:sz w:val="18"/>
                <w:szCs w:val="18"/>
                <w:lang w:eastAsia="en-GB"/>
              </w:rPr>
            </w:pPr>
          </w:p>
        </w:tc>
        <w:tc>
          <w:tcPr>
            <w:tcW w:w="557" w:type="dxa"/>
            <w:vAlign w:val="center"/>
          </w:tcPr>
          <w:p w14:paraId="22821FF5" w14:textId="77777777" w:rsidR="00432016" w:rsidRDefault="00432016" w:rsidP="00432016">
            <w:pPr>
              <w:spacing w:line="276" w:lineRule="auto"/>
              <w:jc w:val="center"/>
              <w:rPr>
                <w:rFonts w:eastAsia="Times New Roman" w:cstheme="minorHAnsi"/>
                <w:sz w:val="18"/>
                <w:szCs w:val="18"/>
                <w:lang w:eastAsia="en-GB"/>
              </w:rPr>
            </w:pPr>
          </w:p>
        </w:tc>
      </w:tr>
    </w:tbl>
    <w:p w14:paraId="0896919E" w14:textId="77777777" w:rsidR="002E41AE" w:rsidRDefault="002E41AE" w:rsidP="002E41AE">
      <w:pPr>
        <w:pStyle w:val="NoSpacing"/>
        <w:spacing w:line="360" w:lineRule="auto"/>
        <w:jc w:val="both"/>
        <w:rPr>
          <w:rFonts w:eastAsiaTheme="minorEastAsia"/>
          <w:b/>
          <w:iCs/>
        </w:rPr>
      </w:pPr>
    </w:p>
    <w:p w14:paraId="4C221F72" w14:textId="5BAD17B3" w:rsidR="008A7045" w:rsidRDefault="008A7045" w:rsidP="00410929">
      <w:pPr>
        <w:pStyle w:val="NoSpacing"/>
        <w:rPr>
          <w:b/>
          <w:bCs/>
          <w:u w:val="single"/>
        </w:rPr>
      </w:pPr>
    </w:p>
    <w:p w14:paraId="1A7316C8" w14:textId="4C3DA796" w:rsidR="003519CA" w:rsidRDefault="003519CA" w:rsidP="00410929">
      <w:pPr>
        <w:pStyle w:val="NoSpacing"/>
        <w:rPr>
          <w:b/>
          <w:bCs/>
          <w:u w:val="single"/>
        </w:rPr>
      </w:pPr>
    </w:p>
    <w:p w14:paraId="7452F06B" w14:textId="7B1BDCE1" w:rsidR="003519CA" w:rsidRDefault="003519CA" w:rsidP="00410929">
      <w:pPr>
        <w:pStyle w:val="NoSpacing"/>
        <w:rPr>
          <w:b/>
          <w:bCs/>
          <w:u w:val="single"/>
        </w:rPr>
      </w:pPr>
    </w:p>
    <w:p w14:paraId="76F5AFED" w14:textId="4A6B119B" w:rsidR="009542A4" w:rsidRDefault="009542A4" w:rsidP="00410929">
      <w:pPr>
        <w:pStyle w:val="NoSpacing"/>
        <w:rPr>
          <w:b/>
          <w:bCs/>
          <w:u w:val="single"/>
        </w:rPr>
      </w:pPr>
    </w:p>
    <w:p w14:paraId="088F408D" w14:textId="7AAC2182" w:rsidR="009542A4" w:rsidRDefault="009542A4" w:rsidP="00410929">
      <w:pPr>
        <w:pStyle w:val="NoSpacing"/>
        <w:rPr>
          <w:b/>
          <w:bCs/>
          <w:u w:val="single"/>
        </w:rPr>
      </w:pPr>
    </w:p>
    <w:p w14:paraId="388E7296" w14:textId="4BCEAFCB" w:rsidR="009542A4" w:rsidRDefault="009542A4" w:rsidP="00410929">
      <w:pPr>
        <w:pStyle w:val="NoSpacing"/>
        <w:rPr>
          <w:b/>
          <w:bCs/>
          <w:u w:val="single"/>
        </w:rPr>
      </w:pPr>
    </w:p>
    <w:p w14:paraId="533AEDA4" w14:textId="16BB7FD4" w:rsidR="009542A4" w:rsidRDefault="009542A4" w:rsidP="00410929">
      <w:pPr>
        <w:pStyle w:val="NoSpacing"/>
        <w:rPr>
          <w:b/>
          <w:bCs/>
          <w:u w:val="single"/>
        </w:rPr>
      </w:pPr>
    </w:p>
    <w:p w14:paraId="322393ED" w14:textId="19EEAF83" w:rsidR="009542A4" w:rsidRDefault="009542A4" w:rsidP="00410929">
      <w:pPr>
        <w:pStyle w:val="NoSpacing"/>
        <w:rPr>
          <w:b/>
          <w:bCs/>
          <w:u w:val="single"/>
        </w:rPr>
      </w:pPr>
    </w:p>
    <w:p w14:paraId="74CFE1D8" w14:textId="66181094" w:rsidR="009542A4" w:rsidRDefault="009542A4" w:rsidP="00410929">
      <w:pPr>
        <w:pStyle w:val="NoSpacing"/>
        <w:rPr>
          <w:b/>
          <w:bCs/>
          <w:u w:val="single"/>
        </w:rPr>
      </w:pPr>
    </w:p>
    <w:p w14:paraId="4440FA5F" w14:textId="0BD1EAFA" w:rsidR="009542A4" w:rsidRDefault="009542A4" w:rsidP="00410929">
      <w:pPr>
        <w:pStyle w:val="NoSpacing"/>
        <w:rPr>
          <w:b/>
          <w:bCs/>
          <w:u w:val="single"/>
        </w:rPr>
      </w:pPr>
    </w:p>
    <w:p w14:paraId="0F3031D8" w14:textId="46F4E7B6" w:rsidR="009542A4" w:rsidRDefault="009542A4" w:rsidP="00410929">
      <w:pPr>
        <w:pStyle w:val="NoSpacing"/>
        <w:rPr>
          <w:b/>
          <w:bCs/>
          <w:u w:val="single"/>
        </w:rPr>
      </w:pPr>
    </w:p>
    <w:p w14:paraId="3C6A0C75" w14:textId="4B6CA817" w:rsidR="009542A4" w:rsidRDefault="009542A4" w:rsidP="006B360A">
      <w:pPr>
        <w:pStyle w:val="NoSpacing"/>
        <w:spacing w:line="360" w:lineRule="auto"/>
        <w:rPr>
          <w:b/>
          <w:bCs/>
          <w:u w:val="single"/>
        </w:rPr>
      </w:pPr>
    </w:p>
    <w:p w14:paraId="018D7D3A" w14:textId="5A0880DC" w:rsidR="008A7045" w:rsidRDefault="008A7045" w:rsidP="006B360A">
      <w:pPr>
        <w:pStyle w:val="NoSpacing"/>
        <w:spacing w:line="360" w:lineRule="auto"/>
        <w:rPr>
          <w:b/>
          <w:bCs/>
          <w:u w:val="single"/>
        </w:rPr>
      </w:pPr>
      <w:r>
        <w:rPr>
          <w:b/>
          <w:bCs/>
          <w:u w:val="single"/>
        </w:rPr>
        <w:t xml:space="preserve">Supplementary Figures </w:t>
      </w:r>
    </w:p>
    <w:p w14:paraId="1C1E6F24" w14:textId="53E75D81" w:rsidR="00797017" w:rsidRDefault="00A655E4" w:rsidP="006B360A">
      <w:pPr>
        <w:pStyle w:val="NoSpacing"/>
        <w:spacing w:line="360" w:lineRule="auto"/>
        <w:rPr>
          <w:b/>
          <w:bCs/>
          <w:u w:val="single"/>
        </w:rPr>
      </w:pPr>
      <w:r w:rsidRPr="00A655E4">
        <w:rPr>
          <w:bCs/>
          <w:noProof/>
          <w:lang w:eastAsia="en-GB"/>
        </w:rPr>
        <w:lastRenderedPageBreak/>
        <w:drawing>
          <wp:inline distT="0" distB="0" distL="0" distR="0" wp14:anchorId="63609DA5" wp14:editId="7E4921B4">
            <wp:extent cx="5054600" cy="7581900"/>
            <wp:effectExtent l="0" t="0" r="0" b="0"/>
            <wp:docPr id="17" name="Picture 17" descr="\\csce.datastore.ed.ac.uk\csce\biology\users\s1678248\PhD\Chapter_2\Figures\comb_data\prev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ce.datastore.ed.ac.uk\csce\biology\users\s1678248\PhD\Chapter_2\Figures\comb_data\prev_broi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4600" cy="7581900"/>
                    </a:xfrm>
                    <a:prstGeom prst="rect">
                      <a:avLst/>
                    </a:prstGeom>
                    <a:noFill/>
                    <a:ln>
                      <a:noFill/>
                    </a:ln>
                  </pic:spPr>
                </pic:pic>
              </a:graphicData>
            </a:graphic>
          </wp:inline>
        </w:drawing>
      </w:r>
    </w:p>
    <w:p w14:paraId="5A4B4C85" w14:textId="1C0DD19E" w:rsidR="00797017" w:rsidRPr="009542A4" w:rsidRDefault="00AF670D" w:rsidP="006B360A">
      <w:pPr>
        <w:pStyle w:val="NoSpacing"/>
        <w:spacing w:line="360" w:lineRule="auto"/>
        <w:jc w:val="both"/>
        <w:rPr>
          <w:b/>
          <w:bCs/>
        </w:rPr>
      </w:pPr>
      <w:r>
        <w:rPr>
          <w:b/>
          <w:bCs/>
        </w:rPr>
        <w:t>Figure S</w:t>
      </w:r>
      <w:r w:rsidR="00E33518">
        <w:rPr>
          <w:b/>
          <w:bCs/>
        </w:rPr>
        <w:t>7</w:t>
      </w:r>
      <w:r>
        <w:rPr>
          <w:b/>
          <w:bCs/>
        </w:rPr>
        <w:t>.</w:t>
      </w:r>
      <w:r w:rsidR="00797017" w:rsidRPr="009542A4">
        <w:rPr>
          <w:b/>
          <w:bCs/>
        </w:rPr>
        <w:t xml:space="preserve"> </w:t>
      </w:r>
      <w:r w:rsidR="009542A4" w:rsidRPr="009542A4">
        <w:rPr>
          <w:b/>
          <w:bCs/>
        </w:rPr>
        <w:t xml:space="preserve">Stability of ampicillin and tetracycline resistance during 2014-2018 across each country in the </w:t>
      </w:r>
      <w:r w:rsidR="00697210">
        <w:rPr>
          <w:b/>
          <w:bCs/>
        </w:rPr>
        <w:t xml:space="preserve">EFSA </w:t>
      </w:r>
      <w:r w:rsidR="009542A4" w:rsidRPr="009542A4">
        <w:rPr>
          <w:b/>
          <w:bCs/>
        </w:rPr>
        <w:t xml:space="preserve">data set for broiler poultry. </w:t>
      </w:r>
      <w:r w:rsidR="009542A4" w:rsidRPr="009542A4">
        <w:t>Note that the unmarked Y-axis corresponds to 2014 (lowest) to 2018 (highest) for all countries.</w:t>
      </w:r>
    </w:p>
    <w:p w14:paraId="0428413C" w14:textId="78FFFD56" w:rsidR="00797017" w:rsidRDefault="00A655E4" w:rsidP="006B360A">
      <w:pPr>
        <w:pStyle w:val="NoSpacing"/>
        <w:spacing w:line="360" w:lineRule="auto"/>
        <w:rPr>
          <w:b/>
          <w:bCs/>
          <w:u w:val="single"/>
        </w:rPr>
      </w:pPr>
      <w:r w:rsidRPr="00A655E4">
        <w:rPr>
          <w:bCs/>
          <w:noProof/>
          <w:lang w:eastAsia="en-GB"/>
        </w:rPr>
        <w:lastRenderedPageBreak/>
        <w:drawing>
          <wp:inline distT="0" distB="0" distL="0" distR="0" wp14:anchorId="4BCA7E3F" wp14:editId="35BE29EE">
            <wp:extent cx="5194300" cy="7791450"/>
            <wp:effectExtent l="0" t="0" r="6350" b="0"/>
            <wp:docPr id="18" name="Picture 18" descr="\\csce.datastore.ed.ac.uk\csce\biology\users\s1678248\PhD\Chapter_2\Figures\comb_data\prev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ce.datastore.ed.ac.uk\csce\biology\users\s1678248\PhD\Chapter_2\Figures\comb_data\prev_fatpi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4300" cy="7791450"/>
                    </a:xfrm>
                    <a:prstGeom prst="rect">
                      <a:avLst/>
                    </a:prstGeom>
                    <a:noFill/>
                    <a:ln>
                      <a:noFill/>
                    </a:ln>
                  </pic:spPr>
                </pic:pic>
              </a:graphicData>
            </a:graphic>
          </wp:inline>
        </w:drawing>
      </w:r>
    </w:p>
    <w:p w14:paraId="1967E0EF" w14:textId="074136C0" w:rsidR="009542A4" w:rsidRPr="009542A4" w:rsidRDefault="009542A4" w:rsidP="006B360A">
      <w:pPr>
        <w:pStyle w:val="NoSpacing"/>
        <w:spacing w:line="360" w:lineRule="auto"/>
        <w:jc w:val="both"/>
        <w:rPr>
          <w:b/>
          <w:bCs/>
        </w:rPr>
      </w:pPr>
      <w:r w:rsidRPr="009542A4">
        <w:rPr>
          <w:b/>
          <w:bCs/>
        </w:rPr>
        <w:t>Figure S</w:t>
      </w:r>
      <w:r w:rsidR="00E33518">
        <w:rPr>
          <w:b/>
          <w:bCs/>
        </w:rPr>
        <w:t>8</w:t>
      </w:r>
      <w:r w:rsidR="00AF670D">
        <w:rPr>
          <w:b/>
          <w:bCs/>
        </w:rPr>
        <w:t>.</w:t>
      </w:r>
      <w:r w:rsidRPr="009542A4">
        <w:rPr>
          <w:b/>
          <w:bCs/>
        </w:rPr>
        <w:t xml:space="preserve"> Stability of ampicillin and tetracycline resistance during 2014-201</w:t>
      </w:r>
      <w:r>
        <w:rPr>
          <w:b/>
          <w:bCs/>
        </w:rPr>
        <w:t>9</w:t>
      </w:r>
      <w:r w:rsidRPr="009542A4">
        <w:rPr>
          <w:b/>
          <w:bCs/>
        </w:rPr>
        <w:t xml:space="preserve"> across each country in the</w:t>
      </w:r>
      <w:r w:rsidR="00697210">
        <w:rPr>
          <w:b/>
          <w:bCs/>
        </w:rPr>
        <w:t xml:space="preserve"> EFSA</w:t>
      </w:r>
      <w:r w:rsidRPr="009542A4">
        <w:rPr>
          <w:b/>
          <w:bCs/>
        </w:rPr>
        <w:t xml:space="preserve"> data set for </w:t>
      </w:r>
      <w:r>
        <w:rPr>
          <w:b/>
          <w:bCs/>
        </w:rPr>
        <w:t>fattening pigs</w:t>
      </w:r>
      <w:r w:rsidRPr="009542A4">
        <w:rPr>
          <w:b/>
          <w:bCs/>
        </w:rPr>
        <w:t xml:space="preserve">. </w:t>
      </w:r>
      <w:r w:rsidRPr="009542A4">
        <w:t>Note that the unmarked Y-axis corresponds to 2014 (lowest) to 201</w:t>
      </w:r>
      <w:r>
        <w:t>9</w:t>
      </w:r>
      <w:r w:rsidRPr="009542A4">
        <w:t xml:space="preserve"> (highest) for all countries.</w:t>
      </w:r>
    </w:p>
    <w:p w14:paraId="17410B7D" w14:textId="3166AA74" w:rsidR="00797017" w:rsidRDefault="00797017" w:rsidP="006B360A">
      <w:pPr>
        <w:pStyle w:val="NoSpacing"/>
        <w:spacing w:line="360" w:lineRule="auto"/>
        <w:rPr>
          <w:b/>
          <w:bCs/>
          <w:u w:val="single"/>
        </w:rPr>
      </w:pPr>
    </w:p>
    <w:p w14:paraId="4AA5F331" w14:textId="56794138" w:rsidR="00A35F4C" w:rsidRDefault="00A35F4C" w:rsidP="006B360A">
      <w:pPr>
        <w:pStyle w:val="NoSpacing"/>
        <w:spacing w:line="360" w:lineRule="auto"/>
        <w:rPr>
          <w:b/>
          <w:bCs/>
          <w:u w:val="single"/>
        </w:rPr>
      </w:pPr>
      <w:r w:rsidRPr="00A655E4">
        <w:rPr>
          <w:bCs/>
          <w:noProof/>
          <w:lang w:eastAsia="en-GB"/>
        </w:rPr>
        <w:lastRenderedPageBreak/>
        <w:drawing>
          <wp:inline distT="0" distB="0" distL="0" distR="0" wp14:anchorId="38CB2C4E" wp14:editId="5DA322C1">
            <wp:extent cx="5731510" cy="7164388"/>
            <wp:effectExtent l="0" t="0" r="2540" b="0"/>
            <wp:docPr id="9" name="Picture 9" descr="\\csce.datastore.ed.ac.uk\csce\biology\users\s1678248\PhD\Chapter_2\Figures\comb_data\usage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2\Figures\comb_data\usage_broi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78014CCC" w14:textId="3FC9994A" w:rsidR="009542A4" w:rsidRPr="009542A4" w:rsidRDefault="009542A4" w:rsidP="006B360A">
      <w:pPr>
        <w:pStyle w:val="NoSpacing"/>
        <w:spacing w:line="360" w:lineRule="auto"/>
        <w:jc w:val="both"/>
        <w:rPr>
          <w:b/>
          <w:bCs/>
        </w:rPr>
      </w:pPr>
      <w:r w:rsidRPr="009542A4">
        <w:rPr>
          <w:b/>
          <w:bCs/>
        </w:rPr>
        <w:t>Figure S</w:t>
      </w:r>
      <w:r w:rsidR="00E33518">
        <w:rPr>
          <w:b/>
          <w:bCs/>
        </w:rPr>
        <w:t>9</w:t>
      </w:r>
      <w:r w:rsidR="00AF670D">
        <w:rPr>
          <w:b/>
          <w:bCs/>
        </w:rPr>
        <w:t>.</w:t>
      </w:r>
      <w:r w:rsidRPr="009542A4">
        <w:rPr>
          <w:b/>
          <w:bCs/>
        </w:rPr>
        <w:t xml:space="preserve"> Stability of ampicillin and tetracycline </w:t>
      </w:r>
      <w:r>
        <w:rPr>
          <w:b/>
          <w:bCs/>
        </w:rPr>
        <w:t>usage</w:t>
      </w:r>
      <w:r w:rsidRPr="009542A4">
        <w:rPr>
          <w:b/>
          <w:bCs/>
        </w:rPr>
        <w:t xml:space="preserve"> during 2014-201</w:t>
      </w:r>
      <w:r>
        <w:rPr>
          <w:b/>
          <w:bCs/>
        </w:rPr>
        <w:t>8</w:t>
      </w:r>
      <w:r w:rsidRPr="009542A4">
        <w:rPr>
          <w:b/>
          <w:bCs/>
        </w:rPr>
        <w:t xml:space="preserve"> across each country in the </w:t>
      </w:r>
      <w:r w:rsidR="00697210">
        <w:rPr>
          <w:b/>
          <w:bCs/>
        </w:rPr>
        <w:t xml:space="preserve">ESVAC </w:t>
      </w:r>
      <w:r w:rsidRPr="009542A4">
        <w:rPr>
          <w:b/>
          <w:bCs/>
        </w:rPr>
        <w:t xml:space="preserve">data set for </w:t>
      </w:r>
      <w:r>
        <w:rPr>
          <w:b/>
          <w:bCs/>
        </w:rPr>
        <w:t>broiler poultry</w:t>
      </w:r>
      <w:r w:rsidRPr="009542A4">
        <w:rPr>
          <w:b/>
          <w:bCs/>
        </w:rPr>
        <w:t xml:space="preserve">. </w:t>
      </w:r>
      <w:r w:rsidRPr="009542A4">
        <w:t>Note that the unmarked Y-axis corresponds to 2014 (lowest) to 201</w:t>
      </w:r>
      <w:r>
        <w:t>8</w:t>
      </w:r>
      <w:r w:rsidRPr="009542A4">
        <w:t xml:space="preserve"> (highest) for all countries.</w:t>
      </w:r>
    </w:p>
    <w:p w14:paraId="04C7EBE5" w14:textId="1C29C45C" w:rsidR="00A35F4C" w:rsidRDefault="00A35F4C" w:rsidP="006B360A">
      <w:pPr>
        <w:pStyle w:val="NoSpacing"/>
        <w:spacing w:line="360" w:lineRule="auto"/>
        <w:rPr>
          <w:b/>
          <w:bCs/>
          <w:u w:val="single"/>
        </w:rPr>
      </w:pPr>
    </w:p>
    <w:p w14:paraId="095EABA8" w14:textId="1529B2A3" w:rsidR="00A35F4C" w:rsidRDefault="00A35F4C" w:rsidP="006B360A">
      <w:pPr>
        <w:pStyle w:val="NoSpacing"/>
        <w:spacing w:line="360" w:lineRule="auto"/>
        <w:rPr>
          <w:b/>
          <w:bCs/>
          <w:u w:val="single"/>
        </w:rPr>
      </w:pPr>
      <w:r w:rsidRPr="00A655E4">
        <w:rPr>
          <w:bCs/>
          <w:noProof/>
          <w:lang w:eastAsia="en-GB"/>
        </w:rPr>
        <w:lastRenderedPageBreak/>
        <w:drawing>
          <wp:inline distT="0" distB="0" distL="0" distR="0" wp14:anchorId="2F9460CB" wp14:editId="68BCB032">
            <wp:extent cx="5731510" cy="7164388"/>
            <wp:effectExtent l="0" t="0" r="2540" b="0"/>
            <wp:docPr id="12" name="Picture 12" descr="\\csce.datastore.ed.ac.uk\csce\biology\users\s1678248\PhD\Chapter_2\Figures\comb_data\usage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usage_fatpi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55E7F3C5" w14:textId="6AB0D357" w:rsidR="009542A4" w:rsidRPr="009542A4" w:rsidRDefault="009542A4" w:rsidP="006B360A">
      <w:pPr>
        <w:pStyle w:val="NoSpacing"/>
        <w:spacing w:line="360" w:lineRule="auto"/>
        <w:jc w:val="both"/>
        <w:rPr>
          <w:b/>
          <w:bCs/>
        </w:rPr>
      </w:pPr>
      <w:r w:rsidRPr="009542A4">
        <w:rPr>
          <w:b/>
          <w:bCs/>
        </w:rPr>
        <w:t>Figure S</w:t>
      </w:r>
      <w:r w:rsidR="00E33518">
        <w:rPr>
          <w:b/>
          <w:bCs/>
        </w:rPr>
        <w:t>10</w:t>
      </w:r>
      <w:r w:rsidR="00AF670D">
        <w:rPr>
          <w:b/>
          <w:bCs/>
        </w:rPr>
        <w:t>.</w:t>
      </w:r>
      <w:r w:rsidRPr="009542A4">
        <w:rPr>
          <w:b/>
          <w:bCs/>
        </w:rPr>
        <w:t xml:space="preserve"> Stability of ampicillin and tetracycline </w:t>
      </w:r>
      <w:r>
        <w:rPr>
          <w:b/>
          <w:bCs/>
        </w:rPr>
        <w:t>usage</w:t>
      </w:r>
      <w:r w:rsidRPr="009542A4">
        <w:rPr>
          <w:b/>
          <w:bCs/>
        </w:rPr>
        <w:t xml:space="preserve"> during 2014-201</w:t>
      </w:r>
      <w:r>
        <w:rPr>
          <w:b/>
          <w:bCs/>
        </w:rPr>
        <w:t>9</w:t>
      </w:r>
      <w:r w:rsidRPr="009542A4">
        <w:rPr>
          <w:b/>
          <w:bCs/>
        </w:rPr>
        <w:t xml:space="preserve"> across each country in the </w:t>
      </w:r>
      <w:r w:rsidR="00697210">
        <w:rPr>
          <w:b/>
          <w:bCs/>
        </w:rPr>
        <w:t xml:space="preserve">ESVAC </w:t>
      </w:r>
      <w:r w:rsidRPr="009542A4">
        <w:rPr>
          <w:b/>
          <w:bCs/>
        </w:rPr>
        <w:t xml:space="preserve">data set for </w:t>
      </w:r>
      <w:r>
        <w:rPr>
          <w:b/>
          <w:bCs/>
        </w:rPr>
        <w:t>fattening pigs</w:t>
      </w:r>
      <w:r w:rsidRPr="009542A4">
        <w:rPr>
          <w:b/>
          <w:bCs/>
        </w:rPr>
        <w:t xml:space="preserve">. </w:t>
      </w:r>
      <w:r w:rsidRPr="009542A4">
        <w:t>Note that the unmarked Y-axis corresponds to 2014 (lowest) to 201</w:t>
      </w:r>
      <w:r>
        <w:t xml:space="preserve">9 </w:t>
      </w:r>
      <w:r w:rsidRPr="009542A4">
        <w:t>(highest) for all countries.</w:t>
      </w:r>
    </w:p>
    <w:p w14:paraId="2E42CEF0" w14:textId="77777777" w:rsidR="001D5C8D" w:rsidRDefault="001D5C8D" w:rsidP="006B360A">
      <w:pPr>
        <w:pStyle w:val="NoSpacing"/>
        <w:spacing w:line="360" w:lineRule="auto"/>
        <w:jc w:val="center"/>
        <w:rPr>
          <w:rFonts w:cstheme="minorHAnsi"/>
        </w:rPr>
      </w:pPr>
    </w:p>
    <w:p w14:paraId="5409933F" w14:textId="022B31EF" w:rsidR="001D5C8D" w:rsidRDefault="009A4297" w:rsidP="006B360A">
      <w:pPr>
        <w:pStyle w:val="NoSpacing"/>
        <w:spacing w:line="360" w:lineRule="auto"/>
        <w:jc w:val="both"/>
        <w:rPr>
          <w:rFonts w:cstheme="minorHAnsi"/>
          <w:b/>
        </w:rPr>
      </w:pPr>
      <w:r>
        <w:rPr>
          <w:noProof/>
          <w:lang w:eastAsia="en-GB"/>
        </w:rPr>
        <w:lastRenderedPageBreak/>
        <w:drawing>
          <wp:inline distT="0" distB="0" distL="0" distR="0" wp14:anchorId="11CCD825" wp14:editId="7632FD73">
            <wp:extent cx="5731510" cy="5731510"/>
            <wp:effectExtent l="0" t="0" r="2540" b="2540"/>
            <wp:docPr id="2" name="Picture 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polyg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E62AB5C" w14:textId="6F5525E1" w:rsidR="001D5C8D" w:rsidRDefault="001D5C8D" w:rsidP="006B360A">
      <w:pPr>
        <w:pStyle w:val="NoSpacing"/>
        <w:spacing w:line="360" w:lineRule="auto"/>
        <w:jc w:val="both"/>
        <w:rPr>
          <w:rFonts w:cstheme="minorHAnsi"/>
        </w:rPr>
      </w:pPr>
      <w:r w:rsidRPr="00A655E4">
        <w:rPr>
          <w:rFonts w:cstheme="minorHAnsi"/>
          <w:b/>
          <w:highlight w:val="yellow"/>
        </w:rPr>
        <w:t>Figure S</w:t>
      </w:r>
      <w:r w:rsidR="00E33518">
        <w:rPr>
          <w:rFonts w:cstheme="minorHAnsi"/>
          <w:b/>
          <w:highlight w:val="yellow"/>
        </w:rPr>
        <w:t>11</w:t>
      </w:r>
      <w:r w:rsidR="00AF670D">
        <w:rPr>
          <w:rFonts w:cstheme="minorHAnsi"/>
          <w:b/>
          <w:highlight w:val="yellow"/>
        </w:rPr>
        <w:t>.</w:t>
      </w:r>
      <w:r w:rsidRPr="00A655E4">
        <w:rPr>
          <w:rFonts w:cstheme="minorHAnsi"/>
          <w:b/>
          <w:highlight w:val="yellow"/>
        </w:rPr>
        <w:t xml:space="preserve"> Estimated posterior distributions for the rate of animal-to-animal transmission (β</w:t>
      </w:r>
      <w:r w:rsidRPr="00A655E4">
        <w:rPr>
          <w:rFonts w:cstheme="minorHAnsi"/>
          <w:b/>
          <w:highlight w:val="yellow"/>
          <w:vertAlign w:val="subscript"/>
        </w:rPr>
        <w:t>AA</w:t>
      </w:r>
      <w:r w:rsidRPr="00A655E4">
        <w:rPr>
          <w:rFonts w:cstheme="minorHAnsi"/>
          <w:b/>
          <w:highlight w:val="yellow"/>
        </w:rPr>
        <w:t>), efficacy of antibiotic-mediated recovery (κ), rate of antibiotic-resistant to antibiotic-sensitive reversion (φ), transmission-related fit</w:t>
      </w:r>
      <w:r w:rsidR="00A35F4C" w:rsidRPr="00A655E4">
        <w:rPr>
          <w:rFonts w:cstheme="minorHAnsi"/>
          <w:b/>
          <w:highlight w:val="yellow"/>
        </w:rPr>
        <w:t>ness costs of resistance (α),</w:t>
      </w:r>
      <w:r w:rsidRPr="00A655E4">
        <w:rPr>
          <w:rFonts w:cstheme="minorHAnsi"/>
          <w:b/>
          <w:highlight w:val="yellow"/>
        </w:rPr>
        <w:t xml:space="preserve"> background rate of transmission to animal populations (ζ)</w:t>
      </w:r>
      <w:r w:rsidR="00A35F4C" w:rsidRPr="00A655E4">
        <w:rPr>
          <w:rFonts w:cstheme="minorHAnsi"/>
          <w:b/>
          <w:highlight w:val="yellow"/>
        </w:rPr>
        <w:t xml:space="preserve"> and the rate of animal-to-human transmission (β</w:t>
      </w:r>
      <w:r w:rsidR="00A35F4C" w:rsidRPr="00A655E4">
        <w:rPr>
          <w:rFonts w:cstheme="minorHAnsi"/>
          <w:b/>
          <w:highlight w:val="yellow"/>
          <w:vertAlign w:val="subscript"/>
        </w:rPr>
        <w:t>HA</w:t>
      </w:r>
      <w:r w:rsidR="00A35F4C" w:rsidRPr="00A655E4">
        <w:rPr>
          <w:rFonts w:cstheme="minorHAnsi"/>
          <w:b/>
          <w:highlight w:val="yellow"/>
        </w:rPr>
        <w:t>)</w:t>
      </w:r>
      <w:r w:rsidRPr="00A655E4">
        <w:rPr>
          <w:rFonts w:cstheme="minorHAnsi"/>
          <w:b/>
          <w:highlight w:val="yellow"/>
        </w:rPr>
        <w:t xml:space="preserve">. </w:t>
      </w:r>
      <w:r w:rsidRPr="00A655E4">
        <w:rPr>
          <w:rFonts w:cstheme="minorHAnsi"/>
          <w:highlight w:val="yellow"/>
        </w:rPr>
        <w:t xml:space="preserve">A) Tetracycline usage in fattening pigs. B) Ampicillin usage in fattening pigs. C) Tetracycline usage in broiler poultry. The estimated posterior distribution for each generation is highlighted by fill colours. Red line represents the posterior </w:t>
      </w:r>
      <w:r w:rsidR="00CC34F3">
        <w:rPr>
          <w:rFonts w:cstheme="minorHAnsi"/>
          <w:highlight w:val="yellow"/>
        </w:rPr>
        <w:t xml:space="preserve">maximum </w:t>
      </w:r>
      <w:r w:rsidR="00CC34F3" w:rsidRPr="00CC34F3">
        <w:rPr>
          <w:rFonts w:cstheme="minorHAnsi"/>
          <w:i/>
          <w:highlight w:val="yellow"/>
        </w:rPr>
        <w:t>a posterior</w:t>
      </w:r>
      <w:r w:rsidRPr="00A655E4">
        <w:rPr>
          <w:rFonts w:cstheme="minorHAnsi"/>
          <w:highlight w:val="yellow"/>
        </w:rPr>
        <w:t xml:space="preserve"> from the 10</w:t>
      </w:r>
      <w:r w:rsidRPr="00A655E4">
        <w:rPr>
          <w:rFonts w:cstheme="minorHAnsi"/>
          <w:highlight w:val="yellow"/>
          <w:vertAlign w:val="superscript"/>
        </w:rPr>
        <w:t>th</w:t>
      </w:r>
      <w:r w:rsidRPr="00A655E4">
        <w:rPr>
          <w:rFonts w:cstheme="minorHAnsi"/>
          <w:highlight w:val="yellow"/>
        </w:rPr>
        <w:t xml:space="preserve"> generation for each parameter.</w:t>
      </w:r>
      <w:r w:rsidRPr="00D67AE7">
        <w:rPr>
          <w:rFonts w:cstheme="minorHAnsi"/>
        </w:rPr>
        <w:t xml:space="preserve"> </w:t>
      </w:r>
    </w:p>
    <w:p w14:paraId="32CE453C" w14:textId="77777777" w:rsidR="001D5C8D" w:rsidRDefault="001D5C8D" w:rsidP="00410929">
      <w:pPr>
        <w:pStyle w:val="NoSpacing"/>
        <w:rPr>
          <w:b/>
          <w:bCs/>
          <w:u w:val="single"/>
        </w:rPr>
      </w:pPr>
    </w:p>
    <w:p w14:paraId="33C34C25" w14:textId="7FE0530B" w:rsidR="007206E0" w:rsidRDefault="006A2550" w:rsidP="004C18C2">
      <w:pPr>
        <w:pStyle w:val="NoSpacing"/>
        <w:jc w:val="center"/>
      </w:pPr>
      <w:r w:rsidRPr="006A2550">
        <w:rPr>
          <w:noProof/>
          <w:lang w:eastAsia="en-GB"/>
        </w:rPr>
        <w:lastRenderedPageBreak/>
        <w:drawing>
          <wp:inline distT="0" distB="0" distL="0" distR="0" wp14:anchorId="38945238" wp14:editId="3E7834AD">
            <wp:extent cx="5731510" cy="6550297"/>
            <wp:effectExtent l="0" t="0" r="2540" b="3175"/>
            <wp:docPr id="19" name="Picture 19" descr="\\csce.datastore.ed.ac.uk\csce\biology\users\s1678248\PhD\Chapter_2\Figures\comb_data\Sensitivity_ICombH_Res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ce.datastore.ed.ac.uk\csce\biology\users\s1678248\PhD\Chapter_2\Figures\comb_data\Sensitivity_ICombH_ResRa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550297"/>
                    </a:xfrm>
                    <a:prstGeom prst="rect">
                      <a:avLst/>
                    </a:prstGeom>
                    <a:noFill/>
                    <a:ln>
                      <a:noFill/>
                    </a:ln>
                  </pic:spPr>
                </pic:pic>
              </a:graphicData>
            </a:graphic>
          </wp:inline>
        </w:drawing>
      </w:r>
    </w:p>
    <w:p w14:paraId="466ECA4F" w14:textId="25DD9710" w:rsidR="00A5237A" w:rsidRPr="00A03E84" w:rsidRDefault="00A5237A" w:rsidP="00A5237A">
      <w:pPr>
        <w:pStyle w:val="NoSpacing"/>
        <w:spacing w:line="360" w:lineRule="auto"/>
        <w:jc w:val="both"/>
        <w:rPr>
          <w:rFonts w:cstheme="minorHAnsi"/>
          <w:b/>
        </w:rPr>
      </w:pPr>
      <w:r w:rsidRPr="00A03E84">
        <w:rPr>
          <w:rFonts w:cstheme="minorHAnsi"/>
          <w:b/>
        </w:rPr>
        <w:t xml:space="preserve">Figure </w:t>
      </w:r>
      <w:r w:rsidR="00805EE1">
        <w:rPr>
          <w:rFonts w:cstheme="minorHAnsi"/>
          <w:b/>
        </w:rPr>
        <w:t>S</w:t>
      </w:r>
      <w:r w:rsidR="00E33518">
        <w:rPr>
          <w:rFonts w:cstheme="minorHAnsi"/>
          <w:b/>
        </w:rPr>
        <w:t>12</w:t>
      </w:r>
      <w:r w:rsidR="00AF670D">
        <w:rPr>
          <w:rFonts w:cstheme="minorHAnsi"/>
          <w:b/>
        </w:rPr>
        <w:t>.</w:t>
      </w:r>
      <w:r w:rsidRPr="00EC30FE">
        <w:rPr>
          <w:rFonts w:cstheme="minorHAnsi"/>
          <w:b/>
        </w:rPr>
        <w:t xml:space="preserve"> Fourier amplitude senstivity test (FAST) to identify the most influential model parameter for: A)</w:t>
      </w:r>
      <w:r w:rsidR="00EC30FE" w:rsidRPr="00EC30FE">
        <w:rPr>
          <w:rFonts w:cstheme="minorHAnsi"/>
          <w:b/>
        </w:rPr>
        <w:t xml:space="preserve"> </w:t>
      </w:r>
      <w:r w:rsidR="00EC30FE">
        <w:rPr>
          <w:rFonts w:cstheme="minorHAnsi"/>
          <w:b/>
        </w:rPr>
        <w:t>EU-averaged d</w:t>
      </w:r>
      <w:r w:rsidR="00EC30FE" w:rsidRPr="00EC30FE">
        <w:rPr>
          <w:rFonts w:cstheme="minorHAnsi"/>
          <w:b/>
        </w:rPr>
        <w:t>aily incidence of</w:t>
      </w:r>
      <w:r w:rsidR="00EC30FE">
        <w:rPr>
          <w:rFonts w:cstheme="minorHAnsi"/>
          <w:b/>
        </w:rPr>
        <w:t xml:space="preserve"> non-typhoidal</w:t>
      </w:r>
      <w:r w:rsidR="00EC30FE" w:rsidRPr="00EC30FE">
        <w:rPr>
          <w:rFonts w:cstheme="minorHAnsi"/>
          <w:b/>
        </w:rPr>
        <w:t xml:space="preserve"> salmonellosis. </w:t>
      </w:r>
      <w:r w:rsidRPr="00EC30FE">
        <w:rPr>
          <w:rFonts w:cstheme="minorHAnsi"/>
          <w:b/>
        </w:rPr>
        <w:t xml:space="preserve">B) </w:t>
      </w:r>
      <w:r w:rsidR="00EC30FE" w:rsidRPr="00EC30FE">
        <w:rPr>
          <w:rFonts w:eastAsiaTheme="minorEastAsia" w:cstheme="minorHAnsi"/>
          <w:b/>
          <w:iCs/>
        </w:rPr>
        <w:t>The fraction of antibiotic-resistant human non-typhoidal salmonellosis (I</w:t>
      </w:r>
      <w:r w:rsidR="00EC30FE" w:rsidRPr="00EC30FE">
        <w:rPr>
          <w:rFonts w:eastAsiaTheme="minorEastAsia" w:cstheme="minorHAnsi"/>
          <w:b/>
          <w:iCs/>
          <w:vertAlign w:val="superscript"/>
        </w:rPr>
        <w:t>*</w:t>
      </w:r>
      <w:r w:rsidR="00EC30FE" w:rsidRPr="00EC30FE">
        <w:rPr>
          <w:rFonts w:eastAsiaTheme="minorEastAsia" w:cstheme="minorHAnsi"/>
          <w:b/>
          <w:iCs/>
        </w:rPr>
        <w:softHyphen/>
      </w:r>
      <w:r w:rsidR="00EC30FE" w:rsidRPr="00EC30FE">
        <w:rPr>
          <w:rFonts w:eastAsiaTheme="minorEastAsia" w:cstheme="minorHAnsi"/>
          <w:b/>
          <w:iCs/>
          <w:vertAlign w:val="subscript"/>
        </w:rPr>
        <w:t>RHProp</w:t>
      </w:r>
      <w:r w:rsidR="00EC30FE" w:rsidRPr="00EC30FE">
        <w:rPr>
          <w:rFonts w:eastAsiaTheme="minorEastAsia" w:cstheme="minorHAnsi"/>
          <w:b/>
          <w:iCs/>
        </w:rPr>
        <w:t>)</w:t>
      </w:r>
      <w:r w:rsidRPr="00EC30FE">
        <w:rPr>
          <w:rFonts w:cstheme="minorHAnsi"/>
          <w:b/>
        </w:rPr>
        <w:t xml:space="preserve">. </w:t>
      </w:r>
      <w:r w:rsidR="004D5A7B" w:rsidRPr="00EC30FE">
        <w:rPr>
          <w:rFonts w:cstheme="minorHAnsi"/>
          <w:bCs/>
        </w:rPr>
        <w:t>Parameters for</w:t>
      </w:r>
      <w:r w:rsidR="004D5A7B">
        <w:rPr>
          <w:rFonts w:cstheme="minorHAnsi"/>
          <w:bCs/>
        </w:rPr>
        <w:t xml:space="preserve"> each </w:t>
      </w:r>
      <w:r w:rsidR="002A73D7">
        <w:rPr>
          <w:rFonts w:cstheme="minorHAnsi"/>
          <w:bCs/>
        </w:rPr>
        <w:t>sensitivity</w:t>
      </w:r>
      <w:r w:rsidR="004D5A7B">
        <w:rPr>
          <w:rFonts w:cstheme="minorHAnsi"/>
          <w:bCs/>
        </w:rPr>
        <w:t xml:space="preserve"> analysis are ordered from left-to-right by the </w:t>
      </w:r>
      <w:r w:rsidR="002A73D7">
        <w:rPr>
          <w:rFonts w:cstheme="minorHAnsi"/>
          <w:bCs/>
        </w:rPr>
        <w:t>most influential model parameter</w:t>
      </w:r>
      <w:r w:rsidR="00EC30FE">
        <w:rPr>
          <w:rFonts w:cstheme="minorHAnsi"/>
          <w:bCs/>
        </w:rPr>
        <w:t xml:space="preserve"> (partial variance)</w:t>
      </w:r>
      <w:r w:rsidR="002A73D7">
        <w:rPr>
          <w:rFonts w:cstheme="minorHAnsi"/>
          <w:bCs/>
        </w:rPr>
        <w:t xml:space="preserve"> for the respective analysis. </w:t>
      </w:r>
    </w:p>
    <w:p w14:paraId="287C5FAA" w14:textId="77777777" w:rsidR="00A5237A" w:rsidRDefault="00A5237A" w:rsidP="004C18C2">
      <w:pPr>
        <w:pStyle w:val="NoSpacing"/>
        <w:jc w:val="center"/>
      </w:pPr>
    </w:p>
    <w:p w14:paraId="56126946" w14:textId="67BF7F99" w:rsidR="00D94116" w:rsidRDefault="00A35F4C" w:rsidP="004C18C2">
      <w:pPr>
        <w:pStyle w:val="NoSpacing"/>
        <w:jc w:val="center"/>
      </w:pPr>
      <w:r w:rsidRPr="00A35F4C">
        <w:rPr>
          <w:noProof/>
          <w:lang w:eastAsia="en-GB"/>
        </w:rPr>
        <w:lastRenderedPageBreak/>
        <w:drawing>
          <wp:inline distT="0" distB="0" distL="0" distR="0" wp14:anchorId="41EEEA3C" wp14:editId="78D3931C">
            <wp:extent cx="5486400" cy="6400800"/>
            <wp:effectExtent l="0" t="0" r="0" b="0"/>
            <wp:docPr id="13" name="Picture 13" descr="\\csce.datastore.ed.ac.uk\csce\biology\users\s1678248\PhD\Chapter_2\Figures\comb_data\Sensitivity_Rel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2\Figures\comb_data\Sensitivity_RelIn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1EA3D0CE" w14:textId="6FBA3EE8" w:rsidR="00A5237A" w:rsidRDefault="00A5237A" w:rsidP="00EC30FE">
      <w:pPr>
        <w:pStyle w:val="NoSpacing"/>
        <w:spacing w:line="360" w:lineRule="auto"/>
        <w:jc w:val="both"/>
      </w:pPr>
      <w:r w:rsidRPr="003E1C91">
        <w:rPr>
          <w:rFonts w:cstheme="minorHAnsi"/>
          <w:b/>
        </w:rPr>
        <w:t xml:space="preserve">Figure </w:t>
      </w:r>
      <w:r w:rsidR="002A73D7" w:rsidRPr="003E1C91">
        <w:rPr>
          <w:rFonts w:cstheme="minorHAnsi"/>
          <w:b/>
        </w:rPr>
        <w:t>S</w:t>
      </w:r>
      <w:r w:rsidR="00E33518">
        <w:rPr>
          <w:rFonts w:cstheme="minorHAnsi"/>
          <w:b/>
        </w:rPr>
        <w:t>13</w:t>
      </w:r>
      <w:r w:rsidR="00AF670D">
        <w:rPr>
          <w:rFonts w:cstheme="minorHAnsi"/>
          <w:b/>
        </w:rPr>
        <w:t>.</w:t>
      </w:r>
      <w:r w:rsidRPr="003E1C91">
        <w:rPr>
          <w:rFonts w:cstheme="minorHAnsi"/>
          <w:b/>
        </w:rPr>
        <w:t xml:space="preserve"> </w:t>
      </w:r>
      <w:r w:rsidR="002A73D7" w:rsidRPr="003E1C91">
        <w:rPr>
          <w:rFonts w:cstheme="minorHAnsi"/>
          <w:b/>
        </w:rPr>
        <w:t xml:space="preserve">Impact of varying each model parameter </w:t>
      </w:r>
      <w:r w:rsidR="005F5107">
        <w:rPr>
          <w:rFonts w:cstheme="minorHAnsi"/>
          <w:b/>
        </w:rPr>
        <w:t xml:space="preserve">individually </w:t>
      </w:r>
      <w:r w:rsidR="002A73D7" w:rsidRPr="003E1C91">
        <w:rPr>
          <w:rFonts w:cstheme="minorHAnsi"/>
          <w:b/>
        </w:rPr>
        <w:t xml:space="preserve">on the </w:t>
      </w:r>
      <w:r w:rsidR="005E5D84" w:rsidRPr="003E1C91">
        <w:rPr>
          <w:rFonts w:cstheme="minorHAnsi"/>
          <w:b/>
        </w:rPr>
        <w:t xml:space="preserve">percentage </w:t>
      </w:r>
      <w:r w:rsidR="008411C5">
        <w:rPr>
          <w:rFonts w:cstheme="minorHAnsi"/>
          <w:b/>
        </w:rPr>
        <w:t>change</w:t>
      </w:r>
      <w:r w:rsidR="005E5D84" w:rsidRPr="003E1C91">
        <w:rPr>
          <w:rFonts w:cstheme="minorHAnsi"/>
          <w:b/>
        </w:rPr>
        <w:t xml:space="preserve"> in I</w:t>
      </w:r>
      <w:r w:rsidR="005E5D84" w:rsidRPr="003E1C91">
        <w:rPr>
          <w:rFonts w:cstheme="minorHAnsi"/>
          <w:b/>
          <w:vertAlign w:val="subscript"/>
        </w:rPr>
        <w:t>CombH</w:t>
      </w:r>
      <w:r w:rsidR="005E5D84" w:rsidRPr="003E1C91">
        <w:rPr>
          <w:rFonts w:cstheme="minorHAnsi"/>
          <w:b/>
        </w:rPr>
        <w:t xml:space="preserve"> </w:t>
      </w:r>
      <w:r w:rsidR="003E1C91" w:rsidRPr="003E1C91">
        <w:rPr>
          <w:rFonts w:cstheme="minorHAnsi"/>
          <w:b/>
        </w:rPr>
        <w:t>under</w:t>
      </w:r>
      <w:r w:rsidR="005E5D84" w:rsidRPr="003E1C91">
        <w:rPr>
          <w:rFonts w:cstheme="minorHAnsi"/>
          <w:b/>
        </w:rPr>
        <w:t xml:space="preserve"> livestock antibiotic</w:t>
      </w:r>
      <w:r w:rsidR="003E1C91" w:rsidRPr="003E1C91">
        <w:rPr>
          <w:rFonts w:cstheme="minorHAnsi"/>
          <w:b/>
        </w:rPr>
        <w:t xml:space="preserve"> c</w:t>
      </w:r>
      <w:r w:rsidR="005E5D84" w:rsidRPr="003E1C91">
        <w:rPr>
          <w:rFonts w:cstheme="minorHAnsi"/>
          <w:b/>
        </w:rPr>
        <w:t>urtail</w:t>
      </w:r>
      <w:r w:rsidR="003E1C91" w:rsidRPr="003E1C91">
        <w:rPr>
          <w:rFonts w:cstheme="minorHAnsi"/>
          <w:b/>
        </w:rPr>
        <w:t>ment</w:t>
      </w:r>
      <w:r w:rsidR="005E5D84" w:rsidRPr="003E1C91">
        <w:rPr>
          <w:rFonts w:cstheme="minorHAnsi"/>
          <w:b/>
        </w:rPr>
        <w:t xml:space="preserve"> (τ = 0 g/PCU) relative to mean baseline livestock antibiotic usage acros</w:t>
      </w:r>
      <w:r w:rsidR="00EC30FE">
        <w:rPr>
          <w:rFonts w:cstheme="minorHAnsi"/>
          <w:b/>
        </w:rPr>
        <w:t xml:space="preserve">s the </w:t>
      </w:r>
      <w:r w:rsidR="007517B8">
        <w:rPr>
          <w:rFonts w:cstheme="minorHAnsi"/>
          <w:b/>
        </w:rPr>
        <w:t>four</w:t>
      </w:r>
      <w:r w:rsidR="00EC30FE">
        <w:rPr>
          <w:rFonts w:cstheme="minorHAnsi"/>
          <w:b/>
        </w:rPr>
        <w:t xml:space="preserve"> case stu</w:t>
      </w:r>
      <w:r w:rsidR="00EC30FE" w:rsidRPr="00EC30FE">
        <w:rPr>
          <w:rFonts w:cstheme="minorHAnsi"/>
          <w:b/>
        </w:rPr>
        <w:t xml:space="preserve">dies (τ = 0.00934 </w:t>
      </w:r>
      <w:r w:rsidR="005E5D84" w:rsidRPr="00EC30FE">
        <w:rPr>
          <w:rFonts w:cstheme="minorHAnsi"/>
          <w:b/>
        </w:rPr>
        <w:t>g/PCU</w:t>
      </w:r>
      <w:r w:rsidR="005E5D84" w:rsidRPr="003E1C91">
        <w:rPr>
          <w:rFonts w:cstheme="minorHAnsi"/>
          <w:b/>
        </w:rPr>
        <w:t>).</w:t>
      </w:r>
      <w:r w:rsidR="003E1C91">
        <w:rPr>
          <w:rFonts w:cstheme="minorHAnsi"/>
        </w:rPr>
        <w:t xml:space="preserve"> </w:t>
      </w:r>
      <w:r w:rsidR="008411C5">
        <w:rPr>
          <w:rFonts w:cstheme="minorHAnsi"/>
        </w:rPr>
        <w:t>It is important to note that a % change can be interpreted as a relative increase or decrease relative to baseline</w:t>
      </w:r>
      <w:r w:rsidR="00EC30FE">
        <w:rPr>
          <w:rFonts w:cstheme="minorHAnsi"/>
        </w:rPr>
        <w:t xml:space="preserve"> daily incidence</w:t>
      </w:r>
      <w:r w:rsidR="008411C5">
        <w:rPr>
          <w:rFonts w:cstheme="minorHAnsi"/>
        </w:rPr>
        <w:t xml:space="preserve">. The direction of the relative change is described in the main text. </w:t>
      </w:r>
      <w:r w:rsidR="00EC30FE">
        <w:rPr>
          <w:rFonts w:cstheme="minorHAnsi"/>
        </w:rPr>
        <w:t xml:space="preserve">The explored parameter range for each parameter was bounded at 0 to an order of magnitude above the parameterised model value. An exception was for </w:t>
      </w:r>
      <w:r w:rsidR="00EC30FE" w:rsidRPr="00353BC6">
        <w:rPr>
          <w:rFonts w:cstheme="minorHAnsi"/>
          <w:i/>
          <w:iCs/>
        </w:rPr>
        <w:t>r</w:t>
      </w:r>
      <w:r w:rsidR="00EC30FE" w:rsidRPr="00353BC6">
        <w:rPr>
          <w:rFonts w:cstheme="minorHAnsi"/>
          <w:i/>
          <w:iCs/>
          <w:vertAlign w:val="subscript"/>
        </w:rPr>
        <w:t>H</w:t>
      </w:r>
      <w:r w:rsidR="00EC30FE">
        <w:rPr>
          <w:rFonts w:cstheme="minorHAnsi"/>
        </w:rPr>
        <w:t xml:space="preserve">, with </w:t>
      </w:r>
      <w:r w:rsidR="00EC30FE" w:rsidRPr="00353BC6">
        <w:rPr>
          <w:rFonts w:cstheme="minorHAnsi"/>
          <w:i/>
          <w:iCs/>
        </w:rPr>
        <w:t>r</w:t>
      </w:r>
      <w:r w:rsidR="00EC30FE" w:rsidRPr="00353BC6">
        <w:rPr>
          <w:rFonts w:cstheme="minorHAnsi"/>
          <w:i/>
          <w:iCs/>
          <w:vertAlign w:val="subscript"/>
        </w:rPr>
        <w:t>H</w:t>
      </w:r>
      <w:r w:rsidR="00EC30FE" w:rsidRPr="00B02A22">
        <w:rPr>
          <w:rFonts w:cstheme="minorHAnsi"/>
        </w:rPr>
        <w:t xml:space="preserve"> </w:t>
      </w:r>
      <w:r w:rsidR="00EC30FE" w:rsidRPr="00B02A22">
        <w:rPr>
          <w:rStyle w:val="mo"/>
          <w:rFonts w:ascii="Cambria Math" w:hAnsi="Cambria Math" w:cs="Cambria Math"/>
          <w:color w:val="242729"/>
          <w:bdr w:val="none" w:sz="0" w:space="0" w:color="auto" w:frame="1"/>
          <w:shd w:val="clear" w:color="auto" w:fill="FFFFFF"/>
        </w:rPr>
        <w:t>∈</w:t>
      </w:r>
      <w:r w:rsidR="00EC30FE">
        <w:rPr>
          <w:rStyle w:val="mo"/>
          <w:rFonts w:ascii="Cambria Math" w:hAnsi="Cambria Math" w:cs="Cambria Math"/>
          <w:color w:val="242729"/>
          <w:bdr w:val="none" w:sz="0" w:space="0" w:color="auto" w:frame="1"/>
          <w:shd w:val="clear" w:color="auto" w:fill="FFFFFF"/>
        </w:rPr>
        <w:t xml:space="preserve"> </w:t>
      </w:r>
      <w:r w:rsidR="00EC30FE" w:rsidRPr="00B02A22">
        <w:rPr>
          <w:rStyle w:val="mo"/>
          <w:rFonts w:cstheme="minorHAnsi"/>
          <w:color w:val="242729"/>
          <w:bdr w:val="none" w:sz="0" w:space="0" w:color="auto" w:frame="1"/>
          <w:shd w:val="clear" w:color="auto" w:fill="FFFFFF"/>
        </w:rPr>
        <w:t>[</w:t>
      </w:r>
      <w:r w:rsidR="00EC30FE" w:rsidRPr="00B02A22">
        <w:rPr>
          <w:rStyle w:val="mn"/>
          <w:rFonts w:cstheme="minorHAnsi"/>
          <w:color w:val="242729"/>
          <w:bdr w:val="none" w:sz="0" w:space="0" w:color="auto" w:frame="1"/>
          <w:shd w:val="clear" w:color="auto" w:fill="FFFFFF"/>
        </w:rPr>
        <w:t>0.01</w:t>
      </w:r>
      <w:r w:rsidR="00EC30FE" w:rsidRPr="00B02A22">
        <w:rPr>
          <w:rStyle w:val="mo"/>
          <w:rFonts w:cstheme="minorHAnsi"/>
          <w:color w:val="242729"/>
          <w:bdr w:val="none" w:sz="0" w:space="0" w:color="auto" w:frame="1"/>
          <w:shd w:val="clear" w:color="auto" w:fill="FFFFFF"/>
        </w:rPr>
        <w:t>,</w:t>
      </w:r>
      <w:r w:rsidR="00EC30FE" w:rsidRPr="00B02A22">
        <w:t xml:space="preserve"> </w:t>
      </w:r>
      <w:r w:rsidR="00EC30FE" w:rsidRPr="00B02A22">
        <w:rPr>
          <w:rStyle w:val="mo"/>
          <w:rFonts w:cstheme="minorHAnsi"/>
          <w:color w:val="242729"/>
          <w:bdr w:val="none" w:sz="0" w:space="0" w:color="auto" w:frame="1"/>
          <w:shd w:val="clear" w:color="auto" w:fill="FFFFFF"/>
        </w:rPr>
        <w:t>0.55</w:t>
      </w:r>
      <w:r w:rsidR="00EC30FE" w:rsidRPr="00B02A22">
        <w:rPr>
          <w:rStyle w:val="mo"/>
          <w:rFonts w:cstheme="minorHAnsi"/>
          <w:color w:val="242729"/>
          <w:bdr w:val="none" w:sz="0" w:space="0" w:color="auto" w:frame="1"/>
          <w:shd w:val="clear" w:color="auto" w:fill="FFFFFF"/>
          <w:vertAlign w:val="superscript"/>
        </w:rPr>
        <w:t>-1</w:t>
      </w:r>
      <w:r w:rsidR="00EC30FE" w:rsidRPr="00B02A22">
        <w:rPr>
          <w:rStyle w:val="mo"/>
          <w:rFonts w:cstheme="minorHAnsi"/>
          <w:color w:val="242729"/>
          <w:bdr w:val="none" w:sz="0" w:space="0" w:color="auto" w:frame="1"/>
          <w:shd w:val="clear" w:color="auto" w:fill="FFFFFF"/>
        </w:rPr>
        <w:t>]</w:t>
      </w:r>
      <w:r w:rsidR="00EC30FE">
        <w:rPr>
          <w:rStyle w:val="mo"/>
          <w:rFonts w:cstheme="minorHAnsi"/>
          <w:color w:val="242729"/>
          <w:bdr w:val="none" w:sz="0" w:space="0" w:color="auto" w:frame="1"/>
          <w:shd w:val="clear" w:color="auto" w:fill="FFFFFF"/>
        </w:rPr>
        <w:t xml:space="preserve"> to prevent the large relative changes in daily incidence at </w:t>
      </w:r>
      <w:r w:rsidR="00EC30FE" w:rsidRPr="00353BC6">
        <w:rPr>
          <w:rStyle w:val="mo"/>
          <w:rFonts w:cstheme="minorHAnsi"/>
          <w:i/>
          <w:iCs/>
          <w:color w:val="242729"/>
          <w:bdr w:val="none" w:sz="0" w:space="0" w:color="auto" w:frame="1"/>
          <w:shd w:val="clear" w:color="auto" w:fill="FFFFFF"/>
        </w:rPr>
        <w:t>r</w:t>
      </w:r>
      <w:r w:rsidR="00EC30FE" w:rsidRPr="00353BC6">
        <w:rPr>
          <w:rStyle w:val="mo"/>
          <w:rFonts w:cstheme="minorHAnsi"/>
          <w:i/>
          <w:iCs/>
          <w:color w:val="242729"/>
          <w:bdr w:val="none" w:sz="0" w:space="0" w:color="auto" w:frame="1"/>
          <w:shd w:val="clear" w:color="auto" w:fill="FFFFFF"/>
          <w:vertAlign w:val="subscript"/>
        </w:rPr>
        <w:t>H</w:t>
      </w:r>
      <w:r w:rsidR="00EC30FE">
        <w:rPr>
          <w:rStyle w:val="mo"/>
          <w:rFonts w:cstheme="minorHAnsi"/>
          <w:color w:val="242729"/>
          <w:bdr w:val="none" w:sz="0" w:space="0" w:color="auto" w:frame="1"/>
          <w:shd w:val="clear" w:color="auto" w:fill="FFFFFF"/>
        </w:rPr>
        <w:t xml:space="preserve"> = 0 obscuring presented results.</w:t>
      </w:r>
      <w:r w:rsidR="00EC30FE">
        <w:rPr>
          <w:rFonts w:cstheme="minorHAnsi"/>
        </w:rPr>
        <w:t xml:space="preserve"> For fitted parameter this was taken as an order of magnitude above the mean fitted parameter value across all </w:t>
      </w:r>
      <w:r w:rsidR="007517B8">
        <w:rPr>
          <w:rFonts w:cstheme="minorHAnsi"/>
        </w:rPr>
        <w:t>four</w:t>
      </w:r>
      <w:r w:rsidR="00EC30FE">
        <w:rPr>
          <w:rFonts w:cstheme="minorHAnsi"/>
        </w:rPr>
        <w:t xml:space="preserve"> case studies.</w:t>
      </w:r>
    </w:p>
    <w:p w14:paraId="7E291364" w14:textId="0C71E0D5" w:rsidR="002A73D7" w:rsidRDefault="00A35F4C" w:rsidP="004C18C2">
      <w:pPr>
        <w:pStyle w:val="NoSpacing"/>
        <w:jc w:val="center"/>
      </w:pPr>
      <w:r w:rsidRPr="00A35F4C">
        <w:rPr>
          <w:noProof/>
          <w:lang w:eastAsia="en-GB"/>
        </w:rPr>
        <w:lastRenderedPageBreak/>
        <w:drawing>
          <wp:inline distT="0" distB="0" distL="0" distR="0" wp14:anchorId="7AD6626E" wp14:editId="239D44E2">
            <wp:extent cx="4354286" cy="6096000"/>
            <wp:effectExtent l="0" t="0" r="8255" b="0"/>
            <wp:docPr id="14" name="Picture 14" descr="\\csce.datastore.ed.ac.uk\csce\biology\users\s1678248\PhD\Chapter_2\Figures\comb_data\Sensitivity_Com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ce.datastore.ed.ac.uk\csce\biology\users\s1678248\PhD\Chapter_2\Figures\comb_data\Sensitivity_Compe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9531" cy="6103343"/>
                    </a:xfrm>
                    <a:prstGeom prst="rect">
                      <a:avLst/>
                    </a:prstGeom>
                    <a:noFill/>
                    <a:ln>
                      <a:noFill/>
                    </a:ln>
                  </pic:spPr>
                </pic:pic>
              </a:graphicData>
            </a:graphic>
          </wp:inline>
        </w:drawing>
      </w:r>
    </w:p>
    <w:p w14:paraId="4A644F71" w14:textId="5479BA06" w:rsidR="003E1C91" w:rsidRDefault="003E1C91" w:rsidP="003E1C91">
      <w:pPr>
        <w:pStyle w:val="NoSpacing"/>
        <w:spacing w:line="360" w:lineRule="auto"/>
        <w:jc w:val="both"/>
        <w:rPr>
          <w:rFonts w:cstheme="minorHAnsi"/>
        </w:rPr>
      </w:pPr>
      <w:r w:rsidRPr="003E1C91">
        <w:rPr>
          <w:rFonts w:cstheme="minorHAnsi"/>
          <w:b/>
        </w:rPr>
        <w:t>Figure S</w:t>
      </w:r>
      <w:r w:rsidR="00E33518">
        <w:rPr>
          <w:rFonts w:cstheme="minorHAnsi"/>
          <w:b/>
        </w:rPr>
        <w:t>14</w:t>
      </w:r>
      <w:r w:rsidR="00AF670D">
        <w:rPr>
          <w:rFonts w:cstheme="minorHAnsi"/>
          <w:b/>
        </w:rPr>
        <w:t>.</w:t>
      </w:r>
      <w:r w:rsidRPr="003E1C91">
        <w:rPr>
          <w:rFonts w:cstheme="minorHAnsi"/>
          <w:b/>
        </w:rPr>
        <w:t xml:space="preserve"> Impact of varying each model parameter</w:t>
      </w:r>
      <w:r w:rsidR="005F5107">
        <w:rPr>
          <w:rFonts w:cstheme="minorHAnsi"/>
          <w:b/>
        </w:rPr>
        <w:t xml:space="preserve"> individually</w:t>
      </w:r>
      <w:r w:rsidRPr="003E1C91">
        <w:rPr>
          <w:rFonts w:cstheme="minorHAnsi"/>
          <w:b/>
        </w:rPr>
        <w:t xml:space="preserve"> on the percentage </w:t>
      </w:r>
      <w:r w:rsidR="005F5107">
        <w:rPr>
          <w:rFonts w:cstheme="minorHAnsi"/>
          <w:b/>
        </w:rPr>
        <w:t>change</w:t>
      </w:r>
      <w:r w:rsidRPr="003E1C91">
        <w:rPr>
          <w:rFonts w:cstheme="minorHAnsi"/>
          <w:b/>
        </w:rPr>
        <w:t xml:space="preserve"> in </w:t>
      </w:r>
      <w:r w:rsidR="00EC30FE">
        <w:rPr>
          <w:rFonts w:cstheme="minorHAnsi"/>
          <w:b/>
        </w:rPr>
        <w:t xml:space="preserve">daily incidence </w:t>
      </w:r>
      <w:r w:rsidRPr="003E1C91">
        <w:rPr>
          <w:rFonts w:cstheme="minorHAnsi"/>
          <w:b/>
        </w:rPr>
        <w:t>under livestock antibiotic curtailment (τ = 0 g/PCU) relative to</w:t>
      </w:r>
      <w:r w:rsidR="00EC30FE">
        <w:rPr>
          <w:rFonts w:cstheme="minorHAnsi"/>
          <w:b/>
        </w:rPr>
        <w:t xml:space="preserve"> the baseline daily incidence</w:t>
      </w:r>
      <w:r w:rsidR="005F5107">
        <w:rPr>
          <w:rFonts w:cstheme="minorHAnsi"/>
          <w:b/>
        </w:rPr>
        <w:t xml:space="preserve"> under current</w:t>
      </w:r>
      <w:r w:rsidR="00EC30FE">
        <w:rPr>
          <w:rFonts w:cstheme="minorHAnsi"/>
          <w:b/>
        </w:rPr>
        <w:t xml:space="preserve"> levels of antibiotic usage 0.593</w:t>
      </w:r>
      <w:r w:rsidR="005F5107">
        <w:rPr>
          <w:rFonts w:cstheme="minorHAnsi"/>
          <w:b/>
        </w:rPr>
        <w:t xml:space="preserve"> per 100,000 population. </w:t>
      </w:r>
      <w:r w:rsidR="00F93C95">
        <w:rPr>
          <w:rFonts w:cstheme="minorHAnsi"/>
          <w:bCs/>
        </w:rPr>
        <w:t>Note that the red, dotted line represents parameters which have</w:t>
      </w:r>
      <w:r w:rsidR="00EC30FE">
        <w:rPr>
          <w:rFonts w:cstheme="minorHAnsi"/>
          <w:bCs/>
        </w:rPr>
        <w:t xml:space="preserve"> both a relative increase and </w:t>
      </w:r>
      <w:r w:rsidR="00F93C95">
        <w:rPr>
          <w:rFonts w:cstheme="minorHAnsi"/>
          <w:bCs/>
        </w:rPr>
        <w:t xml:space="preserve">decrease in </w:t>
      </w:r>
      <w:r w:rsidR="00EC30FE">
        <w:rPr>
          <w:rFonts w:cstheme="minorHAnsi"/>
          <w:bCs/>
        </w:rPr>
        <w:t xml:space="preserve">daily incidence </w:t>
      </w:r>
      <w:r w:rsidR="00F93C95">
        <w:rPr>
          <w:rFonts w:cstheme="minorHAnsi"/>
          <w:bCs/>
        </w:rPr>
        <w:t xml:space="preserve">from the </w:t>
      </w:r>
      <w:r w:rsidR="0055196F">
        <w:rPr>
          <w:rFonts w:cstheme="minorHAnsi"/>
          <w:bCs/>
        </w:rPr>
        <w:t>baseline</w:t>
      </w:r>
      <w:r w:rsidR="00136A36">
        <w:rPr>
          <w:rFonts w:cstheme="minorHAnsi"/>
          <w:bCs/>
        </w:rPr>
        <w:t xml:space="preserve"> threshold of</w:t>
      </w:r>
      <w:r w:rsidR="00EC30FE">
        <w:rPr>
          <w:rFonts w:cstheme="minorHAnsi"/>
          <w:bCs/>
        </w:rPr>
        <w:t xml:space="preserve"> 0.593</w:t>
      </w:r>
      <w:r w:rsidR="0055196F">
        <w:rPr>
          <w:rFonts w:cstheme="minorHAnsi"/>
          <w:bCs/>
        </w:rPr>
        <w:t xml:space="preserve"> per 100,00</w:t>
      </w:r>
      <w:r w:rsidR="00EC30FE">
        <w:rPr>
          <w:rFonts w:cstheme="minorHAnsi"/>
          <w:bCs/>
        </w:rPr>
        <w:t>0</w:t>
      </w:r>
      <w:r w:rsidR="0055196F">
        <w:rPr>
          <w:rFonts w:cstheme="minorHAnsi"/>
          <w:bCs/>
        </w:rPr>
        <w:t xml:space="preserve"> population</w:t>
      </w:r>
      <w:r w:rsidR="00EC30FE">
        <w:rPr>
          <w:rFonts w:cstheme="minorHAnsi"/>
          <w:bCs/>
        </w:rPr>
        <w:t xml:space="preserve"> representing a non-monotonic relationship with the outcome measure</w:t>
      </w:r>
      <w:r w:rsidR="0055196F">
        <w:rPr>
          <w:rFonts w:cstheme="minorHAnsi"/>
          <w:bCs/>
        </w:rPr>
        <w:t xml:space="preserve">. </w:t>
      </w:r>
      <w:r w:rsidR="00EC30FE">
        <w:rPr>
          <w:rFonts w:cstheme="minorHAnsi"/>
          <w:bCs/>
        </w:rPr>
        <w:t xml:space="preserve">Note that the only non-monotonic relationship was found with α. </w:t>
      </w:r>
      <w:r>
        <w:rPr>
          <w:rFonts w:cstheme="minorHAnsi"/>
        </w:rPr>
        <w:t xml:space="preserve">The explored parameter range for each </w:t>
      </w:r>
      <w:r w:rsidR="00A06459">
        <w:rPr>
          <w:rFonts w:cstheme="minorHAnsi"/>
        </w:rPr>
        <w:t>parameter was</w:t>
      </w:r>
      <w:r>
        <w:rPr>
          <w:rFonts w:cstheme="minorHAnsi"/>
        </w:rPr>
        <w:t xml:space="preserve"> </w:t>
      </w:r>
      <w:r w:rsidR="00F93C95">
        <w:rPr>
          <w:rFonts w:cstheme="minorHAnsi"/>
        </w:rPr>
        <w:t>bounded at</w:t>
      </w:r>
      <w:r>
        <w:rPr>
          <w:rFonts w:cstheme="minorHAnsi"/>
        </w:rPr>
        <w:t xml:space="preserve"> 0 to an order of magnitude above the parameterised model value.</w:t>
      </w:r>
      <w:r w:rsidR="00B02A22">
        <w:rPr>
          <w:rFonts w:cstheme="minorHAnsi"/>
        </w:rPr>
        <w:t xml:space="preserve"> An exception was for </w:t>
      </w:r>
      <w:r w:rsidR="00B02A22" w:rsidRPr="00353BC6">
        <w:rPr>
          <w:rFonts w:cstheme="minorHAnsi"/>
          <w:i/>
          <w:iCs/>
        </w:rPr>
        <w:t>r</w:t>
      </w:r>
      <w:r w:rsidR="00B02A22" w:rsidRPr="00353BC6">
        <w:rPr>
          <w:rFonts w:cstheme="minorHAnsi"/>
          <w:i/>
          <w:iCs/>
          <w:vertAlign w:val="subscript"/>
        </w:rPr>
        <w:t>H</w:t>
      </w:r>
      <w:r w:rsidR="00B02A22">
        <w:rPr>
          <w:rFonts w:cstheme="minorHAnsi"/>
        </w:rPr>
        <w:t xml:space="preserve">, with </w:t>
      </w:r>
      <w:r w:rsidR="00B02A22" w:rsidRPr="00353BC6">
        <w:rPr>
          <w:rFonts w:cstheme="minorHAnsi"/>
          <w:i/>
          <w:iCs/>
        </w:rPr>
        <w:t>r</w:t>
      </w:r>
      <w:r w:rsidR="00B02A22" w:rsidRPr="00353BC6">
        <w:rPr>
          <w:rFonts w:cstheme="minorHAnsi"/>
          <w:i/>
          <w:iCs/>
          <w:vertAlign w:val="subscript"/>
        </w:rPr>
        <w:t>H</w:t>
      </w:r>
      <w:r w:rsidR="00B02A22" w:rsidRPr="00B02A22">
        <w:rPr>
          <w:rFonts w:cstheme="minorHAnsi"/>
        </w:rPr>
        <w:t xml:space="preserve"> </w:t>
      </w:r>
      <w:r w:rsidR="00B02A22" w:rsidRPr="00B02A22">
        <w:rPr>
          <w:rStyle w:val="mo"/>
          <w:rFonts w:ascii="Cambria Math" w:hAnsi="Cambria Math" w:cs="Cambria Math"/>
          <w:color w:val="242729"/>
          <w:bdr w:val="none" w:sz="0" w:space="0" w:color="auto" w:frame="1"/>
          <w:shd w:val="clear" w:color="auto" w:fill="FFFFFF"/>
        </w:rPr>
        <w:t>∈</w:t>
      </w:r>
      <w:r w:rsidR="00B02A22">
        <w:rPr>
          <w:rStyle w:val="mo"/>
          <w:rFonts w:ascii="Cambria Math" w:hAnsi="Cambria Math" w:cs="Cambria Math"/>
          <w:color w:val="242729"/>
          <w:bdr w:val="none" w:sz="0" w:space="0" w:color="auto" w:frame="1"/>
          <w:shd w:val="clear" w:color="auto" w:fill="FFFFFF"/>
        </w:rPr>
        <w:t xml:space="preserve"> </w:t>
      </w:r>
      <w:r w:rsidR="00B02A22" w:rsidRPr="00B02A22">
        <w:rPr>
          <w:rStyle w:val="mo"/>
          <w:rFonts w:cstheme="minorHAnsi"/>
          <w:color w:val="242729"/>
          <w:bdr w:val="none" w:sz="0" w:space="0" w:color="auto" w:frame="1"/>
          <w:shd w:val="clear" w:color="auto" w:fill="FFFFFF"/>
        </w:rPr>
        <w:t>[</w:t>
      </w:r>
      <w:r w:rsidR="00B02A22" w:rsidRPr="00B02A22">
        <w:rPr>
          <w:rStyle w:val="mn"/>
          <w:rFonts w:cstheme="minorHAnsi"/>
          <w:color w:val="242729"/>
          <w:bdr w:val="none" w:sz="0" w:space="0" w:color="auto" w:frame="1"/>
          <w:shd w:val="clear" w:color="auto" w:fill="FFFFFF"/>
        </w:rPr>
        <w:t>0.01</w:t>
      </w:r>
      <w:r w:rsidR="00B02A22" w:rsidRPr="00B02A22">
        <w:rPr>
          <w:rStyle w:val="mo"/>
          <w:rFonts w:cstheme="minorHAnsi"/>
          <w:color w:val="242729"/>
          <w:bdr w:val="none" w:sz="0" w:space="0" w:color="auto" w:frame="1"/>
          <w:shd w:val="clear" w:color="auto" w:fill="FFFFFF"/>
        </w:rPr>
        <w:t>,</w:t>
      </w:r>
      <w:r w:rsidR="00B02A22" w:rsidRPr="00B02A22">
        <w:t xml:space="preserve"> </w:t>
      </w:r>
      <w:r w:rsidR="00B02A22" w:rsidRPr="00B02A22">
        <w:rPr>
          <w:rStyle w:val="mo"/>
          <w:rFonts w:cstheme="minorHAnsi"/>
          <w:color w:val="242729"/>
          <w:bdr w:val="none" w:sz="0" w:space="0" w:color="auto" w:frame="1"/>
          <w:shd w:val="clear" w:color="auto" w:fill="FFFFFF"/>
        </w:rPr>
        <w:t>0.55</w:t>
      </w:r>
      <w:r w:rsidR="00B02A22" w:rsidRPr="00B02A22">
        <w:rPr>
          <w:rStyle w:val="mo"/>
          <w:rFonts w:cstheme="minorHAnsi"/>
          <w:color w:val="242729"/>
          <w:bdr w:val="none" w:sz="0" w:space="0" w:color="auto" w:frame="1"/>
          <w:shd w:val="clear" w:color="auto" w:fill="FFFFFF"/>
          <w:vertAlign w:val="superscript"/>
        </w:rPr>
        <w:t>-1</w:t>
      </w:r>
      <w:r w:rsidR="00B02A22" w:rsidRPr="00B02A22">
        <w:rPr>
          <w:rStyle w:val="mo"/>
          <w:rFonts w:cstheme="minorHAnsi"/>
          <w:color w:val="242729"/>
          <w:bdr w:val="none" w:sz="0" w:space="0" w:color="auto" w:frame="1"/>
          <w:shd w:val="clear" w:color="auto" w:fill="FFFFFF"/>
        </w:rPr>
        <w:t>]</w:t>
      </w:r>
      <w:r w:rsidR="00B02A22">
        <w:rPr>
          <w:rStyle w:val="mo"/>
          <w:rFonts w:cstheme="minorHAnsi"/>
          <w:color w:val="242729"/>
          <w:bdr w:val="none" w:sz="0" w:space="0" w:color="auto" w:frame="1"/>
          <w:shd w:val="clear" w:color="auto" w:fill="FFFFFF"/>
        </w:rPr>
        <w:t xml:space="preserve"> to prevent </w:t>
      </w:r>
      <w:r w:rsidR="00353BC6">
        <w:rPr>
          <w:rStyle w:val="mo"/>
          <w:rFonts w:cstheme="minorHAnsi"/>
          <w:color w:val="242729"/>
          <w:bdr w:val="none" w:sz="0" w:space="0" w:color="auto" w:frame="1"/>
          <w:shd w:val="clear" w:color="auto" w:fill="FFFFFF"/>
        </w:rPr>
        <w:t xml:space="preserve">the </w:t>
      </w:r>
      <w:r w:rsidR="00B02A22">
        <w:rPr>
          <w:rStyle w:val="mo"/>
          <w:rFonts w:cstheme="minorHAnsi"/>
          <w:color w:val="242729"/>
          <w:bdr w:val="none" w:sz="0" w:space="0" w:color="auto" w:frame="1"/>
          <w:shd w:val="clear" w:color="auto" w:fill="FFFFFF"/>
        </w:rPr>
        <w:t>large relative changes in I</w:t>
      </w:r>
      <w:r w:rsidR="00B02A22" w:rsidRPr="00353BC6">
        <w:rPr>
          <w:rStyle w:val="mo"/>
          <w:rFonts w:cstheme="minorHAnsi"/>
          <w:color w:val="242729"/>
          <w:bdr w:val="none" w:sz="0" w:space="0" w:color="auto" w:frame="1"/>
          <w:shd w:val="clear" w:color="auto" w:fill="FFFFFF"/>
          <w:vertAlign w:val="subscript"/>
        </w:rPr>
        <w:t>CombH</w:t>
      </w:r>
      <w:r w:rsidR="00B02A22">
        <w:rPr>
          <w:rStyle w:val="mo"/>
          <w:rFonts w:cstheme="minorHAnsi"/>
          <w:color w:val="242729"/>
          <w:bdr w:val="none" w:sz="0" w:space="0" w:color="auto" w:frame="1"/>
          <w:shd w:val="clear" w:color="auto" w:fill="FFFFFF"/>
        </w:rPr>
        <w:t xml:space="preserve"> at </w:t>
      </w:r>
      <w:r w:rsidR="00B02A22" w:rsidRPr="00353BC6">
        <w:rPr>
          <w:rStyle w:val="mo"/>
          <w:rFonts w:cstheme="minorHAnsi"/>
          <w:i/>
          <w:iCs/>
          <w:color w:val="242729"/>
          <w:bdr w:val="none" w:sz="0" w:space="0" w:color="auto" w:frame="1"/>
          <w:shd w:val="clear" w:color="auto" w:fill="FFFFFF"/>
        </w:rPr>
        <w:t>r</w:t>
      </w:r>
      <w:r w:rsidR="00B02A22" w:rsidRPr="00353BC6">
        <w:rPr>
          <w:rStyle w:val="mo"/>
          <w:rFonts w:cstheme="minorHAnsi"/>
          <w:i/>
          <w:iCs/>
          <w:color w:val="242729"/>
          <w:bdr w:val="none" w:sz="0" w:space="0" w:color="auto" w:frame="1"/>
          <w:shd w:val="clear" w:color="auto" w:fill="FFFFFF"/>
          <w:vertAlign w:val="subscript"/>
        </w:rPr>
        <w:t>H</w:t>
      </w:r>
      <w:r w:rsidR="00B02A22">
        <w:rPr>
          <w:rStyle w:val="mo"/>
          <w:rFonts w:cstheme="minorHAnsi"/>
          <w:color w:val="242729"/>
          <w:bdr w:val="none" w:sz="0" w:space="0" w:color="auto" w:frame="1"/>
          <w:shd w:val="clear" w:color="auto" w:fill="FFFFFF"/>
        </w:rPr>
        <w:t xml:space="preserve"> = 0 obscuring </w:t>
      </w:r>
      <w:r w:rsidR="00F93C95">
        <w:rPr>
          <w:rStyle w:val="mo"/>
          <w:rFonts w:cstheme="minorHAnsi"/>
          <w:color w:val="242729"/>
          <w:bdr w:val="none" w:sz="0" w:space="0" w:color="auto" w:frame="1"/>
          <w:shd w:val="clear" w:color="auto" w:fill="FFFFFF"/>
        </w:rPr>
        <w:t xml:space="preserve">presented </w:t>
      </w:r>
      <w:r w:rsidR="00B02A22">
        <w:rPr>
          <w:rStyle w:val="mo"/>
          <w:rFonts w:cstheme="minorHAnsi"/>
          <w:color w:val="242729"/>
          <w:bdr w:val="none" w:sz="0" w:space="0" w:color="auto" w:frame="1"/>
          <w:shd w:val="clear" w:color="auto" w:fill="FFFFFF"/>
        </w:rPr>
        <w:t>results.</w:t>
      </w:r>
      <w:r>
        <w:rPr>
          <w:rFonts w:cstheme="minorHAnsi"/>
        </w:rPr>
        <w:t xml:space="preserve"> For fitted parameter this was taken as an order of magnitude above the mean fitted parameter value across all </w:t>
      </w:r>
      <w:r w:rsidR="007517B8">
        <w:rPr>
          <w:rFonts w:cstheme="minorHAnsi"/>
        </w:rPr>
        <w:t>four</w:t>
      </w:r>
      <w:r>
        <w:rPr>
          <w:rFonts w:cstheme="minorHAnsi"/>
        </w:rPr>
        <w:t xml:space="preserve"> case studies. </w:t>
      </w:r>
    </w:p>
    <w:p w14:paraId="3355FA3F" w14:textId="046E1529" w:rsidR="00AF670D" w:rsidRDefault="00AF670D" w:rsidP="003E1C91">
      <w:pPr>
        <w:pStyle w:val="NoSpacing"/>
        <w:spacing w:line="360" w:lineRule="auto"/>
        <w:jc w:val="both"/>
        <w:rPr>
          <w:rFonts w:cstheme="minorHAnsi"/>
        </w:rPr>
      </w:pPr>
    </w:p>
    <w:p w14:paraId="0E2E8A4F" w14:textId="3897489C" w:rsidR="00AF670D" w:rsidRDefault="00AF670D" w:rsidP="003E1C91">
      <w:pPr>
        <w:pStyle w:val="NoSpacing"/>
        <w:spacing w:line="360" w:lineRule="auto"/>
        <w:jc w:val="both"/>
        <w:rPr>
          <w:rFonts w:cstheme="minorHAnsi"/>
        </w:rPr>
      </w:pPr>
      <w:r w:rsidRPr="00AF670D">
        <w:rPr>
          <w:rFonts w:cstheme="minorHAnsi"/>
          <w:noProof/>
          <w:lang w:eastAsia="en-GB"/>
        </w:rPr>
        <w:lastRenderedPageBreak/>
        <w:drawing>
          <wp:inline distT="0" distB="0" distL="0" distR="0" wp14:anchorId="4B4228E2" wp14:editId="5AF5E3D3">
            <wp:extent cx="5731510" cy="4776258"/>
            <wp:effectExtent l="0" t="0" r="2540" b="5715"/>
            <wp:docPr id="4" name="Picture 4" descr="\\csce.datastore.ed.ac.uk\csce\biology\users\s1678248\PhD\Chapter_2\Figures\comb_data\HeatMapcomb_solo_4x4_supplement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2\Figures\comb_data\HeatMapcomb_solo_4x4_supplementar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776258"/>
                    </a:xfrm>
                    <a:prstGeom prst="rect">
                      <a:avLst/>
                    </a:prstGeom>
                    <a:noFill/>
                    <a:ln>
                      <a:noFill/>
                    </a:ln>
                  </pic:spPr>
                </pic:pic>
              </a:graphicData>
            </a:graphic>
          </wp:inline>
        </w:drawing>
      </w:r>
    </w:p>
    <w:p w14:paraId="17601905" w14:textId="05521078" w:rsidR="00AF670D" w:rsidRPr="000225E6" w:rsidRDefault="00AF670D" w:rsidP="00AF670D">
      <w:pPr>
        <w:pStyle w:val="NoSpacing"/>
        <w:spacing w:line="360" w:lineRule="auto"/>
        <w:jc w:val="both"/>
        <w:rPr>
          <w:rFonts w:cstheme="minorHAnsi"/>
          <w:bCs/>
        </w:rPr>
      </w:pPr>
      <w:r w:rsidRPr="003968E4">
        <w:rPr>
          <w:rFonts w:cstheme="minorHAnsi"/>
          <w:b/>
          <w:bCs/>
        </w:rPr>
        <w:t>Figure S</w:t>
      </w:r>
      <w:r>
        <w:rPr>
          <w:rFonts w:cstheme="minorHAnsi"/>
          <w:b/>
          <w:bCs/>
        </w:rPr>
        <w:t>1</w:t>
      </w:r>
      <w:r w:rsidR="00E33518">
        <w:rPr>
          <w:rFonts w:cstheme="minorHAnsi"/>
          <w:b/>
          <w:bCs/>
        </w:rPr>
        <w:t>5</w:t>
      </w:r>
      <w:r>
        <w:rPr>
          <w:rFonts w:cstheme="minorHAnsi"/>
          <w:b/>
          <w:bCs/>
        </w:rPr>
        <w:t xml:space="preserve">. </w:t>
      </w:r>
      <w:r w:rsidRPr="00D67AE7">
        <w:rPr>
          <w:rFonts w:cstheme="minorHAnsi"/>
          <w:b/>
        </w:rPr>
        <w:t>Reductions to key model parameters, animal-to-human transmission (β</w:t>
      </w:r>
      <w:r w:rsidRPr="00D67AE7">
        <w:rPr>
          <w:rFonts w:cstheme="minorHAnsi"/>
          <w:b/>
          <w:vertAlign w:val="subscript"/>
        </w:rPr>
        <w:t>HA</w:t>
      </w:r>
      <w:r w:rsidRPr="00D67AE7">
        <w:rPr>
          <w:rFonts w:cstheme="minorHAnsi"/>
          <w:b/>
        </w:rPr>
        <w:t>), animal-to-animal transmission (β</w:t>
      </w:r>
      <w:r w:rsidRPr="00D67AE7">
        <w:rPr>
          <w:rFonts w:cstheme="minorHAnsi"/>
          <w:b/>
          <w:vertAlign w:val="subscript"/>
        </w:rPr>
        <w:t>AA</w:t>
      </w:r>
      <w:r w:rsidRPr="00D67AE7">
        <w:rPr>
          <w:rFonts w:cstheme="minorHAnsi"/>
          <w:b/>
        </w:rPr>
        <w:t xml:space="preserve">) and the background transmission rate to animal populations (ζ) </w:t>
      </w:r>
      <w:r>
        <w:rPr>
          <w:rFonts w:cstheme="minorHAnsi"/>
          <w:b/>
        </w:rPr>
        <w:t xml:space="preserve">to mitigate increases in the daily incidence of salmonellosis </w:t>
      </w:r>
      <w:r w:rsidRPr="00D67AE7">
        <w:rPr>
          <w:rFonts w:cstheme="minorHAnsi"/>
          <w:b/>
        </w:rPr>
        <w:t xml:space="preserve"> under livestock antibiotic curtailment (τ = 0 g/PCU). </w:t>
      </w:r>
      <w:r>
        <w:rPr>
          <w:rFonts w:cstheme="minorHAnsi"/>
          <w:b/>
        </w:rPr>
        <w:t>A</w:t>
      </w:r>
      <w:r w:rsidRPr="00D67AE7">
        <w:rPr>
          <w:rFonts w:cstheme="minorHAnsi"/>
          <w:b/>
        </w:rPr>
        <w:t xml:space="preserve">) </w:t>
      </w:r>
      <w:r>
        <w:rPr>
          <w:rFonts w:cstheme="minorHAnsi"/>
          <w:b/>
        </w:rPr>
        <w:t>Ampicillin</w:t>
      </w:r>
      <w:r w:rsidRPr="00D67AE7">
        <w:rPr>
          <w:rFonts w:cstheme="minorHAnsi"/>
          <w:b/>
        </w:rPr>
        <w:t>-resistance in broiler poultry</w:t>
      </w:r>
      <w:r>
        <w:rPr>
          <w:rFonts w:cstheme="minorHAnsi"/>
          <w:b/>
        </w:rPr>
        <w:t>,</w:t>
      </w:r>
      <w:r w:rsidRPr="00175239">
        <w:rPr>
          <w:rFonts w:cstheme="minorHAnsi"/>
          <w:b/>
        </w:rPr>
        <w:t xml:space="preserve"> </w:t>
      </w:r>
      <w:r>
        <w:rPr>
          <w:rFonts w:cstheme="minorHAnsi"/>
          <w:b/>
        </w:rPr>
        <w:t>B</w:t>
      </w:r>
      <w:r w:rsidRPr="00D67AE7">
        <w:rPr>
          <w:rFonts w:cstheme="minorHAnsi"/>
          <w:b/>
        </w:rPr>
        <w:t>) tetracycline-resistance in broiler poultry</w:t>
      </w:r>
      <w:r>
        <w:rPr>
          <w:rFonts w:cstheme="minorHAnsi"/>
          <w:b/>
        </w:rPr>
        <w:t>,</w:t>
      </w:r>
      <w:r w:rsidRPr="00D67AE7">
        <w:rPr>
          <w:rFonts w:cstheme="minorHAnsi"/>
          <w:b/>
        </w:rPr>
        <w:t xml:space="preserve"> </w:t>
      </w:r>
      <w:r>
        <w:rPr>
          <w:rFonts w:cstheme="minorHAnsi"/>
          <w:b/>
        </w:rPr>
        <w:t>C</w:t>
      </w:r>
      <w:r w:rsidRPr="00D67AE7">
        <w:rPr>
          <w:rFonts w:cstheme="minorHAnsi"/>
          <w:b/>
        </w:rPr>
        <w:t>) ampicill</w:t>
      </w:r>
      <w:r>
        <w:rPr>
          <w:rFonts w:cstheme="minorHAnsi"/>
          <w:b/>
        </w:rPr>
        <w:t xml:space="preserve">in-resistance in fattening pigs and D) </w:t>
      </w:r>
      <w:r w:rsidRPr="00D67AE7">
        <w:rPr>
          <w:rFonts w:cstheme="minorHAnsi"/>
          <w:b/>
        </w:rPr>
        <w:t xml:space="preserve">tetracycline-resistance in fattening pigs. </w:t>
      </w:r>
      <w:r w:rsidRPr="00D67AE7">
        <w:rPr>
          <w:rFonts w:cstheme="minorHAnsi"/>
          <w:bCs/>
        </w:rPr>
        <w:t xml:space="preserve">Axes represent </w:t>
      </w:r>
      <w:r>
        <w:rPr>
          <w:rFonts w:cstheme="minorHAnsi"/>
          <w:bCs/>
        </w:rPr>
        <w:t xml:space="preserve">interventions that reduce the labelled transmission rate(s) to </w:t>
      </w:r>
      <w:r w:rsidRPr="00D67AE7">
        <w:rPr>
          <w:rFonts w:cstheme="minorHAnsi"/>
          <w:bCs/>
        </w:rPr>
        <w:t xml:space="preserve">% </w:t>
      </w:r>
      <w:r>
        <w:rPr>
          <w:rFonts w:cstheme="minorHAnsi"/>
          <w:bCs/>
        </w:rPr>
        <w:t xml:space="preserve">of their original values. </w:t>
      </w:r>
      <w:r w:rsidRPr="00D67AE7">
        <w:rPr>
          <w:rFonts w:cstheme="minorHAnsi"/>
          <w:bCs/>
        </w:rPr>
        <w:t>Note that the top right corner of each contour plot represents a scenario with curtailment of antibiotics and no further alterations to any model parameter. The red line represents the threshold at which</w:t>
      </w:r>
      <w:r>
        <w:rPr>
          <w:rFonts w:cstheme="minorHAnsi"/>
          <w:bCs/>
        </w:rPr>
        <w:t xml:space="preserve"> daily incidence</w:t>
      </w:r>
      <w:r w:rsidRPr="00D67AE7">
        <w:rPr>
          <w:rFonts w:cstheme="minorHAnsi"/>
          <w:bCs/>
        </w:rPr>
        <w:t xml:space="preserve"> is below current levels (</w:t>
      </w:r>
      <w:r>
        <w:rPr>
          <w:rFonts w:cstheme="minorHAnsi"/>
          <w:bCs/>
        </w:rPr>
        <w:t>0.593</w:t>
      </w:r>
      <w:r w:rsidRPr="00D67AE7">
        <w:rPr>
          <w:rFonts w:cstheme="minorHAnsi"/>
          <w:bCs/>
        </w:rPr>
        <w:t xml:space="preserve"> per 100,000).</w:t>
      </w:r>
      <w:r>
        <w:rPr>
          <w:rFonts w:cstheme="minorHAnsi"/>
          <w:bCs/>
        </w:rPr>
        <w:t xml:space="preserve"> Note the different axis compared to the original analysis (Figure 6), with the β</w:t>
      </w:r>
      <w:r w:rsidRPr="00A34E5F">
        <w:rPr>
          <w:rFonts w:cstheme="minorHAnsi"/>
          <w:bCs/>
          <w:vertAlign w:val="subscript"/>
        </w:rPr>
        <w:t>AA</w:t>
      </w:r>
      <w:r>
        <w:rPr>
          <w:rFonts w:cstheme="minorHAnsi"/>
          <w:bCs/>
        </w:rPr>
        <w:t>/ζ transmission rates now changed from a 30% to a full 100% reduction.</w:t>
      </w:r>
    </w:p>
    <w:p w14:paraId="3564C7B3" w14:textId="77777777" w:rsidR="00AF670D" w:rsidRDefault="00AF670D" w:rsidP="003E1C91">
      <w:pPr>
        <w:pStyle w:val="NoSpacing"/>
        <w:spacing w:line="360" w:lineRule="auto"/>
        <w:jc w:val="both"/>
        <w:rPr>
          <w:rFonts w:cstheme="minorHAnsi"/>
        </w:rPr>
      </w:pPr>
    </w:p>
    <w:p w14:paraId="05E77619" w14:textId="12EA94A4" w:rsidR="003968E4" w:rsidRDefault="005956F9" w:rsidP="003E1C91">
      <w:pPr>
        <w:pStyle w:val="NoSpacing"/>
        <w:spacing w:line="360" w:lineRule="auto"/>
        <w:jc w:val="both"/>
        <w:rPr>
          <w:rFonts w:cstheme="minorHAnsi"/>
        </w:rPr>
      </w:pPr>
      <w:r w:rsidRPr="005956F9">
        <w:rPr>
          <w:rFonts w:cstheme="minorHAnsi"/>
          <w:noProof/>
          <w:lang w:eastAsia="en-GB"/>
        </w:rPr>
        <w:lastRenderedPageBreak/>
        <w:drawing>
          <wp:inline distT="0" distB="0" distL="0" distR="0" wp14:anchorId="694BD79A" wp14:editId="11F1AA53">
            <wp:extent cx="5731510" cy="3275149"/>
            <wp:effectExtent l="0" t="0" r="2540" b="1905"/>
            <wp:docPr id="20" name="Picture 20" descr="\\csce.datastore.ed.ac.uk\csce\biology\users\s1678248\PhD\Chapter_2\Figures\comb_data\Icombh_noka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Icombh_nokapp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75149"/>
                    </a:xfrm>
                    <a:prstGeom prst="rect">
                      <a:avLst/>
                    </a:prstGeom>
                    <a:noFill/>
                    <a:ln>
                      <a:noFill/>
                    </a:ln>
                  </pic:spPr>
                </pic:pic>
              </a:graphicData>
            </a:graphic>
          </wp:inline>
        </w:drawing>
      </w:r>
    </w:p>
    <w:p w14:paraId="2F9262A8" w14:textId="35A75023" w:rsidR="003968E4" w:rsidRPr="000225E6" w:rsidRDefault="003968E4" w:rsidP="003E1C91">
      <w:pPr>
        <w:pStyle w:val="NoSpacing"/>
        <w:spacing w:line="360" w:lineRule="auto"/>
        <w:jc w:val="both"/>
        <w:rPr>
          <w:rFonts w:cstheme="minorHAnsi"/>
          <w:bCs/>
        </w:rPr>
      </w:pPr>
      <w:r w:rsidRPr="003968E4">
        <w:rPr>
          <w:rFonts w:cstheme="minorHAnsi"/>
          <w:b/>
          <w:bCs/>
        </w:rPr>
        <w:t>Figure S</w:t>
      </w:r>
      <w:r w:rsidR="003C2011">
        <w:rPr>
          <w:rFonts w:cstheme="minorHAnsi"/>
          <w:b/>
          <w:bCs/>
        </w:rPr>
        <w:t>1</w:t>
      </w:r>
      <w:r w:rsidR="00E33518">
        <w:rPr>
          <w:rFonts w:cstheme="minorHAnsi"/>
          <w:b/>
          <w:bCs/>
        </w:rPr>
        <w:t>6</w:t>
      </w:r>
      <w:r w:rsidR="00AF670D">
        <w:rPr>
          <w:rFonts w:cstheme="minorHAnsi"/>
          <w:b/>
          <w:bCs/>
        </w:rPr>
        <w:t>.</w:t>
      </w:r>
      <w:r>
        <w:rPr>
          <w:rFonts w:cstheme="minorHAnsi"/>
          <w:b/>
          <w:bCs/>
        </w:rPr>
        <w:t xml:space="preserve"> </w:t>
      </w:r>
      <w:r w:rsidRPr="00927353">
        <w:rPr>
          <w:rFonts w:cstheme="minorHAnsi"/>
          <w:b/>
        </w:rPr>
        <w:t xml:space="preserve">Impact of alterations in livestock antibiotic </w:t>
      </w:r>
      <w:r>
        <w:rPr>
          <w:rFonts w:cstheme="minorHAnsi"/>
          <w:b/>
        </w:rPr>
        <w:t>sales</w:t>
      </w:r>
      <w:r w:rsidRPr="00927353">
        <w:rPr>
          <w:rFonts w:cstheme="minorHAnsi"/>
          <w:b/>
        </w:rPr>
        <w:t xml:space="preserve"> (τ)</w:t>
      </w:r>
      <w:r w:rsidR="005956F9">
        <w:rPr>
          <w:rFonts w:cstheme="minorHAnsi"/>
          <w:b/>
        </w:rPr>
        <w:t xml:space="preserve"> on the daily incidence of salmonellosis</w:t>
      </w:r>
      <w:r w:rsidRPr="00927353">
        <w:rPr>
          <w:rFonts w:cstheme="minorHAnsi"/>
          <w:b/>
        </w:rPr>
        <w:t xml:space="preserve"> and the proportion of resistant human infection (</w:t>
      </w:r>
      <w:r w:rsidR="00C03920">
        <w:rPr>
          <w:rFonts w:cstheme="minorHAnsi"/>
          <w:b/>
        </w:rPr>
        <w:t>I</w:t>
      </w:r>
      <w:r w:rsidR="00C03920" w:rsidRPr="00C03920">
        <w:rPr>
          <w:rFonts w:cstheme="minorHAnsi"/>
          <w:b/>
          <w:vertAlign w:val="superscript"/>
        </w:rPr>
        <w:t>*</w:t>
      </w:r>
      <w:r w:rsidR="00C03920" w:rsidRPr="00C03920">
        <w:rPr>
          <w:rFonts w:cstheme="minorHAnsi"/>
          <w:b/>
          <w:vertAlign w:val="subscript"/>
        </w:rPr>
        <w:t>RHProp</w:t>
      </w:r>
      <w:r w:rsidRPr="00927353">
        <w:rPr>
          <w:rFonts w:cstheme="minorHAnsi"/>
          <w:b/>
        </w:rPr>
        <w:t>).</w:t>
      </w:r>
      <w:r w:rsidR="00EC30FE">
        <w:rPr>
          <w:rFonts w:cstheme="minorHAnsi"/>
          <w:b/>
        </w:rPr>
        <w:t xml:space="preserve"> </w:t>
      </w:r>
      <w:r w:rsidR="00EC30FE">
        <w:rPr>
          <w:rFonts w:cstheme="minorHAnsi"/>
        </w:rPr>
        <w:t xml:space="preserve">Grey line represents the averaged baseline antibiotic usage across all four case </w:t>
      </w:r>
      <w:r w:rsidR="00EC30FE" w:rsidRPr="00EC30FE">
        <w:rPr>
          <w:rFonts w:cstheme="minorHAnsi"/>
        </w:rPr>
        <w:t>studies (0.00934 g/PCU)</w:t>
      </w:r>
      <w:r w:rsidRPr="00EC30FE">
        <w:rPr>
          <w:rFonts w:cstheme="minorHAnsi"/>
        </w:rPr>
        <w:t xml:space="preserve"> </w:t>
      </w:r>
      <w:r w:rsidR="000225E6" w:rsidRPr="00EC30FE">
        <w:rPr>
          <w:rFonts w:cstheme="minorHAnsi"/>
          <w:bCs/>
        </w:rPr>
        <w:t>Parameters</w:t>
      </w:r>
      <w:r w:rsidR="000225E6">
        <w:rPr>
          <w:rFonts w:cstheme="minorHAnsi"/>
          <w:bCs/>
        </w:rPr>
        <w:t xml:space="preserve"> α and </w:t>
      </w:r>
      <w:r w:rsidR="00122B51">
        <w:rPr>
          <w:rFonts w:cstheme="minorHAnsi"/>
          <w:bCs/>
        </w:rPr>
        <w:t>κ</w:t>
      </w:r>
      <w:r w:rsidR="000225E6">
        <w:rPr>
          <w:rFonts w:cstheme="minorHAnsi"/>
          <w:bCs/>
        </w:rPr>
        <w:t xml:space="preserve"> were set to 0 as </w:t>
      </w:r>
      <w:r w:rsidR="00C03920">
        <w:rPr>
          <w:rFonts w:cstheme="minorHAnsi"/>
          <w:bCs/>
        </w:rPr>
        <w:t>an</w:t>
      </w:r>
      <w:r w:rsidR="000225E6">
        <w:rPr>
          <w:rFonts w:cstheme="minorHAnsi"/>
          <w:bCs/>
        </w:rPr>
        <w:t xml:space="preserve"> illustrative example. This represents a scenario where livestock antibiotics have no therapeutic effect in livestock and fitness costs of resistance have no effect on transmission. Reductions to livestock antibiotic usage now has no discernible effect on increasing human foodborne disease (</w:t>
      </w:r>
      <w:r w:rsidR="00C03920">
        <w:rPr>
          <w:rFonts w:cstheme="minorHAnsi"/>
          <w:bCs/>
        </w:rPr>
        <w:t>τ)</w:t>
      </w:r>
      <w:r w:rsidR="000225E6">
        <w:rPr>
          <w:rFonts w:cstheme="minorHAnsi"/>
          <w:bCs/>
        </w:rPr>
        <w:t>.</w:t>
      </w:r>
    </w:p>
    <w:p w14:paraId="55C87915" w14:textId="22D6CF3A" w:rsidR="003968E4" w:rsidRDefault="003968E4" w:rsidP="003E1C91">
      <w:pPr>
        <w:pStyle w:val="NoSpacing"/>
        <w:spacing w:line="360" w:lineRule="auto"/>
        <w:jc w:val="both"/>
        <w:rPr>
          <w:rFonts w:cstheme="minorHAnsi"/>
        </w:rPr>
      </w:pPr>
    </w:p>
    <w:p w14:paraId="25D8B5BE" w14:textId="05C1136B" w:rsidR="008A3E11" w:rsidRDefault="008A3E11" w:rsidP="003E1C91">
      <w:pPr>
        <w:pStyle w:val="NoSpacing"/>
        <w:spacing w:line="360" w:lineRule="auto"/>
        <w:jc w:val="both"/>
        <w:rPr>
          <w:rFonts w:cstheme="minorHAnsi"/>
        </w:rPr>
      </w:pPr>
    </w:p>
    <w:p w14:paraId="5B1297BB" w14:textId="77777777" w:rsidR="008A3E11" w:rsidRDefault="008A3E11" w:rsidP="003E1C91">
      <w:pPr>
        <w:pStyle w:val="NoSpacing"/>
        <w:spacing w:line="360" w:lineRule="auto"/>
        <w:jc w:val="both"/>
        <w:rPr>
          <w:rFonts w:cstheme="minorHAnsi"/>
        </w:rPr>
      </w:pPr>
    </w:p>
    <w:p w14:paraId="78A7EB65" w14:textId="5CFE79A6" w:rsidR="003968E4" w:rsidRDefault="003968E4" w:rsidP="003E1C91">
      <w:pPr>
        <w:pStyle w:val="NoSpacing"/>
        <w:spacing w:line="360" w:lineRule="auto"/>
        <w:jc w:val="both"/>
        <w:rPr>
          <w:rFonts w:cstheme="minorHAnsi"/>
          <w:b/>
        </w:rPr>
      </w:pPr>
    </w:p>
    <w:p w14:paraId="298DCE2A" w14:textId="402AFA93" w:rsidR="003968E4" w:rsidRDefault="003968E4" w:rsidP="003E1C91">
      <w:pPr>
        <w:pStyle w:val="NoSpacing"/>
        <w:spacing w:line="360" w:lineRule="auto"/>
        <w:jc w:val="both"/>
        <w:rPr>
          <w:rFonts w:cstheme="minorHAnsi"/>
          <w:b/>
        </w:rPr>
      </w:pPr>
    </w:p>
    <w:p w14:paraId="4BDBA0A9" w14:textId="43AF4345" w:rsidR="003968E4" w:rsidRDefault="003968E4" w:rsidP="003E1C91">
      <w:pPr>
        <w:pStyle w:val="NoSpacing"/>
        <w:spacing w:line="360" w:lineRule="auto"/>
        <w:jc w:val="both"/>
        <w:rPr>
          <w:rFonts w:cstheme="minorHAnsi"/>
          <w:b/>
        </w:rPr>
      </w:pPr>
    </w:p>
    <w:p w14:paraId="325431D4" w14:textId="7353D30C" w:rsidR="003968E4" w:rsidRDefault="003968E4" w:rsidP="003E1C91">
      <w:pPr>
        <w:pStyle w:val="NoSpacing"/>
        <w:spacing w:line="360" w:lineRule="auto"/>
        <w:jc w:val="both"/>
        <w:rPr>
          <w:rFonts w:cstheme="minorHAnsi"/>
          <w:b/>
        </w:rPr>
      </w:pPr>
    </w:p>
    <w:p w14:paraId="71D465B2" w14:textId="7C4E650E" w:rsidR="008A3E11" w:rsidRDefault="008A3E11" w:rsidP="003E1C91">
      <w:pPr>
        <w:pStyle w:val="NoSpacing"/>
        <w:spacing w:line="360" w:lineRule="auto"/>
        <w:jc w:val="both"/>
        <w:rPr>
          <w:rFonts w:cstheme="minorHAnsi"/>
          <w:b/>
        </w:rPr>
      </w:pPr>
    </w:p>
    <w:p w14:paraId="6687D2FA" w14:textId="19D1FAA1" w:rsidR="008A3E11" w:rsidRDefault="008A3E11" w:rsidP="003E1C91">
      <w:pPr>
        <w:pStyle w:val="NoSpacing"/>
        <w:spacing w:line="360" w:lineRule="auto"/>
        <w:jc w:val="both"/>
        <w:rPr>
          <w:rFonts w:cstheme="minorHAnsi"/>
          <w:b/>
        </w:rPr>
      </w:pPr>
    </w:p>
    <w:p w14:paraId="2788A43E" w14:textId="4011A961" w:rsidR="00893473" w:rsidRDefault="00893473" w:rsidP="003E1C91">
      <w:pPr>
        <w:pStyle w:val="NoSpacing"/>
        <w:spacing w:line="360" w:lineRule="auto"/>
        <w:jc w:val="both"/>
        <w:rPr>
          <w:rFonts w:cstheme="minorHAnsi"/>
          <w:b/>
        </w:rPr>
      </w:pPr>
    </w:p>
    <w:p w14:paraId="2B96D4DE" w14:textId="77777777" w:rsidR="00893473" w:rsidRDefault="00893473" w:rsidP="003E1C91">
      <w:pPr>
        <w:pStyle w:val="NoSpacing"/>
        <w:spacing w:line="360" w:lineRule="auto"/>
        <w:jc w:val="both"/>
        <w:rPr>
          <w:rFonts w:cstheme="minorHAnsi"/>
          <w:b/>
        </w:rPr>
      </w:pPr>
    </w:p>
    <w:p w14:paraId="6DEBDE29" w14:textId="0CB6C076" w:rsidR="008A3E11" w:rsidRDefault="008A3E11" w:rsidP="003E1C91">
      <w:pPr>
        <w:pStyle w:val="NoSpacing"/>
        <w:spacing w:line="360" w:lineRule="auto"/>
        <w:jc w:val="both"/>
        <w:rPr>
          <w:rFonts w:cstheme="minorHAnsi"/>
          <w:b/>
        </w:rPr>
      </w:pPr>
    </w:p>
    <w:p w14:paraId="5A022231" w14:textId="1EE69BE7" w:rsidR="008A3E11" w:rsidRDefault="008A3E11" w:rsidP="003E1C91">
      <w:pPr>
        <w:pStyle w:val="NoSpacing"/>
        <w:spacing w:line="360" w:lineRule="auto"/>
        <w:jc w:val="both"/>
        <w:rPr>
          <w:rFonts w:cstheme="minorHAnsi"/>
          <w:b/>
        </w:rPr>
      </w:pPr>
    </w:p>
    <w:p w14:paraId="0FF7A831" w14:textId="2AFC06EA" w:rsidR="008A3E11" w:rsidRDefault="008A3E11" w:rsidP="003E1C91">
      <w:pPr>
        <w:pStyle w:val="NoSpacing"/>
        <w:spacing w:line="360" w:lineRule="auto"/>
        <w:jc w:val="both"/>
        <w:rPr>
          <w:rFonts w:cstheme="minorHAnsi"/>
          <w:b/>
        </w:rPr>
      </w:pPr>
    </w:p>
    <w:p w14:paraId="47C6EED4" w14:textId="1EEED5B3" w:rsidR="00EF6204" w:rsidRDefault="00EF6204" w:rsidP="004C18C2">
      <w:pPr>
        <w:pStyle w:val="NoSpacing"/>
        <w:jc w:val="center"/>
        <w:rPr>
          <w:b/>
          <w:bCs/>
          <w:u w:val="single"/>
        </w:rPr>
      </w:pPr>
      <w:r w:rsidRPr="00EF6204">
        <w:rPr>
          <w:b/>
          <w:bCs/>
          <w:u w:val="single"/>
        </w:rPr>
        <w:lastRenderedPageBreak/>
        <w:t>Supplementary References</w:t>
      </w:r>
    </w:p>
    <w:p w14:paraId="4B8903D3" w14:textId="6264A0A6" w:rsidR="00EF6204" w:rsidRDefault="00EF6204" w:rsidP="004C18C2">
      <w:pPr>
        <w:pStyle w:val="NoSpacing"/>
        <w:jc w:val="center"/>
        <w:rPr>
          <w:b/>
          <w:bCs/>
          <w:u w:val="single"/>
        </w:rPr>
      </w:pPr>
    </w:p>
    <w:p w14:paraId="1A807D80" w14:textId="77777777" w:rsidR="00CB72E8" w:rsidRDefault="00CB72E8" w:rsidP="00EF6204">
      <w:pPr>
        <w:pStyle w:val="NoSpacing"/>
      </w:pPr>
    </w:p>
    <w:p w14:paraId="200A627A" w14:textId="77777777" w:rsidR="00CB72E8" w:rsidRDefault="00CB72E8" w:rsidP="00EF6204">
      <w:pPr>
        <w:pStyle w:val="NoSpacing"/>
      </w:pPr>
    </w:p>
    <w:p w14:paraId="045BE8BA" w14:textId="77777777" w:rsidR="00CC34F3" w:rsidRPr="00CC34F3" w:rsidRDefault="00CB72E8" w:rsidP="00CC34F3">
      <w:pPr>
        <w:pStyle w:val="EndNoteBibliography"/>
        <w:spacing w:after="0"/>
      </w:pPr>
      <w:r>
        <w:fldChar w:fldCharType="begin"/>
      </w:r>
      <w:r>
        <w:instrText xml:space="preserve"> ADDIN EN.REFLIST </w:instrText>
      </w:r>
      <w:r>
        <w:fldChar w:fldCharType="separate"/>
      </w:r>
      <w:r w:rsidR="00CC34F3" w:rsidRPr="00CC34F3">
        <w:t>1.</w:t>
      </w:r>
      <w:r w:rsidR="00CC34F3" w:rsidRPr="00CC34F3">
        <w:tab/>
        <w:t>European Medicines Agency ESoVAC. Sales of veterinary antimicrobial agents in 31 European countries in 2014. European Medicines Agency; 2016.</w:t>
      </w:r>
    </w:p>
    <w:p w14:paraId="0EA6038D" w14:textId="77777777" w:rsidR="00CC34F3" w:rsidRPr="00CC34F3" w:rsidRDefault="00CC34F3" w:rsidP="00CC34F3">
      <w:pPr>
        <w:pStyle w:val="EndNoteBibliography"/>
        <w:spacing w:after="0"/>
      </w:pPr>
      <w:r w:rsidRPr="00CC34F3">
        <w:t>2.</w:t>
      </w:r>
      <w:r w:rsidRPr="00CC34F3">
        <w:tab/>
        <w:t>European Medicines Agency ESoVAC. Sales of veterinary antimicrobial agents in 31 European countries in 2015. European Medicines Agency; 2017.</w:t>
      </w:r>
    </w:p>
    <w:p w14:paraId="48A16D66" w14:textId="77777777" w:rsidR="00CC34F3" w:rsidRPr="00CC34F3" w:rsidRDefault="00CC34F3" w:rsidP="00CC34F3">
      <w:pPr>
        <w:pStyle w:val="EndNoteBibliography"/>
        <w:spacing w:after="0"/>
      </w:pPr>
      <w:r w:rsidRPr="00CC34F3">
        <w:t>3.</w:t>
      </w:r>
      <w:r w:rsidRPr="00CC34F3">
        <w:tab/>
        <w:t>European Medicines Agency ESoVAC. Sales of veterinary antimicrobial agents in 31 European countries in 2016. European Medicines Agency; 2018.</w:t>
      </w:r>
    </w:p>
    <w:p w14:paraId="2E2CA83C" w14:textId="77777777" w:rsidR="00CC34F3" w:rsidRPr="00CC34F3" w:rsidRDefault="00CC34F3" w:rsidP="00CC34F3">
      <w:pPr>
        <w:pStyle w:val="EndNoteBibliography"/>
        <w:spacing w:after="0"/>
      </w:pPr>
      <w:r w:rsidRPr="00CC34F3">
        <w:t>4.</w:t>
      </w:r>
      <w:r w:rsidRPr="00CC34F3">
        <w:tab/>
        <w:t>European Medicines Agency ESoVAC. Sales of veterinary antimicrobial agents in 31 European countries in 2017. European Medicines Agency; 2019.</w:t>
      </w:r>
    </w:p>
    <w:p w14:paraId="41AE9B08" w14:textId="77777777" w:rsidR="00CC34F3" w:rsidRPr="00CC34F3" w:rsidRDefault="00CC34F3" w:rsidP="00CC34F3">
      <w:pPr>
        <w:pStyle w:val="EndNoteBibliography"/>
        <w:spacing w:after="0"/>
      </w:pPr>
      <w:r w:rsidRPr="00CC34F3">
        <w:t>5.</w:t>
      </w:r>
      <w:r w:rsidRPr="00CC34F3">
        <w:tab/>
        <w:t>European Medicines Agency ESoVAC. Sales of veterinary antimicrobial agents in 31 European countries in 2018. European Medicines Agency; 2020.</w:t>
      </w:r>
    </w:p>
    <w:p w14:paraId="324286A0" w14:textId="77777777" w:rsidR="00CC34F3" w:rsidRPr="00CC34F3" w:rsidRDefault="00CC34F3" w:rsidP="00CC34F3">
      <w:pPr>
        <w:pStyle w:val="EndNoteBibliography"/>
        <w:spacing w:after="0"/>
      </w:pPr>
      <w:r w:rsidRPr="00CC34F3">
        <w:t>6.</w:t>
      </w:r>
      <w:r w:rsidRPr="00CC34F3">
        <w:tab/>
        <w:t>Control ECfDPa. Salmonellosis - Annual Epidemiological Report for 2017. Stockholm: ECDC; 2020.</w:t>
      </w:r>
    </w:p>
    <w:p w14:paraId="59BCE5FB" w14:textId="77777777" w:rsidR="00CC34F3" w:rsidRPr="00CC34F3" w:rsidRDefault="00CC34F3" w:rsidP="00CC34F3">
      <w:pPr>
        <w:pStyle w:val="EndNoteBibliography"/>
        <w:spacing w:after="0"/>
      </w:pPr>
      <w:r w:rsidRPr="00CC34F3">
        <w:t>7.</w:t>
      </w:r>
      <w:r w:rsidRPr="00CC34F3">
        <w:tab/>
        <w:t>Cassini A, Colzani E, Pini A, Mangen M-JJ, Plass D, McDonald SA, et al. Impact of infectious diseases on population health using incidence-based disability-adjusted life years (DALYs): results from the Burden of Communicable Diseases in Europe study, European Union and European Economic Area countries, 2009 to 2013. Eurosurveillance. 2018;23(16):17-00454.</w:t>
      </w:r>
    </w:p>
    <w:p w14:paraId="65EA8A69" w14:textId="77777777" w:rsidR="00CC34F3" w:rsidRPr="00CC34F3" w:rsidRDefault="00CC34F3" w:rsidP="00CC34F3">
      <w:pPr>
        <w:pStyle w:val="EndNoteBibliography"/>
        <w:spacing w:after="0"/>
      </w:pPr>
      <w:r w:rsidRPr="00CC34F3">
        <w:t>8.</w:t>
      </w:r>
      <w:r w:rsidRPr="00CC34F3">
        <w:tab/>
        <w:t>Authority EFS, Prevention ECfD, Control. The European Union summary report on antimicrobial resistance in zoonotic and indicator bacteria from humans, animals and food in 2014. EFSA journal. 2016;14(2):4380.</w:t>
      </w:r>
    </w:p>
    <w:p w14:paraId="64E3C6D2" w14:textId="77777777" w:rsidR="00CC34F3" w:rsidRPr="00CC34F3" w:rsidRDefault="00CC34F3" w:rsidP="00CC34F3">
      <w:pPr>
        <w:pStyle w:val="EndNoteBibliography"/>
        <w:spacing w:after="0"/>
      </w:pPr>
      <w:r w:rsidRPr="00CC34F3">
        <w:t>9.</w:t>
      </w:r>
      <w:r w:rsidRPr="00CC34F3">
        <w:tab/>
        <w:t>Authority EFS, Prevention ECfD, Control. The European Union summary report on antimicrobial resistance in zoonotic and indicator bacteria from humans, animals and food in 2015. EFSA Journal. 2017;15(2):e04694.</w:t>
      </w:r>
    </w:p>
    <w:p w14:paraId="272C03AA" w14:textId="77777777" w:rsidR="00CC34F3" w:rsidRPr="00CC34F3" w:rsidRDefault="00CC34F3" w:rsidP="00CC34F3">
      <w:pPr>
        <w:pStyle w:val="EndNoteBibliography"/>
        <w:spacing w:after="0"/>
      </w:pPr>
      <w:r w:rsidRPr="00CC34F3">
        <w:t>10.</w:t>
      </w:r>
      <w:r w:rsidRPr="00CC34F3">
        <w:tab/>
        <w:t>Authority EFS, Prevention ECfD, Control. The European Union summary report on antimicrobial resistance in zoonotic and indicator bacteria from humans, animals and food in 2016. EFSA Journal. 2018;16(2):e05182.</w:t>
      </w:r>
    </w:p>
    <w:p w14:paraId="2275604B" w14:textId="77777777" w:rsidR="00CC34F3" w:rsidRPr="00CC34F3" w:rsidRDefault="00CC34F3" w:rsidP="00CC34F3">
      <w:pPr>
        <w:pStyle w:val="EndNoteBibliography"/>
        <w:spacing w:after="0"/>
      </w:pPr>
      <w:r w:rsidRPr="00CC34F3">
        <w:t>11.</w:t>
      </w:r>
      <w:r w:rsidRPr="00CC34F3">
        <w:tab/>
        <w:t>Authority EFS, Prevention ECfD, Control. The European Union summary report on antimicrobial resistance in zoonotic and indicator bacteria from humans, animals and food in 2017. EFSA Journal. 2019;17(2):e05598.</w:t>
      </w:r>
    </w:p>
    <w:p w14:paraId="3709FC0D" w14:textId="77777777" w:rsidR="00CC34F3" w:rsidRPr="00CC34F3" w:rsidRDefault="00CC34F3" w:rsidP="00CC34F3">
      <w:pPr>
        <w:pStyle w:val="EndNoteBibliography"/>
        <w:spacing w:after="0"/>
      </w:pPr>
      <w:r w:rsidRPr="00CC34F3">
        <w:t>12.</w:t>
      </w:r>
      <w:r w:rsidRPr="00CC34F3">
        <w:tab/>
        <w:t>Authority EFS, Prevention ECfD, Control. The European Union Summary Report on Antimicrobial Resistance in zoonotic and indicator bacteria from humans, animals and food in 2017/2018. EFSA Journal. 2020;18(3):e06007.</w:t>
      </w:r>
    </w:p>
    <w:p w14:paraId="26E5056A" w14:textId="77777777" w:rsidR="00CC34F3" w:rsidRPr="00CC34F3" w:rsidRDefault="00CC34F3" w:rsidP="00CC34F3">
      <w:pPr>
        <w:pStyle w:val="EndNoteBibliography"/>
        <w:spacing w:after="0"/>
      </w:pPr>
      <w:r w:rsidRPr="00CC34F3">
        <w:t>13.</w:t>
      </w:r>
      <w:r w:rsidRPr="00CC34F3">
        <w:tab/>
        <w:t>Authority EFS. The European Union Summary Report on Antimicrobial Resistance in zoonotic and indicator bacteria from humans, animals and food in 2018/2019. EFSA Journal. 2021;19(4).</w:t>
      </w:r>
    </w:p>
    <w:p w14:paraId="65CFCD1D" w14:textId="1DFF6BCC" w:rsidR="00CC34F3" w:rsidRPr="00CC34F3" w:rsidRDefault="00CC34F3" w:rsidP="00CC34F3">
      <w:pPr>
        <w:pStyle w:val="EndNoteBibliography"/>
        <w:spacing w:after="0"/>
      </w:pPr>
      <w:r w:rsidRPr="00CC34F3">
        <w:t>14.</w:t>
      </w:r>
      <w:r w:rsidRPr="00CC34F3">
        <w:tab/>
        <w:t xml:space="preserve">Eurostat. Population and population change statistics: European Commission; 2021 [updated 05/07/2021. Available from: </w:t>
      </w:r>
      <w:hyperlink r:id="rId24" w:history="1">
        <w:r w:rsidRPr="00CC34F3">
          <w:rPr>
            <w:rStyle w:val="Hyperlink"/>
          </w:rPr>
          <w:t>https://ec.europa.eu/eurostat/statistics-explained/index.php?title=Population_and_population_change_statistics#EU_population_shows_a_slight_decrease_in_2020</w:t>
        </w:r>
      </w:hyperlink>
      <w:r w:rsidRPr="00CC34F3">
        <w:t>.</w:t>
      </w:r>
    </w:p>
    <w:p w14:paraId="71F5D02A" w14:textId="77777777" w:rsidR="00CC34F3" w:rsidRPr="00CC34F3" w:rsidRDefault="00CC34F3" w:rsidP="00CC34F3">
      <w:pPr>
        <w:pStyle w:val="EndNoteBibliography"/>
        <w:spacing w:after="0"/>
      </w:pPr>
      <w:r w:rsidRPr="00CC34F3">
        <w:t>15.</w:t>
      </w:r>
      <w:r w:rsidRPr="00CC34F3">
        <w:tab/>
        <w:t>Saltelli A, Bolado R. An alternative way to compute Fourier amplitude sensitivity test (FAST). Computational Statistics &amp; Data Analysis. 1998;26(4):445-60.</w:t>
      </w:r>
    </w:p>
    <w:p w14:paraId="43AD1D42" w14:textId="77777777" w:rsidR="00CC34F3" w:rsidRPr="00CC34F3" w:rsidRDefault="00CC34F3" w:rsidP="00CC34F3">
      <w:pPr>
        <w:pStyle w:val="EndNoteBibliography"/>
        <w:spacing w:after="0"/>
      </w:pPr>
      <w:r w:rsidRPr="00CC34F3">
        <w:t>16.</w:t>
      </w:r>
      <w:r w:rsidRPr="00CC34F3">
        <w:tab/>
        <w:t>Toni T, Welch D, Strelkowa N, Ipsen A, Stumpf MP. Approximate Bayesian computation scheme for parameter inference and model selection in dynamical systems. J R Soc Interface. 2009;6(31):187-202.</w:t>
      </w:r>
    </w:p>
    <w:p w14:paraId="681F0298" w14:textId="77777777" w:rsidR="00CC34F3" w:rsidRPr="00CC34F3" w:rsidRDefault="00CC34F3" w:rsidP="00CC34F3">
      <w:pPr>
        <w:pStyle w:val="EndNoteBibliography"/>
        <w:spacing w:after="0"/>
      </w:pPr>
      <w:r w:rsidRPr="00CC34F3">
        <w:t>17.</w:t>
      </w:r>
      <w:r w:rsidRPr="00CC34F3">
        <w:tab/>
        <w:t>Kass RE, Raftery AE. Bayes factors. Journal of the american statistical association. 1995;90(430):773-95.</w:t>
      </w:r>
    </w:p>
    <w:p w14:paraId="1E55CD22" w14:textId="77777777" w:rsidR="00CC34F3" w:rsidRPr="00CC34F3" w:rsidRDefault="00CC34F3" w:rsidP="00CC34F3">
      <w:pPr>
        <w:pStyle w:val="EndNoteBibliography"/>
        <w:spacing w:after="0"/>
      </w:pPr>
      <w:r w:rsidRPr="00CC34F3">
        <w:t>18.</w:t>
      </w:r>
      <w:r w:rsidRPr="00CC34F3">
        <w:tab/>
        <w:t>Nair S, Farzan A, O'Sullivan TL, Friendship RM. Time course of Salmonella shedding and antibody response in naturally infected pigs during grower-finisher stage. Can J Vet Res. 2018;82(2):139-45.</w:t>
      </w:r>
    </w:p>
    <w:p w14:paraId="3152D6A2" w14:textId="381A39D2" w:rsidR="00CC34F3" w:rsidRPr="00CC34F3" w:rsidRDefault="00CC34F3" w:rsidP="00CC34F3">
      <w:pPr>
        <w:pStyle w:val="EndNoteBibliography"/>
        <w:spacing w:after="0"/>
      </w:pPr>
      <w:r w:rsidRPr="00CC34F3">
        <w:lastRenderedPageBreak/>
        <w:t>19.</w:t>
      </w:r>
      <w:r w:rsidRPr="00CC34F3">
        <w:tab/>
        <w:t xml:space="preserve">Organisation WH. Salmonella (non-typhoidal) Geneva: World Health Organisation; 2018 [Available from: </w:t>
      </w:r>
      <w:hyperlink r:id="rId25" w:history="1">
        <w:r w:rsidRPr="00CC34F3">
          <w:rPr>
            <w:rStyle w:val="Hyperlink"/>
          </w:rPr>
          <w:t>https://www.who.int/news-room/fact-sheets/detail/salmonella-(non-typhoidal</w:t>
        </w:r>
      </w:hyperlink>
      <w:r w:rsidRPr="00CC34F3">
        <w:t>).</w:t>
      </w:r>
    </w:p>
    <w:p w14:paraId="02C8A7E1" w14:textId="77777777" w:rsidR="00CC34F3" w:rsidRPr="00CC34F3" w:rsidRDefault="00CC34F3" w:rsidP="00CC34F3">
      <w:pPr>
        <w:pStyle w:val="EndNoteBibliography"/>
        <w:spacing w:after="0"/>
      </w:pPr>
      <w:r w:rsidRPr="00CC34F3">
        <w:t>20.</w:t>
      </w:r>
      <w:r w:rsidRPr="00CC34F3">
        <w:tab/>
        <w:t>Sheridan J, Allen P, Ziegler J, Marinkov M, Suvakov M, Heinz G. Guidelines for slaughtering, meat cutting and further processing: FAO; 1991.</w:t>
      </w:r>
    </w:p>
    <w:p w14:paraId="49795B5D" w14:textId="62CF0545" w:rsidR="00CC34F3" w:rsidRPr="00CC34F3" w:rsidRDefault="00CC34F3" w:rsidP="00CC34F3">
      <w:pPr>
        <w:pStyle w:val="EndNoteBibliography"/>
      </w:pPr>
      <w:r w:rsidRPr="00CC34F3">
        <w:t>21.</w:t>
      </w:r>
      <w:r w:rsidRPr="00CC34F3">
        <w:tab/>
        <w:t xml:space="preserve">Roser M. Life expectancy 2013 [Available from: </w:t>
      </w:r>
      <w:hyperlink r:id="rId26" w:history="1">
        <w:r w:rsidRPr="00CC34F3">
          <w:rPr>
            <w:rStyle w:val="Hyperlink"/>
          </w:rPr>
          <w:t>https://ourworldindata.org/life-expectancy</w:t>
        </w:r>
      </w:hyperlink>
      <w:r w:rsidRPr="00CC34F3">
        <w:t>.</w:t>
      </w:r>
    </w:p>
    <w:p w14:paraId="4973E8D4" w14:textId="66DD0E45" w:rsidR="00EF6204" w:rsidRPr="00EF6204" w:rsidRDefault="00CB72E8" w:rsidP="00EF6204">
      <w:pPr>
        <w:pStyle w:val="NoSpacing"/>
      </w:pPr>
      <w:r>
        <w:fldChar w:fldCharType="end"/>
      </w:r>
    </w:p>
    <w:sectPr w:rsidR="00EF6204" w:rsidRPr="00EF62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A441B1" w14:textId="77777777" w:rsidR="00CC34F3" w:rsidRDefault="00CC34F3" w:rsidP="00E4519F">
      <w:pPr>
        <w:spacing w:after="0" w:line="240" w:lineRule="auto"/>
      </w:pPr>
      <w:r>
        <w:separator/>
      </w:r>
    </w:p>
  </w:endnote>
  <w:endnote w:type="continuationSeparator" w:id="0">
    <w:p w14:paraId="40BCE078" w14:textId="77777777" w:rsidR="00CC34F3" w:rsidRDefault="00CC34F3" w:rsidP="00E4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2B2E10" w14:textId="77777777" w:rsidR="00CC34F3" w:rsidRDefault="00CC34F3" w:rsidP="00E4519F">
      <w:pPr>
        <w:spacing w:after="0" w:line="240" w:lineRule="auto"/>
      </w:pPr>
      <w:r>
        <w:separator/>
      </w:r>
    </w:p>
  </w:footnote>
  <w:footnote w:type="continuationSeparator" w:id="0">
    <w:p w14:paraId="6DA719A7" w14:textId="77777777" w:rsidR="00CC34F3" w:rsidRDefault="00CC34F3" w:rsidP="00E45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71298"/>
    <w:multiLevelType w:val="multilevel"/>
    <w:tmpl w:val="1B8E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793D70"/>
    <w:multiLevelType w:val="hybridMultilevel"/>
    <w:tmpl w:val="751C3E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DB1A2D"/>
    <w:multiLevelType w:val="hybridMultilevel"/>
    <w:tmpl w:val="AEBCC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C073CD"/>
    <w:multiLevelType w:val="multilevel"/>
    <w:tmpl w:val="7CC89C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220EF3"/>
    <w:multiLevelType w:val="multilevel"/>
    <w:tmpl w:val="5570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C17570"/>
    <w:multiLevelType w:val="hybridMultilevel"/>
    <w:tmpl w:val="7040AA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A2B3B04"/>
    <w:multiLevelType w:val="hybridMultilevel"/>
    <w:tmpl w:val="B0FC48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462D69"/>
    <w:multiLevelType w:val="hybridMultilevel"/>
    <w:tmpl w:val="966E9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3713C4"/>
    <w:multiLevelType w:val="hybridMultilevel"/>
    <w:tmpl w:val="1932E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BA3EA3"/>
    <w:multiLevelType w:val="hybridMultilevel"/>
    <w:tmpl w:val="5E683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206735"/>
    <w:multiLevelType w:val="hybridMultilevel"/>
    <w:tmpl w:val="41E67FF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5"/>
  </w:num>
  <w:num w:numId="6">
    <w:abstractNumId w:val="4"/>
    <w:lvlOverride w:ilvl="0">
      <w:startOverride w:val="1"/>
    </w:lvlOverride>
  </w:num>
  <w:num w:numId="7">
    <w:abstractNumId w:val="4"/>
    <w:lvlOverride w:ilvl="0"/>
    <w:lvlOverride w:ilvl="1">
      <w:startOverride w:val="1"/>
    </w:lvlOverride>
  </w:num>
  <w:num w:numId="8">
    <w:abstractNumId w:val="4"/>
    <w:lvlOverride w:ilvl="0"/>
    <w:lvlOverride w:ilvl="1">
      <w:startOverride w:val="1"/>
    </w:lvlOverride>
  </w:num>
  <w:num w:numId="9">
    <w:abstractNumId w:val="7"/>
  </w:num>
  <w:num w:numId="10">
    <w:abstractNumId w:val="11"/>
  </w:num>
  <w:num w:numId="11">
    <w:abstractNumId w:val="3"/>
  </w:num>
  <w:num w:numId="12">
    <w:abstractNumId w:val="1"/>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_2021&lt;record-ids&gt;&lt;item&gt;69&lt;/item&gt;&lt;item&gt;127&lt;/item&gt;&lt;item&gt;129&lt;/item&gt;&lt;item&gt;130&lt;/item&gt;&lt;item&gt;205&lt;/item&gt;&lt;item&gt;212&lt;/item&gt;&lt;item&gt;213&lt;/item&gt;&lt;item&gt;214&lt;/item&gt;&lt;item&gt;215&lt;/item&gt;&lt;item&gt;216&lt;/item&gt;&lt;item&gt;217&lt;/item&gt;&lt;item&gt;219&lt;/item&gt;&lt;item&gt;221&lt;/item&gt;&lt;item&gt;222&lt;/item&gt;&lt;item&gt;223&lt;/item&gt;&lt;item&gt;224&lt;/item&gt;&lt;item&gt;270&lt;/item&gt;&lt;/record-ids&gt;&lt;/item&gt;&lt;/Libraries&gt;"/>
  </w:docVars>
  <w:rsids>
    <w:rsidRoot w:val="00410929"/>
    <w:rsid w:val="00007488"/>
    <w:rsid w:val="000109DE"/>
    <w:rsid w:val="0001247B"/>
    <w:rsid w:val="000225E6"/>
    <w:rsid w:val="00033E3E"/>
    <w:rsid w:val="000504F8"/>
    <w:rsid w:val="00054C36"/>
    <w:rsid w:val="000918EE"/>
    <w:rsid w:val="00092D28"/>
    <w:rsid w:val="00092D62"/>
    <w:rsid w:val="00094BD6"/>
    <w:rsid w:val="00095D4A"/>
    <w:rsid w:val="000A10F1"/>
    <w:rsid w:val="000B46AF"/>
    <w:rsid w:val="000D03D7"/>
    <w:rsid w:val="000D7888"/>
    <w:rsid w:val="000E0C81"/>
    <w:rsid w:val="000F0834"/>
    <w:rsid w:val="000F221C"/>
    <w:rsid w:val="00100482"/>
    <w:rsid w:val="00102BC5"/>
    <w:rsid w:val="00117044"/>
    <w:rsid w:val="0011752A"/>
    <w:rsid w:val="00122B51"/>
    <w:rsid w:val="00135011"/>
    <w:rsid w:val="00136A36"/>
    <w:rsid w:val="001372B7"/>
    <w:rsid w:val="00137394"/>
    <w:rsid w:val="0014286B"/>
    <w:rsid w:val="0015208D"/>
    <w:rsid w:val="00153B70"/>
    <w:rsid w:val="00154382"/>
    <w:rsid w:val="00185AA0"/>
    <w:rsid w:val="001C164F"/>
    <w:rsid w:val="001C7F0B"/>
    <w:rsid w:val="001D5C8D"/>
    <w:rsid w:val="001D7989"/>
    <w:rsid w:val="001E560A"/>
    <w:rsid w:val="001E5A43"/>
    <w:rsid w:val="001F3C7A"/>
    <w:rsid w:val="001F4728"/>
    <w:rsid w:val="00200ECF"/>
    <w:rsid w:val="00202285"/>
    <w:rsid w:val="00212E48"/>
    <w:rsid w:val="0021444C"/>
    <w:rsid w:val="002272E4"/>
    <w:rsid w:val="0024214A"/>
    <w:rsid w:val="00242A2C"/>
    <w:rsid w:val="00256FAB"/>
    <w:rsid w:val="002610E1"/>
    <w:rsid w:val="002623A7"/>
    <w:rsid w:val="00273FA9"/>
    <w:rsid w:val="00292F06"/>
    <w:rsid w:val="00296019"/>
    <w:rsid w:val="002A4BC9"/>
    <w:rsid w:val="002A73D7"/>
    <w:rsid w:val="002B33D6"/>
    <w:rsid w:val="002C7628"/>
    <w:rsid w:val="002E41AE"/>
    <w:rsid w:val="002E7402"/>
    <w:rsid w:val="00301966"/>
    <w:rsid w:val="00302891"/>
    <w:rsid w:val="00313E1F"/>
    <w:rsid w:val="003238EE"/>
    <w:rsid w:val="0032504B"/>
    <w:rsid w:val="0032619F"/>
    <w:rsid w:val="003519CA"/>
    <w:rsid w:val="00353BC6"/>
    <w:rsid w:val="003724E9"/>
    <w:rsid w:val="003767A0"/>
    <w:rsid w:val="00386011"/>
    <w:rsid w:val="00390053"/>
    <w:rsid w:val="003917E1"/>
    <w:rsid w:val="003968E4"/>
    <w:rsid w:val="003A1B14"/>
    <w:rsid w:val="003A6F46"/>
    <w:rsid w:val="003B20C1"/>
    <w:rsid w:val="003B7CD0"/>
    <w:rsid w:val="003B7FA4"/>
    <w:rsid w:val="003C05BD"/>
    <w:rsid w:val="003C0A64"/>
    <w:rsid w:val="003C2011"/>
    <w:rsid w:val="003C3A61"/>
    <w:rsid w:val="003E1C91"/>
    <w:rsid w:val="00402FCB"/>
    <w:rsid w:val="00410929"/>
    <w:rsid w:val="00417D77"/>
    <w:rsid w:val="00432016"/>
    <w:rsid w:val="004508AC"/>
    <w:rsid w:val="00452530"/>
    <w:rsid w:val="00454F2C"/>
    <w:rsid w:val="00456A7A"/>
    <w:rsid w:val="0046027D"/>
    <w:rsid w:val="00466CBD"/>
    <w:rsid w:val="00466CC4"/>
    <w:rsid w:val="00467F5E"/>
    <w:rsid w:val="00474CCD"/>
    <w:rsid w:val="0047580A"/>
    <w:rsid w:val="004848BD"/>
    <w:rsid w:val="004864FA"/>
    <w:rsid w:val="0048734E"/>
    <w:rsid w:val="00492323"/>
    <w:rsid w:val="004B2DE4"/>
    <w:rsid w:val="004B6414"/>
    <w:rsid w:val="004C18C2"/>
    <w:rsid w:val="004C2B6F"/>
    <w:rsid w:val="004D2F5C"/>
    <w:rsid w:val="004D5A7B"/>
    <w:rsid w:val="004E1542"/>
    <w:rsid w:val="004E2C9D"/>
    <w:rsid w:val="00504D6B"/>
    <w:rsid w:val="00512ADF"/>
    <w:rsid w:val="0052380B"/>
    <w:rsid w:val="005240C6"/>
    <w:rsid w:val="0053490A"/>
    <w:rsid w:val="005353D3"/>
    <w:rsid w:val="0055196F"/>
    <w:rsid w:val="005537E7"/>
    <w:rsid w:val="00571CEE"/>
    <w:rsid w:val="005956F9"/>
    <w:rsid w:val="005A2937"/>
    <w:rsid w:val="005C0EE9"/>
    <w:rsid w:val="005E0D9E"/>
    <w:rsid w:val="005E5D84"/>
    <w:rsid w:val="005F5107"/>
    <w:rsid w:val="0060428A"/>
    <w:rsid w:val="00605425"/>
    <w:rsid w:val="006408B2"/>
    <w:rsid w:val="00643760"/>
    <w:rsid w:val="00652211"/>
    <w:rsid w:val="006527A0"/>
    <w:rsid w:val="006836DD"/>
    <w:rsid w:val="0069031A"/>
    <w:rsid w:val="00697210"/>
    <w:rsid w:val="006A2550"/>
    <w:rsid w:val="006A5CC6"/>
    <w:rsid w:val="006B097D"/>
    <w:rsid w:val="006B360A"/>
    <w:rsid w:val="006C1248"/>
    <w:rsid w:val="006C2FAF"/>
    <w:rsid w:val="006C6372"/>
    <w:rsid w:val="006C6D9D"/>
    <w:rsid w:val="006D2864"/>
    <w:rsid w:val="006D2E02"/>
    <w:rsid w:val="006D39FA"/>
    <w:rsid w:val="00704E2B"/>
    <w:rsid w:val="007206E0"/>
    <w:rsid w:val="007517B8"/>
    <w:rsid w:val="007716CC"/>
    <w:rsid w:val="00774C03"/>
    <w:rsid w:val="0078053B"/>
    <w:rsid w:val="007806D1"/>
    <w:rsid w:val="00797017"/>
    <w:rsid w:val="007A0A70"/>
    <w:rsid w:val="007A51EA"/>
    <w:rsid w:val="007A70E6"/>
    <w:rsid w:val="007C5974"/>
    <w:rsid w:val="007E715C"/>
    <w:rsid w:val="007E7ADB"/>
    <w:rsid w:val="00805290"/>
    <w:rsid w:val="00805EE1"/>
    <w:rsid w:val="008106A3"/>
    <w:rsid w:val="00811B93"/>
    <w:rsid w:val="008140E8"/>
    <w:rsid w:val="00825662"/>
    <w:rsid w:val="008316CD"/>
    <w:rsid w:val="008411C5"/>
    <w:rsid w:val="008430BA"/>
    <w:rsid w:val="00852B7F"/>
    <w:rsid w:val="00887D4C"/>
    <w:rsid w:val="00893473"/>
    <w:rsid w:val="0089375D"/>
    <w:rsid w:val="008A3E11"/>
    <w:rsid w:val="008A46CB"/>
    <w:rsid w:val="008A7045"/>
    <w:rsid w:val="008E5E76"/>
    <w:rsid w:val="008E6048"/>
    <w:rsid w:val="008F2F63"/>
    <w:rsid w:val="00924C9F"/>
    <w:rsid w:val="00951B0A"/>
    <w:rsid w:val="009542A4"/>
    <w:rsid w:val="00965EE4"/>
    <w:rsid w:val="0099328C"/>
    <w:rsid w:val="00994E93"/>
    <w:rsid w:val="009A4297"/>
    <w:rsid w:val="009B4C22"/>
    <w:rsid w:val="009C5EC7"/>
    <w:rsid w:val="009D660C"/>
    <w:rsid w:val="009F5C8D"/>
    <w:rsid w:val="00A00D4D"/>
    <w:rsid w:val="00A06459"/>
    <w:rsid w:val="00A15A9A"/>
    <w:rsid w:val="00A330A5"/>
    <w:rsid w:val="00A34E5F"/>
    <w:rsid w:val="00A35F4C"/>
    <w:rsid w:val="00A5237A"/>
    <w:rsid w:val="00A655E4"/>
    <w:rsid w:val="00A67DD3"/>
    <w:rsid w:val="00A73745"/>
    <w:rsid w:val="00A766BC"/>
    <w:rsid w:val="00A8046E"/>
    <w:rsid w:val="00A80713"/>
    <w:rsid w:val="00A85940"/>
    <w:rsid w:val="00AB0A86"/>
    <w:rsid w:val="00AB7907"/>
    <w:rsid w:val="00AF54E1"/>
    <w:rsid w:val="00AF57F7"/>
    <w:rsid w:val="00AF670D"/>
    <w:rsid w:val="00B02A22"/>
    <w:rsid w:val="00B12E60"/>
    <w:rsid w:val="00B15C9D"/>
    <w:rsid w:val="00B24B90"/>
    <w:rsid w:val="00B2572E"/>
    <w:rsid w:val="00B31281"/>
    <w:rsid w:val="00B53161"/>
    <w:rsid w:val="00B7543A"/>
    <w:rsid w:val="00B76A08"/>
    <w:rsid w:val="00B76E76"/>
    <w:rsid w:val="00C03920"/>
    <w:rsid w:val="00C05C42"/>
    <w:rsid w:val="00C33456"/>
    <w:rsid w:val="00C429B0"/>
    <w:rsid w:val="00C54248"/>
    <w:rsid w:val="00C60F76"/>
    <w:rsid w:val="00C752F2"/>
    <w:rsid w:val="00C761AA"/>
    <w:rsid w:val="00C803A8"/>
    <w:rsid w:val="00C80B55"/>
    <w:rsid w:val="00C8118F"/>
    <w:rsid w:val="00C8576D"/>
    <w:rsid w:val="00CA7B05"/>
    <w:rsid w:val="00CB0E1C"/>
    <w:rsid w:val="00CB2842"/>
    <w:rsid w:val="00CB4B3D"/>
    <w:rsid w:val="00CB4BCC"/>
    <w:rsid w:val="00CB72E8"/>
    <w:rsid w:val="00CC34F3"/>
    <w:rsid w:val="00CC61BD"/>
    <w:rsid w:val="00CD2215"/>
    <w:rsid w:val="00CD35B8"/>
    <w:rsid w:val="00CE2B43"/>
    <w:rsid w:val="00CE45AA"/>
    <w:rsid w:val="00D37D5A"/>
    <w:rsid w:val="00D41FEB"/>
    <w:rsid w:val="00D507DC"/>
    <w:rsid w:val="00D54839"/>
    <w:rsid w:val="00D66492"/>
    <w:rsid w:val="00D8717F"/>
    <w:rsid w:val="00D91426"/>
    <w:rsid w:val="00D94116"/>
    <w:rsid w:val="00D965A3"/>
    <w:rsid w:val="00DD1DA5"/>
    <w:rsid w:val="00DD7FAA"/>
    <w:rsid w:val="00DE08AA"/>
    <w:rsid w:val="00DF54C6"/>
    <w:rsid w:val="00DF69DE"/>
    <w:rsid w:val="00E1613D"/>
    <w:rsid w:val="00E20EF8"/>
    <w:rsid w:val="00E33518"/>
    <w:rsid w:val="00E34316"/>
    <w:rsid w:val="00E42912"/>
    <w:rsid w:val="00E4519F"/>
    <w:rsid w:val="00E65D4D"/>
    <w:rsid w:val="00E66B90"/>
    <w:rsid w:val="00EB1BF8"/>
    <w:rsid w:val="00EB23DA"/>
    <w:rsid w:val="00EC30FE"/>
    <w:rsid w:val="00EC6A41"/>
    <w:rsid w:val="00EF51B3"/>
    <w:rsid w:val="00EF6204"/>
    <w:rsid w:val="00F15009"/>
    <w:rsid w:val="00F203E0"/>
    <w:rsid w:val="00F453D9"/>
    <w:rsid w:val="00F53BAC"/>
    <w:rsid w:val="00F6487B"/>
    <w:rsid w:val="00F75CD3"/>
    <w:rsid w:val="00F75EE9"/>
    <w:rsid w:val="00F82C04"/>
    <w:rsid w:val="00F93C95"/>
    <w:rsid w:val="00FA409A"/>
    <w:rsid w:val="00FA7548"/>
    <w:rsid w:val="00FB57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93FDD"/>
  <w15:docId w15:val="{8A879B0E-0530-4025-BDF7-55DF3DB80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C8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0929"/>
    <w:pPr>
      <w:spacing w:after="0" w:line="240" w:lineRule="auto"/>
    </w:pPr>
  </w:style>
  <w:style w:type="paragraph" w:styleId="BalloonText">
    <w:name w:val="Balloon Text"/>
    <w:basedOn w:val="Normal"/>
    <w:link w:val="BalloonTextChar"/>
    <w:uiPriority w:val="99"/>
    <w:semiHidden/>
    <w:unhideWhenUsed/>
    <w:rsid w:val="00887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D4C"/>
    <w:rPr>
      <w:rFonts w:ascii="Segoe UI" w:hAnsi="Segoe UI" w:cs="Segoe UI"/>
      <w:sz w:val="18"/>
      <w:szCs w:val="18"/>
    </w:rPr>
  </w:style>
  <w:style w:type="character" w:customStyle="1" w:styleId="NoSpacingChar">
    <w:name w:val="No Spacing Char"/>
    <w:basedOn w:val="DefaultParagraphFont"/>
    <w:link w:val="NoSpacing"/>
    <w:uiPriority w:val="1"/>
    <w:rsid w:val="00A5237A"/>
  </w:style>
  <w:style w:type="table" w:styleId="ListTable4-Accent5">
    <w:name w:val="List Table 4 Accent 5"/>
    <w:basedOn w:val="TableNormal"/>
    <w:uiPriority w:val="49"/>
    <w:rsid w:val="002E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DE08AA"/>
    <w:rPr>
      <w:color w:val="808080"/>
    </w:rPr>
  </w:style>
  <w:style w:type="paragraph" w:styleId="NormalWeb">
    <w:name w:val="Normal (Web)"/>
    <w:basedOn w:val="Normal"/>
    <w:uiPriority w:val="99"/>
    <w:semiHidden/>
    <w:unhideWhenUsed/>
    <w:rsid w:val="00DE08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8140E8"/>
    <w:rPr>
      <w:color w:val="0000FF"/>
      <w:u w:val="single"/>
    </w:rPr>
  </w:style>
  <w:style w:type="paragraph" w:styleId="ListParagraph">
    <w:name w:val="List Paragraph"/>
    <w:basedOn w:val="Normal"/>
    <w:uiPriority w:val="34"/>
    <w:qFormat/>
    <w:rsid w:val="008140E8"/>
    <w:pPr>
      <w:ind w:left="720"/>
      <w:contextualSpacing/>
    </w:pPr>
  </w:style>
  <w:style w:type="table" w:styleId="TableGrid">
    <w:name w:val="Table Grid"/>
    <w:basedOn w:val="TableNormal"/>
    <w:uiPriority w:val="39"/>
    <w:rsid w:val="001C7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5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9F"/>
  </w:style>
  <w:style w:type="paragraph" w:styleId="Footer">
    <w:name w:val="footer"/>
    <w:basedOn w:val="Normal"/>
    <w:link w:val="FooterChar"/>
    <w:uiPriority w:val="99"/>
    <w:unhideWhenUsed/>
    <w:rsid w:val="00E45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9F"/>
  </w:style>
  <w:style w:type="character" w:customStyle="1" w:styleId="mi">
    <w:name w:val="mi"/>
    <w:basedOn w:val="DefaultParagraphFont"/>
    <w:rsid w:val="00B02A22"/>
  </w:style>
  <w:style w:type="character" w:customStyle="1" w:styleId="mo">
    <w:name w:val="mo"/>
    <w:basedOn w:val="DefaultParagraphFont"/>
    <w:rsid w:val="00B02A22"/>
  </w:style>
  <w:style w:type="character" w:customStyle="1" w:styleId="mn">
    <w:name w:val="mn"/>
    <w:basedOn w:val="DefaultParagraphFont"/>
    <w:rsid w:val="00B02A22"/>
  </w:style>
  <w:style w:type="table" w:styleId="GridTable5Dark-Accent1">
    <w:name w:val="Grid Table 5 Dark Accent 1"/>
    <w:basedOn w:val="TableNormal"/>
    <w:uiPriority w:val="50"/>
    <w:rsid w:val="001D5C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EndNoteBibliographyTitle">
    <w:name w:val="EndNote Bibliography Title"/>
    <w:basedOn w:val="Normal"/>
    <w:link w:val="EndNoteBibliographyTitleChar"/>
    <w:rsid w:val="00CB72E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B72E8"/>
    <w:rPr>
      <w:rFonts w:ascii="Calibri" w:hAnsi="Calibri" w:cs="Calibri"/>
      <w:noProof/>
      <w:lang w:val="en-US"/>
    </w:rPr>
  </w:style>
  <w:style w:type="paragraph" w:customStyle="1" w:styleId="EndNoteBibliography">
    <w:name w:val="EndNote Bibliography"/>
    <w:basedOn w:val="Normal"/>
    <w:link w:val="EndNoteBibliographyChar"/>
    <w:rsid w:val="00CB72E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B72E8"/>
    <w:rPr>
      <w:rFonts w:ascii="Calibri" w:hAnsi="Calibri" w:cs="Calibri"/>
      <w:noProof/>
      <w:lang w:val="en-US"/>
    </w:rPr>
  </w:style>
  <w:style w:type="character" w:customStyle="1" w:styleId="UnresolvedMention">
    <w:name w:val="Unresolved Mention"/>
    <w:basedOn w:val="DefaultParagraphFont"/>
    <w:uiPriority w:val="99"/>
    <w:semiHidden/>
    <w:unhideWhenUsed/>
    <w:rsid w:val="00CB72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95519">
      <w:bodyDiv w:val="1"/>
      <w:marLeft w:val="0"/>
      <w:marRight w:val="0"/>
      <w:marTop w:val="0"/>
      <w:marBottom w:val="0"/>
      <w:divBdr>
        <w:top w:val="none" w:sz="0" w:space="0" w:color="auto"/>
        <w:left w:val="none" w:sz="0" w:space="0" w:color="auto"/>
        <w:bottom w:val="none" w:sz="0" w:space="0" w:color="auto"/>
        <w:right w:val="none" w:sz="0" w:space="0" w:color="auto"/>
      </w:divBdr>
    </w:div>
    <w:div w:id="58410823">
      <w:bodyDiv w:val="1"/>
      <w:marLeft w:val="0"/>
      <w:marRight w:val="0"/>
      <w:marTop w:val="0"/>
      <w:marBottom w:val="0"/>
      <w:divBdr>
        <w:top w:val="none" w:sz="0" w:space="0" w:color="auto"/>
        <w:left w:val="none" w:sz="0" w:space="0" w:color="auto"/>
        <w:bottom w:val="none" w:sz="0" w:space="0" w:color="auto"/>
        <w:right w:val="none" w:sz="0" w:space="0" w:color="auto"/>
      </w:divBdr>
    </w:div>
    <w:div w:id="168758835">
      <w:bodyDiv w:val="1"/>
      <w:marLeft w:val="0"/>
      <w:marRight w:val="0"/>
      <w:marTop w:val="0"/>
      <w:marBottom w:val="0"/>
      <w:divBdr>
        <w:top w:val="none" w:sz="0" w:space="0" w:color="auto"/>
        <w:left w:val="none" w:sz="0" w:space="0" w:color="auto"/>
        <w:bottom w:val="none" w:sz="0" w:space="0" w:color="auto"/>
        <w:right w:val="none" w:sz="0" w:space="0" w:color="auto"/>
      </w:divBdr>
    </w:div>
    <w:div w:id="184369642">
      <w:bodyDiv w:val="1"/>
      <w:marLeft w:val="0"/>
      <w:marRight w:val="0"/>
      <w:marTop w:val="0"/>
      <w:marBottom w:val="0"/>
      <w:divBdr>
        <w:top w:val="none" w:sz="0" w:space="0" w:color="auto"/>
        <w:left w:val="none" w:sz="0" w:space="0" w:color="auto"/>
        <w:bottom w:val="none" w:sz="0" w:space="0" w:color="auto"/>
        <w:right w:val="none" w:sz="0" w:space="0" w:color="auto"/>
      </w:divBdr>
    </w:div>
    <w:div w:id="189882626">
      <w:bodyDiv w:val="1"/>
      <w:marLeft w:val="0"/>
      <w:marRight w:val="0"/>
      <w:marTop w:val="0"/>
      <w:marBottom w:val="0"/>
      <w:divBdr>
        <w:top w:val="none" w:sz="0" w:space="0" w:color="auto"/>
        <w:left w:val="none" w:sz="0" w:space="0" w:color="auto"/>
        <w:bottom w:val="none" w:sz="0" w:space="0" w:color="auto"/>
        <w:right w:val="none" w:sz="0" w:space="0" w:color="auto"/>
      </w:divBdr>
    </w:div>
    <w:div w:id="257518346">
      <w:bodyDiv w:val="1"/>
      <w:marLeft w:val="0"/>
      <w:marRight w:val="0"/>
      <w:marTop w:val="0"/>
      <w:marBottom w:val="0"/>
      <w:divBdr>
        <w:top w:val="none" w:sz="0" w:space="0" w:color="auto"/>
        <w:left w:val="none" w:sz="0" w:space="0" w:color="auto"/>
        <w:bottom w:val="none" w:sz="0" w:space="0" w:color="auto"/>
        <w:right w:val="none" w:sz="0" w:space="0" w:color="auto"/>
      </w:divBdr>
    </w:div>
    <w:div w:id="261692714">
      <w:bodyDiv w:val="1"/>
      <w:marLeft w:val="0"/>
      <w:marRight w:val="0"/>
      <w:marTop w:val="0"/>
      <w:marBottom w:val="0"/>
      <w:divBdr>
        <w:top w:val="none" w:sz="0" w:space="0" w:color="auto"/>
        <w:left w:val="none" w:sz="0" w:space="0" w:color="auto"/>
        <w:bottom w:val="none" w:sz="0" w:space="0" w:color="auto"/>
        <w:right w:val="none" w:sz="0" w:space="0" w:color="auto"/>
      </w:divBdr>
    </w:div>
    <w:div w:id="288706512">
      <w:bodyDiv w:val="1"/>
      <w:marLeft w:val="0"/>
      <w:marRight w:val="0"/>
      <w:marTop w:val="0"/>
      <w:marBottom w:val="0"/>
      <w:divBdr>
        <w:top w:val="none" w:sz="0" w:space="0" w:color="auto"/>
        <w:left w:val="none" w:sz="0" w:space="0" w:color="auto"/>
        <w:bottom w:val="none" w:sz="0" w:space="0" w:color="auto"/>
        <w:right w:val="none" w:sz="0" w:space="0" w:color="auto"/>
      </w:divBdr>
    </w:div>
    <w:div w:id="384069565">
      <w:bodyDiv w:val="1"/>
      <w:marLeft w:val="0"/>
      <w:marRight w:val="0"/>
      <w:marTop w:val="0"/>
      <w:marBottom w:val="0"/>
      <w:divBdr>
        <w:top w:val="none" w:sz="0" w:space="0" w:color="auto"/>
        <w:left w:val="none" w:sz="0" w:space="0" w:color="auto"/>
        <w:bottom w:val="none" w:sz="0" w:space="0" w:color="auto"/>
        <w:right w:val="none" w:sz="0" w:space="0" w:color="auto"/>
      </w:divBdr>
    </w:div>
    <w:div w:id="453401605">
      <w:bodyDiv w:val="1"/>
      <w:marLeft w:val="0"/>
      <w:marRight w:val="0"/>
      <w:marTop w:val="0"/>
      <w:marBottom w:val="0"/>
      <w:divBdr>
        <w:top w:val="none" w:sz="0" w:space="0" w:color="auto"/>
        <w:left w:val="none" w:sz="0" w:space="0" w:color="auto"/>
        <w:bottom w:val="none" w:sz="0" w:space="0" w:color="auto"/>
        <w:right w:val="none" w:sz="0" w:space="0" w:color="auto"/>
      </w:divBdr>
    </w:div>
    <w:div w:id="640187820">
      <w:bodyDiv w:val="1"/>
      <w:marLeft w:val="0"/>
      <w:marRight w:val="0"/>
      <w:marTop w:val="0"/>
      <w:marBottom w:val="0"/>
      <w:divBdr>
        <w:top w:val="none" w:sz="0" w:space="0" w:color="auto"/>
        <w:left w:val="none" w:sz="0" w:space="0" w:color="auto"/>
        <w:bottom w:val="none" w:sz="0" w:space="0" w:color="auto"/>
        <w:right w:val="none" w:sz="0" w:space="0" w:color="auto"/>
      </w:divBdr>
    </w:div>
    <w:div w:id="641885011">
      <w:bodyDiv w:val="1"/>
      <w:marLeft w:val="0"/>
      <w:marRight w:val="0"/>
      <w:marTop w:val="0"/>
      <w:marBottom w:val="0"/>
      <w:divBdr>
        <w:top w:val="none" w:sz="0" w:space="0" w:color="auto"/>
        <w:left w:val="none" w:sz="0" w:space="0" w:color="auto"/>
        <w:bottom w:val="none" w:sz="0" w:space="0" w:color="auto"/>
        <w:right w:val="none" w:sz="0" w:space="0" w:color="auto"/>
      </w:divBdr>
    </w:div>
    <w:div w:id="679897139">
      <w:bodyDiv w:val="1"/>
      <w:marLeft w:val="0"/>
      <w:marRight w:val="0"/>
      <w:marTop w:val="0"/>
      <w:marBottom w:val="0"/>
      <w:divBdr>
        <w:top w:val="none" w:sz="0" w:space="0" w:color="auto"/>
        <w:left w:val="none" w:sz="0" w:space="0" w:color="auto"/>
        <w:bottom w:val="none" w:sz="0" w:space="0" w:color="auto"/>
        <w:right w:val="none" w:sz="0" w:space="0" w:color="auto"/>
      </w:divBdr>
    </w:div>
    <w:div w:id="686520993">
      <w:bodyDiv w:val="1"/>
      <w:marLeft w:val="0"/>
      <w:marRight w:val="0"/>
      <w:marTop w:val="0"/>
      <w:marBottom w:val="0"/>
      <w:divBdr>
        <w:top w:val="none" w:sz="0" w:space="0" w:color="auto"/>
        <w:left w:val="none" w:sz="0" w:space="0" w:color="auto"/>
        <w:bottom w:val="none" w:sz="0" w:space="0" w:color="auto"/>
        <w:right w:val="none" w:sz="0" w:space="0" w:color="auto"/>
      </w:divBdr>
    </w:div>
    <w:div w:id="695696795">
      <w:bodyDiv w:val="1"/>
      <w:marLeft w:val="0"/>
      <w:marRight w:val="0"/>
      <w:marTop w:val="0"/>
      <w:marBottom w:val="0"/>
      <w:divBdr>
        <w:top w:val="none" w:sz="0" w:space="0" w:color="auto"/>
        <w:left w:val="none" w:sz="0" w:space="0" w:color="auto"/>
        <w:bottom w:val="none" w:sz="0" w:space="0" w:color="auto"/>
        <w:right w:val="none" w:sz="0" w:space="0" w:color="auto"/>
      </w:divBdr>
    </w:div>
    <w:div w:id="846797309">
      <w:bodyDiv w:val="1"/>
      <w:marLeft w:val="0"/>
      <w:marRight w:val="0"/>
      <w:marTop w:val="0"/>
      <w:marBottom w:val="0"/>
      <w:divBdr>
        <w:top w:val="none" w:sz="0" w:space="0" w:color="auto"/>
        <w:left w:val="none" w:sz="0" w:space="0" w:color="auto"/>
        <w:bottom w:val="none" w:sz="0" w:space="0" w:color="auto"/>
        <w:right w:val="none" w:sz="0" w:space="0" w:color="auto"/>
      </w:divBdr>
    </w:div>
    <w:div w:id="889414969">
      <w:bodyDiv w:val="1"/>
      <w:marLeft w:val="0"/>
      <w:marRight w:val="0"/>
      <w:marTop w:val="0"/>
      <w:marBottom w:val="0"/>
      <w:divBdr>
        <w:top w:val="none" w:sz="0" w:space="0" w:color="auto"/>
        <w:left w:val="none" w:sz="0" w:space="0" w:color="auto"/>
        <w:bottom w:val="none" w:sz="0" w:space="0" w:color="auto"/>
        <w:right w:val="none" w:sz="0" w:space="0" w:color="auto"/>
      </w:divBdr>
    </w:div>
    <w:div w:id="977536984">
      <w:bodyDiv w:val="1"/>
      <w:marLeft w:val="0"/>
      <w:marRight w:val="0"/>
      <w:marTop w:val="0"/>
      <w:marBottom w:val="0"/>
      <w:divBdr>
        <w:top w:val="none" w:sz="0" w:space="0" w:color="auto"/>
        <w:left w:val="none" w:sz="0" w:space="0" w:color="auto"/>
        <w:bottom w:val="none" w:sz="0" w:space="0" w:color="auto"/>
        <w:right w:val="none" w:sz="0" w:space="0" w:color="auto"/>
      </w:divBdr>
    </w:div>
    <w:div w:id="1028291975">
      <w:bodyDiv w:val="1"/>
      <w:marLeft w:val="0"/>
      <w:marRight w:val="0"/>
      <w:marTop w:val="0"/>
      <w:marBottom w:val="0"/>
      <w:divBdr>
        <w:top w:val="none" w:sz="0" w:space="0" w:color="auto"/>
        <w:left w:val="none" w:sz="0" w:space="0" w:color="auto"/>
        <w:bottom w:val="none" w:sz="0" w:space="0" w:color="auto"/>
        <w:right w:val="none" w:sz="0" w:space="0" w:color="auto"/>
      </w:divBdr>
    </w:div>
    <w:div w:id="1054111997">
      <w:bodyDiv w:val="1"/>
      <w:marLeft w:val="0"/>
      <w:marRight w:val="0"/>
      <w:marTop w:val="0"/>
      <w:marBottom w:val="0"/>
      <w:divBdr>
        <w:top w:val="none" w:sz="0" w:space="0" w:color="auto"/>
        <w:left w:val="none" w:sz="0" w:space="0" w:color="auto"/>
        <w:bottom w:val="none" w:sz="0" w:space="0" w:color="auto"/>
        <w:right w:val="none" w:sz="0" w:space="0" w:color="auto"/>
      </w:divBdr>
    </w:div>
    <w:div w:id="1058045905">
      <w:bodyDiv w:val="1"/>
      <w:marLeft w:val="0"/>
      <w:marRight w:val="0"/>
      <w:marTop w:val="0"/>
      <w:marBottom w:val="0"/>
      <w:divBdr>
        <w:top w:val="none" w:sz="0" w:space="0" w:color="auto"/>
        <w:left w:val="none" w:sz="0" w:space="0" w:color="auto"/>
        <w:bottom w:val="none" w:sz="0" w:space="0" w:color="auto"/>
        <w:right w:val="none" w:sz="0" w:space="0" w:color="auto"/>
      </w:divBdr>
    </w:div>
    <w:div w:id="1073311859">
      <w:bodyDiv w:val="1"/>
      <w:marLeft w:val="0"/>
      <w:marRight w:val="0"/>
      <w:marTop w:val="0"/>
      <w:marBottom w:val="0"/>
      <w:divBdr>
        <w:top w:val="none" w:sz="0" w:space="0" w:color="auto"/>
        <w:left w:val="none" w:sz="0" w:space="0" w:color="auto"/>
        <w:bottom w:val="none" w:sz="0" w:space="0" w:color="auto"/>
        <w:right w:val="none" w:sz="0" w:space="0" w:color="auto"/>
      </w:divBdr>
    </w:div>
    <w:div w:id="1093940304">
      <w:bodyDiv w:val="1"/>
      <w:marLeft w:val="0"/>
      <w:marRight w:val="0"/>
      <w:marTop w:val="0"/>
      <w:marBottom w:val="0"/>
      <w:divBdr>
        <w:top w:val="none" w:sz="0" w:space="0" w:color="auto"/>
        <w:left w:val="none" w:sz="0" w:space="0" w:color="auto"/>
        <w:bottom w:val="none" w:sz="0" w:space="0" w:color="auto"/>
        <w:right w:val="none" w:sz="0" w:space="0" w:color="auto"/>
      </w:divBdr>
    </w:div>
    <w:div w:id="1145313996">
      <w:bodyDiv w:val="1"/>
      <w:marLeft w:val="0"/>
      <w:marRight w:val="0"/>
      <w:marTop w:val="0"/>
      <w:marBottom w:val="0"/>
      <w:divBdr>
        <w:top w:val="none" w:sz="0" w:space="0" w:color="auto"/>
        <w:left w:val="none" w:sz="0" w:space="0" w:color="auto"/>
        <w:bottom w:val="none" w:sz="0" w:space="0" w:color="auto"/>
        <w:right w:val="none" w:sz="0" w:space="0" w:color="auto"/>
      </w:divBdr>
    </w:div>
    <w:div w:id="1178230176">
      <w:bodyDiv w:val="1"/>
      <w:marLeft w:val="0"/>
      <w:marRight w:val="0"/>
      <w:marTop w:val="0"/>
      <w:marBottom w:val="0"/>
      <w:divBdr>
        <w:top w:val="none" w:sz="0" w:space="0" w:color="auto"/>
        <w:left w:val="none" w:sz="0" w:space="0" w:color="auto"/>
        <w:bottom w:val="none" w:sz="0" w:space="0" w:color="auto"/>
        <w:right w:val="none" w:sz="0" w:space="0" w:color="auto"/>
      </w:divBdr>
    </w:div>
    <w:div w:id="1185830252">
      <w:bodyDiv w:val="1"/>
      <w:marLeft w:val="0"/>
      <w:marRight w:val="0"/>
      <w:marTop w:val="0"/>
      <w:marBottom w:val="0"/>
      <w:divBdr>
        <w:top w:val="none" w:sz="0" w:space="0" w:color="auto"/>
        <w:left w:val="none" w:sz="0" w:space="0" w:color="auto"/>
        <w:bottom w:val="none" w:sz="0" w:space="0" w:color="auto"/>
        <w:right w:val="none" w:sz="0" w:space="0" w:color="auto"/>
      </w:divBdr>
    </w:div>
    <w:div w:id="1187402003">
      <w:bodyDiv w:val="1"/>
      <w:marLeft w:val="0"/>
      <w:marRight w:val="0"/>
      <w:marTop w:val="0"/>
      <w:marBottom w:val="0"/>
      <w:divBdr>
        <w:top w:val="none" w:sz="0" w:space="0" w:color="auto"/>
        <w:left w:val="none" w:sz="0" w:space="0" w:color="auto"/>
        <w:bottom w:val="none" w:sz="0" w:space="0" w:color="auto"/>
        <w:right w:val="none" w:sz="0" w:space="0" w:color="auto"/>
      </w:divBdr>
    </w:div>
    <w:div w:id="1287200437">
      <w:bodyDiv w:val="1"/>
      <w:marLeft w:val="0"/>
      <w:marRight w:val="0"/>
      <w:marTop w:val="0"/>
      <w:marBottom w:val="0"/>
      <w:divBdr>
        <w:top w:val="none" w:sz="0" w:space="0" w:color="auto"/>
        <w:left w:val="none" w:sz="0" w:space="0" w:color="auto"/>
        <w:bottom w:val="none" w:sz="0" w:space="0" w:color="auto"/>
        <w:right w:val="none" w:sz="0" w:space="0" w:color="auto"/>
      </w:divBdr>
    </w:div>
    <w:div w:id="1291670248">
      <w:bodyDiv w:val="1"/>
      <w:marLeft w:val="0"/>
      <w:marRight w:val="0"/>
      <w:marTop w:val="0"/>
      <w:marBottom w:val="0"/>
      <w:divBdr>
        <w:top w:val="none" w:sz="0" w:space="0" w:color="auto"/>
        <w:left w:val="none" w:sz="0" w:space="0" w:color="auto"/>
        <w:bottom w:val="none" w:sz="0" w:space="0" w:color="auto"/>
        <w:right w:val="none" w:sz="0" w:space="0" w:color="auto"/>
      </w:divBdr>
    </w:div>
    <w:div w:id="1372874831">
      <w:bodyDiv w:val="1"/>
      <w:marLeft w:val="0"/>
      <w:marRight w:val="0"/>
      <w:marTop w:val="0"/>
      <w:marBottom w:val="0"/>
      <w:divBdr>
        <w:top w:val="none" w:sz="0" w:space="0" w:color="auto"/>
        <w:left w:val="none" w:sz="0" w:space="0" w:color="auto"/>
        <w:bottom w:val="none" w:sz="0" w:space="0" w:color="auto"/>
        <w:right w:val="none" w:sz="0" w:space="0" w:color="auto"/>
      </w:divBdr>
    </w:div>
    <w:div w:id="1428577540">
      <w:bodyDiv w:val="1"/>
      <w:marLeft w:val="0"/>
      <w:marRight w:val="0"/>
      <w:marTop w:val="0"/>
      <w:marBottom w:val="0"/>
      <w:divBdr>
        <w:top w:val="none" w:sz="0" w:space="0" w:color="auto"/>
        <w:left w:val="none" w:sz="0" w:space="0" w:color="auto"/>
        <w:bottom w:val="none" w:sz="0" w:space="0" w:color="auto"/>
        <w:right w:val="none" w:sz="0" w:space="0" w:color="auto"/>
      </w:divBdr>
    </w:div>
    <w:div w:id="1471512104">
      <w:bodyDiv w:val="1"/>
      <w:marLeft w:val="0"/>
      <w:marRight w:val="0"/>
      <w:marTop w:val="0"/>
      <w:marBottom w:val="0"/>
      <w:divBdr>
        <w:top w:val="none" w:sz="0" w:space="0" w:color="auto"/>
        <w:left w:val="none" w:sz="0" w:space="0" w:color="auto"/>
        <w:bottom w:val="none" w:sz="0" w:space="0" w:color="auto"/>
        <w:right w:val="none" w:sz="0" w:space="0" w:color="auto"/>
      </w:divBdr>
    </w:div>
    <w:div w:id="1535923636">
      <w:bodyDiv w:val="1"/>
      <w:marLeft w:val="0"/>
      <w:marRight w:val="0"/>
      <w:marTop w:val="0"/>
      <w:marBottom w:val="0"/>
      <w:divBdr>
        <w:top w:val="none" w:sz="0" w:space="0" w:color="auto"/>
        <w:left w:val="none" w:sz="0" w:space="0" w:color="auto"/>
        <w:bottom w:val="none" w:sz="0" w:space="0" w:color="auto"/>
        <w:right w:val="none" w:sz="0" w:space="0" w:color="auto"/>
      </w:divBdr>
    </w:div>
    <w:div w:id="1611164154">
      <w:bodyDiv w:val="1"/>
      <w:marLeft w:val="0"/>
      <w:marRight w:val="0"/>
      <w:marTop w:val="0"/>
      <w:marBottom w:val="0"/>
      <w:divBdr>
        <w:top w:val="none" w:sz="0" w:space="0" w:color="auto"/>
        <w:left w:val="none" w:sz="0" w:space="0" w:color="auto"/>
        <w:bottom w:val="none" w:sz="0" w:space="0" w:color="auto"/>
        <w:right w:val="none" w:sz="0" w:space="0" w:color="auto"/>
      </w:divBdr>
    </w:div>
    <w:div w:id="1633629607">
      <w:bodyDiv w:val="1"/>
      <w:marLeft w:val="0"/>
      <w:marRight w:val="0"/>
      <w:marTop w:val="0"/>
      <w:marBottom w:val="0"/>
      <w:divBdr>
        <w:top w:val="none" w:sz="0" w:space="0" w:color="auto"/>
        <w:left w:val="none" w:sz="0" w:space="0" w:color="auto"/>
        <w:bottom w:val="none" w:sz="0" w:space="0" w:color="auto"/>
        <w:right w:val="none" w:sz="0" w:space="0" w:color="auto"/>
      </w:divBdr>
    </w:div>
    <w:div w:id="1671761445">
      <w:bodyDiv w:val="1"/>
      <w:marLeft w:val="0"/>
      <w:marRight w:val="0"/>
      <w:marTop w:val="0"/>
      <w:marBottom w:val="0"/>
      <w:divBdr>
        <w:top w:val="none" w:sz="0" w:space="0" w:color="auto"/>
        <w:left w:val="none" w:sz="0" w:space="0" w:color="auto"/>
        <w:bottom w:val="none" w:sz="0" w:space="0" w:color="auto"/>
        <w:right w:val="none" w:sz="0" w:space="0" w:color="auto"/>
      </w:divBdr>
    </w:div>
    <w:div w:id="1716274311">
      <w:bodyDiv w:val="1"/>
      <w:marLeft w:val="0"/>
      <w:marRight w:val="0"/>
      <w:marTop w:val="0"/>
      <w:marBottom w:val="0"/>
      <w:divBdr>
        <w:top w:val="none" w:sz="0" w:space="0" w:color="auto"/>
        <w:left w:val="none" w:sz="0" w:space="0" w:color="auto"/>
        <w:bottom w:val="none" w:sz="0" w:space="0" w:color="auto"/>
        <w:right w:val="none" w:sz="0" w:space="0" w:color="auto"/>
      </w:divBdr>
    </w:div>
    <w:div w:id="1764842047">
      <w:bodyDiv w:val="1"/>
      <w:marLeft w:val="0"/>
      <w:marRight w:val="0"/>
      <w:marTop w:val="0"/>
      <w:marBottom w:val="0"/>
      <w:divBdr>
        <w:top w:val="none" w:sz="0" w:space="0" w:color="auto"/>
        <w:left w:val="none" w:sz="0" w:space="0" w:color="auto"/>
        <w:bottom w:val="none" w:sz="0" w:space="0" w:color="auto"/>
        <w:right w:val="none" w:sz="0" w:space="0" w:color="auto"/>
      </w:divBdr>
    </w:div>
    <w:div w:id="1796562933">
      <w:bodyDiv w:val="1"/>
      <w:marLeft w:val="0"/>
      <w:marRight w:val="0"/>
      <w:marTop w:val="0"/>
      <w:marBottom w:val="0"/>
      <w:divBdr>
        <w:top w:val="none" w:sz="0" w:space="0" w:color="auto"/>
        <w:left w:val="none" w:sz="0" w:space="0" w:color="auto"/>
        <w:bottom w:val="none" w:sz="0" w:space="0" w:color="auto"/>
        <w:right w:val="none" w:sz="0" w:space="0" w:color="auto"/>
      </w:divBdr>
    </w:div>
    <w:div w:id="1835100011">
      <w:bodyDiv w:val="1"/>
      <w:marLeft w:val="0"/>
      <w:marRight w:val="0"/>
      <w:marTop w:val="0"/>
      <w:marBottom w:val="0"/>
      <w:divBdr>
        <w:top w:val="none" w:sz="0" w:space="0" w:color="auto"/>
        <w:left w:val="none" w:sz="0" w:space="0" w:color="auto"/>
        <w:bottom w:val="none" w:sz="0" w:space="0" w:color="auto"/>
        <w:right w:val="none" w:sz="0" w:space="0" w:color="auto"/>
      </w:divBdr>
    </w:div>
    <w:div w:id="1897426213">
      <w:bodyDiv w:val="1"/>
      <w:marLeft w:val="0"/>
      <w:marRight w:val="0"/>
      <w:marTop w:val="0"/>
      <w:marBottom w:val="0"/>
      <w:divBdr>
        <w:top w:val="none" w:sz="0" w:space="0" w:color="auto"/>
        <w:left w:val="none" w:sz="0" w:space="0" w:color="auto"/>
        <w:bottom w:val="none" w:sz="0" w:space="0" w:color="auto"/>
        <w:right w:val="none" w:sz="0" w:space="0" w:color="auto"/>
      </w:divBdr>
    </w:div>
    <w:div w:id="1923375339">
      <w:bodyDiv w:val="1"/>
      <w:marLeft w:val="0"/>
      <w:marRight w:val="0"/>
      <w:marTop w:val="0"/>
      <w:marBottom w:val="0"/>
      <w:divBdr>
        <w:top w:val="none" w:sz="0" w:space="0" w:color="auto"/>
        <w:left w:val="none" w:sz="0" w:space="0" w:color="auto"/>
        <w:bottom w:val="none" w:sz="0" w:space="0" w:color="auto"/>
        <w:right w:val="none" w:sz="0" w:space="0" w:color="auto"/>
      </w:divBdr>
    </w:div>
    <w:div w:id="1934780192">
      <w:bodyDiv w:val="1"/>
      <w:marLeft w:val="0"/>
      <w:marRight w:val="0"/>
      <w:marTop w:val="0"/>
      <w:marBottom w:val="0"/>
      <w:divBdr>
        <w:top w:val="none" w:sz="0" w:space="0" w:color="auto"/>
        <w:left w:val="none" w:sz="0" w:space="0" w:color="auto"/>
        <w:bottom w:val="none" w:sz="0" w:space="0" w:color="auto"/>
        <w:right w:val="none" w:sz="0" w:space="0" w:color="auto"/>
      </w:divBdr>
    </w:div>
    <w:div w:id="1964337201">
      <w:bodyDiv w:val="1"/>
      <w:marLeft w:val="0"/>
      <w:marRight w:val="0"/>
      <w:marTop w:val="0"/>
      <w:marBottom w:val="0"/>
      <w:divBdr>
        <w:top w:val="none" w:sz="0" w:space="0" w:color="auto"/>
        <w:left w:val="none" w:sz="0" w:space="0" w:color="auto"/>
        <w:bottom w:val="none" w:sz="0" w:space="0" w:color="auto"/>
        <w:right w:val="none" w:sz="0" w:space="0" w:color="auto"/>
      </w:divBdr>
    </w:div>
    <w:div w:id="1987853152">
      <w:bodyDiv w:val="1"/>
      <w:marLeft w:val="0"/>
      <w:marRight w:val="0"/>
      <w:marTop w:val="0"/>
      <w:marBottom w:val="0"/>
      <w:divBdr>
        <w:top w:val="none" w:sz="0" w:space="0" w:color="auto"/>
        <w:left w:val="none" w:sz="0" w:space="0" w:color="auto"/>
        <w:bottom w:val="none" w:sz="0" w:space="0" w:color="auto"/>
        <w:right w:val="none" w:sz="0" w:space="0" w:color="auto"/>
      </w:divBdr>
    </w:div>
    <w:div w:id="2045977764">
      <w:bodyDiv w:val="1"/>
      <w:marLeft w:val="0"/>
      <w:marRight w:val="0"/>
      <w:marTop w:val="0"/>
      <w:marBottom w:val="0"/>
      <w:divBdr>
        <w:top w:val="none" w:sz="0" w:space="0" w:color="auto"/>
        <w:left w:val="none" w:sz="0" w:space="0" w:color="auto"/>
        <w:bottom w:val="none" w:sz="0" w:space="0" w:color="auto"/>
        <w:right w:val="none" w:sz="0" w:space="0" w:color="auto"/>
      </w:divBdr>
    </w:div>
    <w:div w:id="2121944945">
      <w:bodyDiv w:val="1"/>
      <w:marLeft w:val="0"/>
      <w:marRight w:val="0"/>
      <w:marTop w:val="0"/>
      <w:marBottom w:val="0"/>
      <w:divBdr>
        <w:top w:val="none" w:sz="0" w:space="0" w:color="auto"/>
        <w:left w:val="none" w:sz="0" w:space="0" w:color="auto"/>
        <w:bottom w:val="none" w:sz="0" w:space="0" w:color="auto"/>
        <w:right w:val="none" w:sz="0" w:space="0" w:color="auto"/>
      </w:divBdr>
    </w:div>
    <w:div w:id="2125343822">
      <w:bodyDiv w:val="1"/>
      <w:marLeft w:val="0"/>
      <w:marRight w:val="0"/>
      <w:marTop w:val="0"/>
      <w:marBottom w:val="0"/>
      <w:divBdr>
        <w:top w:val="none" w:sz="0" w:space="0" w:color="auto"/>
        <w:left w:val="none" w:sz="0" w:space="0" w:color="auto"/>
        <w:bottom w:val="none" w:sz="0" w:space="0" w:color="auto"/>
        <w:right w:val="none" w:sz="0" w:space="0" w:color="auto"/>
      </w:divBdr>
    </w:div>
    <w:div w:id="213636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urworldindata.org/life-expectanc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ho.int/news-room/fact-sheets/detail/salmonella-(non-typhoida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c.europa.eu/eurostat/statistics-explained/index.php?title=Population_and_population_change_statistics#EU_population_shows_a_slight_decrease_in_20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4716E-B79D-48CF-896C-B8C5CDC72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13578</TotalTime>
  <Pages>28</Pages>
  <Words>7466</Words>
  <Characters>42562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40</cp:revision>
  <cp:lastPrinted>2020-03-13T13:54:00Z</cp:lastPrinted>
  <dcterms:created xsi:type="dcterms:W3CDTF">2021-04-15T15:03:00Z</dcterms:created>
  <dcterms:modified xsi:type="dcterms:W3CDTF">2021-10-28T11:41:00Z</dcterms:modified>
</cp:coreProperties>
</file>