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1D94707" w14:textId="77777777" w:rsidR="00655AC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57869AD4" w14:textId="77777777" w:rsidR="00655ACD" w:rsidRPr="00E713C8" w:rsidRDefault="00B57F72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+τκ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61EE9533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18DEABBB" w14:textId="77777777" w:rsidR="00655ACD" w:rsidRPr="00E713C8" w:rsidRDefault="00B57F72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+φ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+τ+τκ</m:t>
              </m:r>
            </m:e>
          </m:d>
        </m:oMath>
      </m:oMathPara>
    </w:p>
    <w:p w14:paraId="316EF57C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21B179E5" w14:textId="60CBB65D" w:rsidR="00655ACD" w:rsidRPr="00E713C8" w:rsidRDefault="00B57F72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+φ</m:t>
              </m:r>
            </m:e>
          </m:d>
        </m:oMath>
      </m:oMathPara>
    </w:p>
    <w:p w14:paraId="309E0C53" w14:textId="022005F9" w:rsidR="00655ACD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2191E26C" w14:textId="77777777" w:rsidR="00CB4EF1" w:rsidRPr="00E713C8" w:rsidRDefault="00CB4EF1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3A4BA697" w14:textId="77777777" w:rsidR="00655ACD" w:rsidRPr="00E713C8" w:rsidRDefault="00B57F72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0342D1EA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357BB66E" w14:textId="77777777" w:rsidR="00655ACD" w:rsidRPr="00E713C8" w:rsidRDefault="00B57F72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66126B2F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</w:p>
    <w:p w14:paraId="6BA6D705" w14:textId="77777777" w:rsidR="00655ACD" w:rsidRPr="00CC34F3" w:rsidRDefault="00B57F72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7A93B8B3" w14:textId="77777777" w:rsidR="00655ACD" w:rsidRPr="00CC34F3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</w:p>
    <w:p w14:paraId="10219BCC" w14:textId="77777777" w:rsidR="00655ACD" w:rsidRPr="00B86799" w:rsidRDefault="00655ACD" w:rsidP="00655ACD">
      <w:pPr>
        <w:spacing w:after="0" w:line="360" w:lineRule="auto"/>
        <w:jc w:val="right"/>
        <w:rPr>
          <w:rFonts w:eastAsia="Times New Roman" w:cstheme="minorHAnsi"/>
          <w:lang w:eastAsia="en-GB"/>
        </w:rPr>
      </w:pPr>
      <w:proofErr w:type="spellStart"/>
      <w:r>
        <w:rPr>
          <w:rFonts w:eastAsia="Times New Roman" w:cstheme="minorHAnsi"/>
          <w:lang w:eastAsia="en-GB"/>
        </w:rPr>
        <w:t>Eqn</w:t>
      </w:r>
      <w:proofErr w:type="spellEnd"/>
      <w:r>
        <w:rPr>
          <w:rFonts w:eastAsia="Times New Roman" w:cstheme="minorHAnsi"/>
          <w:lang w:eastAsia="en-GB"/>
        </w:rPr>
        <w:t xml:space="preserve"> S1.1</w:t>
      </w:r>
    </w:p>
    <w:p w14:paraId="2C6AA469" w14:textId="1232233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87EC5DC" w14:textId="4795D451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9FEFE57" w14:textId="2670446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FD9D87" w14:textId="0B912A0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B05E3D2" w14:textId="0C01DF9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EEC21DD" w14:textId="03DBEBFD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6F8EE14" w14:textId="36D22C5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7FBCC7D" w14:textId="51E0AAC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305810C" w14:textId="7534658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627C069" w14:textId="7777777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lastRenderedPageBreak/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0443D95F" w:rsidR="000217FF" w:rsidRDefault="000217FF" w:rsidP="002F4FE4">
      <w:pPr>
        <w:rPr>
          <w:b/>
          <w:bCs/>
          <w:u w:val="single"/>
        </w:rPr>
      </w:pPr>
    </w:p>
    <w:p w14:paraId="39F6CDC1" w14:textId="4C404073" w:rsidR="003C1A26" w:rsidRDefault="003C1A26" w:rsidP="002F4FE4">
      <w:pPr>
        <w:rPr>
          <w:b/>
          <w:bCs/>
          <w:u w:val="single"/>
        </w:rPr>
      </w:pPr>
    </w:p>
    <w:p w14:paraId="57F565BA" w14:textId="7C4C6443" w:rsidR="003C1A26" w:rsidRDefault="003C1A26" w:rsidP="002F4FE4">
      <w:pPr>
        <w:rPr>
          <w:b/>
          <w:bCs/>
          <w:u w:val="single"/>
        </w:rPr>
      </w:pPr>
    </w:p>
    <w:p w14:paraId="19AF5A6C" w14:textId="772CB347" w:rsidR="003C1A26" w:rsidRDefault="003C1A26" w:rsidP="002F4FE4">
      <w:pPr>
        <w:rPr>
          <w:b/>
          <w:bCs/>
          <w:u w:val="single"/>
        </w:rPr>
      </w:pPr>
    </w:p>
    <w:p w14:paraId="08E6A707" w14:textId="13A27151" w:rsidR="003C1A26" w:rsidRDefault="003C1A26" w:rsidP="002F4FE4">
      <w:pPr>
        <w:rPr>
          <w:b/>
          <w:bCs/>
          <w:u w:val="single"/>
        </w:rPr>
      </w:pPr>
    </w:p>
    <w:p w14:paraId="59E1E5A0" w14:textId="4A33039D" w:rsidR="003C1A26" w:rsidRDefault="003C1A26" w:rsidP="002F4FE4">
      <w:pPr>
        <w:rPr>
          <w:b/>
          <w:bCs/>
          <w:u w:val="single"/>
        </w:rPr>
      </w:pPr>
    </w:p>
    <w:p w14:paraId="221E8BBB" w14:textId="08E35BC7" w:rsidR="003C1A26" w:rsidRDefault="003C1A26" w:rsidP="002F4FE4">
      <w:pPr>
        <w:rPr>
          <w:b/>
          <w:bCs/>
          <w:u w:val="single"/>
        </w:rPr>
      </w:pPr>
    </w:p>
    <w:p w14:paraId="1544A8C7" w14:textId="060B98B6" w:rsidR="003C1A26" w:rsidRDefault="003C1A26" w:rsidP="002F4FE4">
      <w:pPr>
        <w:rPr>
          <w:b/>
          <w:bCs/>
          <w:u w:val="single"/>
        </w:rPr>
      </w:pPr>
    </w:p>
    <w:p w14:paraId="05EE3D5C" w14:textId="1FB4B197" w:rsidR="003C1A26" w:rsidRDefault="003C1A26" w:rsidP="002F4FE4">
      <w:pPr>
        <w:rPr>
          <w:b/>
          <w:bCs/>
          <w:u w:val="single"/>
        </w:rPr>
      </w:pPr>
    </w:p>
    <w:p w14:paraId="720DA60D" w14:textId="10A82368" w:rsidR="003C1A26" w:rsidRDefault="003C1A26" w:rsidP="002F4FE4">
      <w:pPr>
        <w:rPr>
          <w:b/>
          <w:bCs/>
          <w:u w:val="single"/>
        </w:rPr>
      </w:pPr>
    </w:p>
    <w:p w14:paraId="1D6308CD" w14:textId="7B5566E7" w:rsidR="003C1A26" w:rsidRDefault="003C1A26" w:rsidP="002F4FE4">
      <w:pPr>
        <w:rPr>
          <w:b/>
          <w:bCs/>
          <w:u w:val="single"/>
        </w:rPr>
      </w:pPr>
    </w:p>
    <w:p w14:paraId="1659A23C" w14:textId="07B18415" w:rsidR="003C1A26" w:rsidRDefault="003C1A26" w:rsidP="002F4FE4">
      <w:pPr>
        <w:rPr>
          <w:b/>
          <w:bCs/>
          <w:u w:val="single"/>
        </w:rPr>
      </w:pPr>
    </w:p>
    <w:p w14:paraId="4024DA84" w14:textId="60DFDF54" w:rsidR="003C1A26" w:rsidRDefault="003C1A26" w:rsidP="002F4FE4">
      <w:pPr>
        <w:rPr>
          <w:b/>
          <w:bCs/>
          <w:u w:val="single"/>
        </w:rPr>
      </w:pPr>
    </w:p>
    <w:p w14:paraId="07879081" w14:textId="76BF696B" w:rsidR="003C1A26" w:rsidRDefault="003C1A26" w:rsidP="002F4FE4">
      <w:pPr>
        <w:rPr>
          <w:b/>
          <w:bCs/>
          <w:u w:val="single"/>
        </w:rPr>
      </w:pPr>
    </w:p>
    <w:p w14:paraId="283C35CB" w14:textId="28E87368" w:rsidR="003C1A26" w:rsidRDefault="003C1A26" w:rsidP="002F4FE4">
      <w:pPr>
        <w:rPr>
          <w:b/>
          <w:bCs/>
          <w:u w:val="single"/>
        </w:rPr>
      </w:pPr>
    </w:p>
    <w:p w14:paraId="78A01B45" w14:textId="314312A4" w:rsidR="003C1A26" w:rsidRDefault="003C1A26" w:rsidP="002F4FE4">
      <w:pPr>
        <w:rPr>
          <w:b/>
          <w:bCs/>
          <w:u w:val="single"/>
        </w:rPr>
      </w:pPr>
    </w:p>
    <w:p w14:paraId="752ED8B2" w14:textId="6E0D6A5D" w:rsidR="003C1A26" w:rsidRDefault="003C1A26" w:rsidP="002F4FE4">
      <w:pPr>
        <w:rPr>
          <w:b/>
          <w:bCs/>
          <w:u w:val="single"/>
        </w:rPr>
      </w:pPr>
    </w:p>
    <w:p w14:paraId="13B6531F" w14:textId="549F7DF0" w:rsidR="00655ACD" w:rsidRDefault="00655ACD" w:rsidP="002F4FE4">
      <w:pPr>
        <w:rPr>
          <w:b/>
          <w:bCs/>
          <w:u w:val="single"/>
        </w:rPr>
      </w:pPr>
    </w:p>
    <w:p w14:paraId="05AF4A71" w14:textId="30C773E5" w:rsidR="00655ACD" w:rsidRDefault="00655ACD" w:rsidP="002F4FE4">
      <w:pPr>
        <w:rPr>
          <w:b/>
          <w:bCs/>
          <w:u w:val="single"/>
        </w:rPr>
      </w:pPr>
    </w:p>
    <w:p w14:paraId="6EB5DD6C" w14:textId="51FC7224" w:rsidR="00655ACD" w:rsidRDefault="00655ACD" w:rsidP="002F4FE4">
      <w:pPr>
        <w:rPr>
          <w:b/>
          <w:bCs/>
          <w:u w:val="single"/>
        </w:rPr>
      </w:pPr>
    </w:p>
    <w:p w14:paraId="5CB3BD4C" w14:textId="7671EDDD" w:rsidR="00655ACD" w:rsidRDefault="00655ACD" w:rsidP="002F4FE4">
      <w:pPr>
        <w:rPr>
          <w:b/>
          <w:bCs/>
          <w:u w:val="single"/>
        </w:rPr>
      </w:pPr>
    </w:p>
    <w:p w14:paraId="0BBF2EA6" w14:textId="406D576B" w:rsidR="00655ACD" w:rsidRDefault="00655ACD" w:rsidP="002F4FE4">
      <w:pPr>
        <w:rPr>
          <w:b/>
          <w:bCs/>
          <w:u w:val="single"/>
        </w:rPr>
      </w:pPr>
    </w:p>
    <w:p w14:paraId="3DBF77CB" w14:textId="75636B01" w:rsidR="00655ACD" w:rsidRDefault="00655ACD" w:rsidP="002F4FE4">
      <w:pPr>
        <w:rPr>
          <w:b/>
          <w:bCs/>
          <w:u w:val="single"/>
        </w:rPr>
      </w:pPr>
    </w:p>
    <w:p w14:paraId="020CF16A" w14:textId="77777777" w:rsidR="00655ACD" w:rsidRDefault="00655ACD" w:rsidP="002F4FE4">
      <w:pPr>
        <w:rPr>
          <w:b/>
          <w:bCs/>
          <w:u w:val="single"/>
        </w:rPr>
      </w:pPr>
    </w:p>
    <w:p w14:paraId="176E37B7" w14:textId="7A5C358D" w:rsidR="003C1A26" w:rsidRDefault="003C1A26" w:rsidP="002F4FE4">
      <w:pPr>
        <w:rPr>
          <w:b/>
          <w:bCs/>
          <w:u w:val="single"/>
        </w:rPr>
      </w:pPr>
    </w:p>
    <w:p w14:paraId="3E7F6CC4" w14:textId="397C6F80" w:rsidR="003C1A26" w:rsidRDefault="003C1A26" w:rsidP="002F4FE4">
      <w:pPr>
        <w:rPr>
          <w:b/>
          <w:bCs/>
          <w:u w:val="single"/>
        </w:rPr>
      </w:pPr>
    </w:p>
    <w:p w14:paraId="48CE37C7" w14:textId="120D586D" w:rsidR="000217FF" w:rsidRPr="000D399F" w:rsidRDefault="00590D25" w:rsidP="00326C50">
      <w:pPr>
        <w:spacing w:line="360" w:lineRule="auto"/>
        <w:rPr>
          <w:b/>
          <w:bCs/>
          <w:u w:val="single"/>
        </w:rPr>
      </w:pPr>
      <w:r w:rsidRPr="000217FF">
        <w:rPr>
          <w:b/>
          <w:bCs/>
          <w:u w:val="single"/>
        </w:rPr>
        <w:lastRenderedPageBreak/>
        <w:t>Data Manipulation</w:t>
      </w:r>
    </w:p>
    <w:p w14:paraId="2B6173E1" w14:textId="53CFD2CD" w:rsidR="00655ACD" w:rsidRDefault="00655ACD" w:rsidP="00CB4EF1">
      <w:pPr>
        <w:spacing w:line="360" w:lineRule="auto"/>
        <w:jc w:val="both"/>
      </w:pPr>
      <w:r>
        <w:t>We note the use of three curated datasets for this study. These datasets were used for three reasons: 1) Fitting the relationship between domestic live</w:t>
      </w:r>
      <w:r w:rsidR="00326C50">
        <w:t xml:space="preserve">stock ampicillin usage and resistance, 2) Parameterising the relative share of import, </w:t>
      </w:r>
      <w:proofErr w:type="gramStart"/>
      <w:r w:rsidR="00326C50">
        <w:t>contamination</w:t>
      </w:r>
      <w:proofErr w:type="gramEnd"/>
      <w:r w:rsidR="00326C50">
        <w:t xml:space="preserve"> and resistance among importing countries and 3) UK-specific outcome measures for the Salmonella spp. in fattening pigs case study. </w:t>
      </w:r>
    </w:p>
    <w:p w14:paraId="66D6D9C4" w14:textId="5B6D1622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02F6FFB4" w14:textId="598BF1BC" w:rsid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 w:rsidRPr="00326C50">
        <w:rPr>
          <w:b/>
          <w:bCs/>
          <w:u w:val="single"/>
        </w:rPr>
        <w:t>Relationship betwee</w:t>
      </w:r>
      <w:r w:rsidR="00CB4EF1">
        <w:rPr>
          <w:b/>
          <w:bCs/>
          <w:u w:val="single"/>
        </w:rPr>
        <w:t>n domestic ampicillin usage/</w:t>
      </w:r>
      <w:r w:rsidRPr="00326C50">
        <w:rPr>
          <w:b/>
          <w:bCs/>
          <w:u w:val="single"/>
        </w:rPr>
        <w:t xml:space="preserve">resistance </w:t>
      </w:r>
      <w:r>
        <w:rPr>
          <w:b/>
          <w:bCs/>
          <w:u w:val="single"/>
        </w:rPr>
        <w:t>dataset</w:t>
      </w:r>
    </w:p>
    <w:p w14:paraId="634871E0" w14:textId="735F8661" w:rsidR="00060292" w:rsidRDefault="005363AC" w:rsidP="005363AC">
      <w:pPr>
        <w:spacing w:line="360" w:lineRule="auto"/>
      </w:pPr>
      <w:r>
        <w:t xml:space="preserve">Ampicillin sales data from the </w:t>
      </w:r>
      <w:r w:rsidRPr="00965EE4">
        <w:rPr>
          <w:bCs/>
          <w:lang w:eastAsia="en-GB"/>
        </w:rPr>
        <w:t>European Surveillance of Veterinary Antimicrobial Consumption (ESVAC)</w:t>
      </w:r>
      <w:r>
        <w:rPr>
          <w:bCs/>
          <w:lang w:eastAsia="en-GB"/>
        </w:rPr>
        <w:t xml:space="preserve"> from 2015-2018 was used in this study as a proxy for antibiotic usage. Rationale for the use of antibiotic sales data as a proxy for usage and details of scaling calculations used to scale general sales data for fattening pig biomass can be found in the </w:t>
      </w:r>
      <w:r w:rsidRPr="005363AC">
        <w:rPr>
          <w:b/>
          <w:lang w:eastAsia="en-GB"/>
        </w:rPr>
        <w:t>supplementary material</w:t>
      </w:r>
      <w:r>
        <w:rPr>
          <w:bCs/>
          <w:lang w:eastAsia="en-GB"/>
        </w:rPr>
        <w:t xml:space="preserve"> for chapter 2. </w:t>
      </w:r>
      <w:r w:rsidR="00060292">
        <w:rPr>
          <w:bCs/>
          <w:lang w:eastAsia="en-GB"/>
        </w:rPr>
        <w:t>The final unit of measurement used for ESVAC data was grams per population correctional unit (g/PCU).</w:t>
      </w:r>
      <w:r w:rsidR="00F85312">
        <w:rPr>
          <w:bCs/>
          <w:lang w:eastAsia="en-GB"/>
        </w:rPr>
        <w:t xml:space="preserve"> </w:t>
      </w:r>
      <w:r w:rsidR="00060292">
        <w:rPr>
          <w:bCs/>
          <w:lang w:eastAsia="en-GB"/>
        </w:rPr>
        <w:t>Yearly ESVAC sales data was paired with</w:t>
      </w:r>
      <w:r w:rsidR="00F85312">
        <w:rPr>
          <w:bCs/>
          <w:lang w:eastAsia="en-GB"/>
        </w:rPr>
        <w:t xml:space="preserve"> data on the proportion ampicillin-resistant isolates from fattening pig carcasses </w:t>
      </w:r>
      <w:r w:rsidR="00060292">
        <w:rPr>
          <w:bCs/>
          <w:lang w:eastAsia="en-GB"/>
        </w:rPr>
        <w:t xml:space="preserve">for different EU countries across 2015-2018 </w:t>
      </w:r>
      <w:r w:rsidR="00F85312">
        <w:rPr>
          <w:bCs/>
          <w:lang w:eastAsia="en-GB"/>
        </w:rPr>
        <w:t xml:space="preserve">extracted </w:t>
      </w:r>
      <w:r w:rsidR="00060292">
        <w:rPr>
          <w:bCs/>
          <w:lang w:eastAsia="en-GB"/>
        </w:rPr>
        <w:t xml:space="preserve">from </w:t>
      </w:r>
      <w:r w:rsidR="00060292">
        <w:t>European Food Safety Authority (EFSA) summary reports</w:t>
      </w:r>
      <w:r w:rsidR="00060292">
        <w:t>.</w:t>
      </w:r>
      <w:r w:rsidR="00F85312">
        <w:t xml:space="preserve"> A linear regression was conducted to identify evidence of a relationship between </w:t>
      </w:r>
    </w:p>
    <w:p w14:paraId="32B320E3" w14:textId="1D0182CD" w:rsidR="00F85312" w:rsidRDefault="00F85312" w:rsidP="005363AC">
      <w:pPr>
        <w:spacing w:line="360" w:lineRule="auto"/>
      </w:pPr>
    </w:p>
    <w:p w14:paraId="5E03C03F" w14:textId="77777777" w:rsidR="00F85312" w:rsidRDefault="00F85312" w:rsidP="005363AC">
      <w:pPr>
        <w:spacing w:line="360" w:lineRule="auto"/>
        <w:rPr>
          <w:bCs/>
          <w:lang w:eastAsia="en-GB"/>
        </w:rPr>
      </w:pPr>
    </w:p>
    <w:p w14:paraId="63B75B93" w14:textId="4150AA28" w:rsidR="00173688" w:rsidRDefault="00173688" w:rsidP="005363AC">
      <w:pPr>
        <w:spacing w:line="360" w:lineRule="auto"/>
        <w:rPr>
          <w:bCs/>
          <w:lang w:eastAsia="en-GB"/>
        </w:rPr>
      </w:pPr>
    </w:p>
    <w:p w14:paraId="4E9C8E62" w14:textId="36BED163" w:rsidR="00060292" w:rsidRDefault="00060292" w:rsidP="005363AC">
      <w:pPr>
        <w:spacing w:line="360" w:lineRule="auto"/>
        <w:rPr>
          <w:bCs/>
          <w:lang w:eastAsia="en-GB"/>
        </w:rPr>
      </w:pPr>
      <w:r>
        <w:rPr>
          <w:bCs/>
          <w:lang w:eastAsia="en-GB"/>
        </w:rPr>
        <w:t>This data was paired with the proportion of ampicillin-resistant Salmonella spp. isolates identified from each country</w:t>
      </w:r>
    </w:p>
    <w:p w14:paraId="181FC63F" w14:textId="589BBBCE" w:rsidR="00173688" w:rsidRDefault="00173688" w:rsidP="00173688"/>
    <w:p w14:paraId="4FF04DD5" w14:textId="77777777" w:rsidR="00060292" w:rsidRDefault="00060292" w:rsidP="00060292">
      <w:pPr>
        <w:pStyle w:val="NoSpacing"/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As a key part of our model is to assess dynamics following a withdrawal in livestock antibiotic usage, it is critical that the model </w:t>
      </w:r>
      <w:proofErr w:type="gramStart"/>
      <w:r>
        <w:rPr>
          <w:rFonts w:cstheme="minorHAnsi"/>
        </w:rPr>
        <w:t>is able to</w:t>
      </w:r>
      <w:proofErr w:type="gramEnd"/>
      <w:r>
        <w:rPr>
          <w:rFonts w:cstheme="minorHAnsi"/>
        </w:rPr>
        <w:t xml:space="preserve"> reproduce the relationship between livestock antibiotic usage and resistance. </w:t>
      </w:r>
    </w:p>
    <w:p w14:paraId="4204BA85" w14:textId="77777777" w:rsidR="00060292" w:rsidRDefault="00060292" w:rsidP="00060292">
      <w:pPr>
        <w:pStyle w:val="NoSpacing"/>
        <w:spacing w:line="360" w:lineRule="auto"/>
        <w:jc w:val="both"/>
        <w:rPr>
          <w:rFonts w:cstheme="minorHAnsi"/>
        </w:rPr>
      </w:pPr>
    </w:p>
    <w:p w14:paraId="6DA7D735" w14:textId="77777777" w:rsidR="00060292" w:rsidRDefault="00060292" w:rsidP="00060292">
      <w:pPr>
        <w:pStyle w:val="NoSpacing"/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Therefore, this livestock portion of the model was fitted to this relationship between usage and resistance using surveillance data. </w:t>
      </w:r>
    </w:p>
    <w:p w14:paraId="7830DFC3" w14:textId="77777777" w:rsidR="00060292" w:rsidRDefault="00060292" w:rsidP="00060292">
      <w:pPr>
        <w:pStyle w:val="NoSpacing"/>
        <w:spacing w:line="360" w:lineRule="auto"/>
        <w:jc w:val="both"/>
        <w:rPr>
          <w:rFonts w:cstheme="minorHAnsi"/>
        </w:rPr>
      </w:pPr>
    </w:p>
    <w:p w14:paraId="07966A8F" w14:textId="2450722C" w:rsidR="00060292" w:rsidRDefault="00060292" w:rsidP="00060292">
      <w:pPr>
        <w:pStyle w:val="NoSpacing"/>
        <w:spacing w:line="360" w:lineRule="auto"/>
        <w:jc w:val="both"/>
        <w:rPr>
          <w:rFonts w:cstheme="minorHAnsi"/>
        </w:rPr>
      </w:pPr>
      <w:r>
        <w:rPr>
          <w:rFonts w:cstheme="minorHAnsi"/>
        </w:rPr>
        <w:t>R</w:t>
      </w:r>
      <w:r>
        <w:t xml:space="preserve">esistance data was obtained from the European Food Safety Authority (EFSA) summary reports. The proportion of isolates resistant to the specific antibiotic class from carcasses of broiler </w:t>
      </w:r>
      <w:r>
        <w:lastRenderedPageBreak/>
        <w:t xml:space="preserve">poultry/fattening pigs was extracted from the respective EFSA dataset. Antibiotic sales data was obtained from European surveillance of veterinary consumption (ESVAC) reports </w:t>
      </w:r>
      <w:r>
        <w:rPr>
          <w:rFonts w:cstheme="minorHAnsi"/>
        </w:rPr>
        <w:t xml:space="preserve">ESVAC antibiotic sales data is found averaged for all livestock species in each country in the original </w:t>
      </w:r>
      <w:r w:rsidRPr="003C4859">
        <w:rPr>
          <w:rFonts w:cstheme="minorHAnsi"/>
        </w:rPr>
        <w:t>surveillance report</w:t>
      </w:r>
      <w:r>
        <w:rPr>
          <w:rFonts w:cstheme="minorHAnsi"/>
        </w:rPr>
        <w:t xml:space="preserve">. </w:t>
      </w:r>
    </w:p>
    <w:p w14:paraId="6980A713" w14:textId="77777777" w:rsidR="00060292" w:rsidRDefault="00060292" w:rsidP="00173688"/>
    <w:p w14:paraId="16050B8C" w14:textId="77777777" w:rsidR="00173688" w:rsidRDefault="00173688" w:rsidP="00173688"/>
    <w:p w14:paraId="5A98B739" w14:textId="77777777" w:rsidR="00173688" w:rsidRDefault="00173688" w:rsidP="00173688"/>
    <w:p w14:paraId="2FB9FCD8" w14:textId="77777777" w:rsidR="00173688" w:rsidRDefault="00173688" w:rsidP="00173688"/>
    <w:p w14:paraId="0D25BCF8" w14:textId="77777777" w:rsidR="00173688" w:rsidRDefault="00173688" w:rsidP="00173688"/>
    <w:p w14:paraId="7BCF290B" w14:textId="77777777" w:rsidR="00173688" w:rsidRDefault="00173688" w:rsidP="00173688"/>
    <w:p w14:paraId="5566789D" w14:textId="77777777" w:rsidR="00173688" w:rsidRDefault="00173688" w:rsidP="00173688"/>
    <w:p w14:paraId="572E1559" w14:textId="77777777" w:rsidR="00173688" w:rsidRDefault="00173688" w:rsidP="00173688"/>
    <w:p w14:paraId="1DF5C9E8" w14:textId="77777777" w:rsidR="00173688" w:rsidRDefault="00173688" w:rsidP="00173688"/>
    <w:p w14:paraId="794F8333" w14:textId="77777777" w:rsidR="00173688" w:rsidRDefault="00173688" w:rsidP="00173688"/>
    <w:p w14:paraId="7A692506" w14:textId="77777777" w:rsidR="00173688" w:rsidRDefault="00173688" w:rsidP="00173688"/>
    <w:p w14:paraId="55BB2CE7" w14:textId="77777777" w:rsidR="00173688" w:rsidRDefault="00173688" w:rsidP="00173688">
      <w:pPr>
        <w:rPr>
          <w:b/>
          <w:u w:val="single"/>
        </w:rPr>
      </w:pPr>
    </w:p>
    <w:p w14:paraId="08B670B0" w14:textId="77777777" w:rsidR="00173688" w:rsidRDefault="00173688" w:rsidP="00173688">
      <w:pPr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5F02B4AD" wp14:editId="05DA3614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D073" w14:textId="77777777" w:rsidR="00173688" w:rsidRDefault="00173688" w:rsidP="00173688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</w:t>
      </w:r>
      <w:r>
        <w:rPr>
          <w:rFonts w:cstheme="minorHAnsi"/>
          <w:b/>
        </w:rPr>
        <w:t>5</w:t>
      </w:r>
      <w:r w:rsidRPr="00EC60A9">
        <w:rPr>
          <w:rFonts w:cstheme="minorHAnsi"/>
          <w:b/>
        </w:rPr>
        <w:t>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  <w:r w:rsidRPr="00326C50">
        <w:rPr>
          <w:rFonts w:cstheme="minorHAnsi"/>
          <w:highlight w:val="yellow"/>
        </w:rPr>
        <w:t>SHOW COEFFICIENTS</w:t>
      </w:r>
      <w:r>
        <w:rPr>
          <w:rFonts w:cstheme="minorHAnsi"/>
        </w:rPr>
        <w:t xml:space="preserve"> </w:t>
      </w:r>
    </w:p>
    <w:p w14:paraId="2DAB1A61" w14:textId="77777777" w:rsidR="00173688" w:rsidRDefault="00173688" w:rsidP="005363AC">
      <w:pPr>
        <w:spacing w:line="360" w:lineRule="auto"/>
        <w:rPr>
          <w:bCs/>
          <w:lang w:eastAsia="en-GB"/>
        </w:rPr>
      </w:pPr>
    </w:p>
    <w:p w14:paraId="379FCEE5" w14:textId="290B8C45" w:rsidR="00173688" w:rsidRDefault="00173688" w:rsidP="005363AC">
      <w:pPr>
        <w:spacing w:line="360" w:lineRule="auto"/>
        <w:rPr>
          <w:bCs/>
          <w:lang w:eastAsia="en-GB"/>
        </w:rPr>
      </w:pPr>
      <w:r>
        <w:rPr>
          <w:bCs/>
          <w:lang w:eastAsia="en-GB"/>
        </w:rPr>
        <w:t>The relationship between am</w:t>
      </w:r>
    </w:p>
    <w:p w14:paraId="033EBB42" w14:textId="18A2730C" w:rsidR="005363AC" w:rsidRDefault="005363AC" w:rsidP="005363AC">
      <w:pPr>
        <w:spacing w:line="360" w:lineRule="auto"/>
        <w:rPr>
          <w:bCs/>
          <w:lang w:eastAsia="en-GB"/>
        </w:rPr>
      </w:pPr>
    </w:p>
    <w:p w14:paraId="2B246350" w14:textId="77777777" w:rsidR="005363AC" w:rsidRPr="005363AC" w:rsidRDefault="005363AC" w:rsidP="005363AC">
      <w:pPr>
        <w:spacing w:line="360" w:lineRule="auto"/>
      </w:pPr>
    </w:p>
    <w:p w14:paraId="657A4D4B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Provide rationale for the datasets – why we picked ampicillin inf attending pigs etc </w:t>
      </w:r>
    </w:p>
    <w:p w14:paraId="1FF41136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Where we obtained the data from </w:t>
      </w:r>
    </w:p>
    <w:p w14:paraId="2FDBFB85" w14:textId="1498354D" w:rsidR="00655ACD" w:rsidRDefault="00326C50" w:rsidP="002F4FE4">
      <w:pPr>
        <w:pStyle w:val="ListParagraph"/>
        <w:numPr>
          <w:ilvl w:val="1"/>
          <w:numId w:val="9"/>
        </w:numPr>
      </w:pPr>
      <w:r>
        <w:t xml:space="preserve">What stuff did we do to the data </w:t>
      </w:r>
    </w:p>
    <w:p w14:paraId="2E4185CB" w14:textId="77777777" w:rsidR="00326C50" w:rsidRDefault="00326C50" w:rsidP="00326C50"/>
    <w:p w14:paraId="56640181" w14:textId="612BBB2C" w:rsid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Import dataset</w:t>
      </w:r>
    </w:p>
    <w:p w14:paraId="65B863F8" w14:textId="77777777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4790D0DF" w14:textId="77777777" w:rsidR="00326C50" w:rsidRPr="00667E9D" w:rsidRDefault="00326C50" w:rsidP="00326C50">
      <w:pPr>
        <w:pStyle w:val="ListParagraph"/>
        <w:numPr>
          <w:ilvl w:val="1"/>
          <w:numId w:val="9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19A9C9EA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21B3D3C0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F2B0FE3" w14:textId="77777777" w:rsidR="000D399F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Table – with each country and the contamiantion, share and resistance and with a </w:t>
      </w:r>
      <w:proofErr w:type="spellStart"/>
      <w:r>
        <w:t>avarege</w:t>
      </w:r>
      <w:proofErr w:type="spellEnd"/>
      <w:r>
        <w:t xml:space="preserve"> bottom row – </w:t>
      </w:r>
    </w:p>
    <w:p w14:paraId="0ACF3A01" w14:textId="2F8A13EC" w:rsidR="00326C50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also do a figure showing the </w:t>
      </w:r>
      <w:r w:rsidR="00326C50">
        <w:t xml:space="preserve">distribution of the countries </w:t>
      </w:r>
      <w:r>
        <w:t xml:space="preserve">for contamiantion and resistance </w:t>
      </w:r>
    </w:p>
    <w:p w14:paraId="4AF0F641" w14:textId="77777777" w:rsidR="00326C50" w:rsidRPr="00667E9D" w:rsidRDefault="00326C50" w:rsidP="00326C50">
      <w:pPr>
        <w:pStyle w:val="ListParagraph"/>
        <w:ind w:left="1440"/>
        <w:rPr>
          <w:b/>
          <w:bCs/>
        </w:rPr>
      </w:pPr>
    </w:p>
    <w:p w14:paraId="1923F6CE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>Level of contamination and resistance from these countries (mention what years we used)</w:t>
      </w:r>
    </w:p>
    <w:p w14:paraId="13BFF27D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Contamination we specifically took data from carcasses – rather than fresh as this is more representative of imported food </w:t>
      </w:r>
    </w:p>
    <w:p w14:paraId="45C65AFC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>The details like making sure that the measurements were standardised and using competent authorities etc.</w:t>
      </w:r>
    </w:p>
    <w:p w14:paraId="659D4A83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Resistance we just took from the general fitting dataset </w:t>
      </w:r>
    </w:p>
    <w:p w14:paraId="5E40830B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6BF015B5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47DC35A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7BC449D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2CA10AA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3923B8A3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2A6F0F9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01B70867" w14:textId="77777777" w:rsidR="00326C50" w:rsidRPr="00743602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3BD53C4E" w14:textId="77777777" w:rsidR="00326C50" w:rsidRPr="00326C50" w:rsidRDefault="00326C50" w:rsidP="00326C50">
      <w:pPr>
        <w:rPr>
          <w:b/>
          <w:bCs/>
          <w:u w:val="single"/>
        </w:rPr>
      </w:pPr>
    </w:p>
    <w:p w14:paraId="7F03192E" w14:textId="7E0FD71E" w:rsidR="00C80522" w:rsidRP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UK-specific Outcome Measure dataset</w:t>
      </w:r>
      <w:r w:rsidRPr="00326C50">
        <w:rPr>
          <w:b/>
          <w:bCs/>
          <w:u w:val="single"/>
        </w:rPr>
        <w:t xml:space="preserve"> </w:t>
      </w: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lastRenderedPageBreak/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319985DA" w:rsidR="00176D51" w:rsidRDefault="00176D51" w:rsidP="00176D51">
      <w:pPr>
        <w:rPr>
          <w:b/>
          <w:u w:val="single"/>
        </w:rPr>
      </w:pPr>
    </w:p>
    <w:p w14:paraId="69B0D462" w14:textId="3FD0ABC9" w:rsidR="00326C50" w:rsidRDefault="00326C50" w:rsidP="00176D51">
      <w:pPr>
        <w:rPr>
          <w:b/>
          <w:u w:val="single"/>
        </w:rPr>
      </w:pPr>
    </w:p>
    <w:p w14:paraId="435B2559" w14:textId="1AB48D51" w:rsidR="00326C50" w:rsidRDefault="00326C50" w:rsidP="00176D51">
      <w:pPr>
        <w:rPr>
          <w:b/>
          <w:u w:val="single"/>
        </w:rPr>
      </w:pPr>
    </w:p>
    <w:p w14:paraId="1B9E28EE" w14:textId="1D94F766" w:rsidR="00326C50" w:rsidRDefault="00326C50" w:rsidP="00176D51">
      <w:pPr>
        <w:rPr>
          <w:b/>
          <w:u w:val="single"/>
        </w:rPr>
      </w:pPr>
    </w:p>
    <w:p w14:paraId="76E3BBB9" w14:textId="19A5A6D7" w:rsidR="00326C50" w:rsidRDefault="00326C50" w:rsidP="00176D51">
      <w:pPr>
        <w:rPr>
          <w:b/>
          <w:u w:val="single"/>
        </w:rPr>
      </w:pPr>
    </w:p>
    <w:p w14:paraId="02FE38B0" w14:textId="6DD15C5A" w:rsidR="00326C50" w:rsidRDefault="00326C50" w:rsidP="00176D51">
      <w:pPr>
        <w:rPr>
          <w:b/>
          <w:u w:val="single"/>
        </w:rPr>
      </w:pPr>
    </w:p>
    <w:p w14:paraId="13D0CD2E" w14:textId="77777777" w:rsidR="00326C50" w:rsidRPr="005E0D5B" w:rsidRDefault="00326C50" w:rsidP="00176D51">
      <w:pPr>
        <w:rPr>
          <w:b/>
          <w:u w:val="single"/>
        </w:rPr>
      </w:pPr>
    </w:p>
    <w:p w14:paraId="0030B4CE" w14:textId="20031717" w:rsidR="005E49A5" w:rsidRPr="005E0D5B" w:rsidRDefault="00326C50" w:rsidP="005E49A5">
      <w:pPr>
        <w:rPr>
          <w:b/>
          <w:u w:val="single"/>
        </w:rPr>
      </w:pPr>
      <w:r w:rsidRPr="00EC2303">
        <w:rPr>
          <w:b/>
          <w:u w:val="single"/>
        </w:rPr>
        <w:t xml:space="preserve">Supplementary </w:t>
      </w:r>
      <w:r w:rsidR="005E0D5B" w:rsidRPr="005E0D5B">
        <w:rPr>
          <w:b/>
          <w:u w:val="single"/>
        </w:rPr>
        <w:t>Tables</w:t>
      </w:r>
    </w:p>
    <w:p w14:paraId="2AF07797" w14:textId="4C5C181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tbl>
      <w:tblPr>
        <w:tblStyle w:val="ListTable4-Accent5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096"/>
        <w:gridCol w:w="3294"/>
        <w:gridCol w:w="2126"/>
        <w:gridCol w:w="1984"/>
        <w:gridCol w:w="1134"/>
      </w:tblGrid>
      <w:tr w:rsidR="000D399F" w:rsidRPr="00571CEE" w14:paraId="04197459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 w:val="restart"/>
            <w:vAlign w:val="center"/>
            <w:hideMark/>
          </w:tcPr>
          <w:p w14:paraId="474C770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Parameter</w:t>
            </w:r>
          </w:p>
        </w:tc>
        <w:tc>
          <w:tcPr>
            <w:tcW w:w="3294" w:type="dxa"/>
            <w:vMerge w:val="restart"/>
            <w:vAlign w:val="center"/>
            <w:hideMark/>
          </w:tcPr>
          <w:p w14:paraId="5B7FCAA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Description</w:t>
            </w:r>
          </w:p>
        </w:tc>
        <w:tc>
          <w:tcPr>
            <w:tcW w:w="4110" w:type="dxa"/>
            <w:gridSpan w:val="2"/>
          </w:tcPr>
          <w:p w14:paraId="508DFA20" w14:textId="3CCA804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 (Fitted) Parameter Values</w:t>
            </w:r>
          </w:p>
          <w:p w14:paraId="71C183D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(Sum of squares from model fit in </w:t>
            </w: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square 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brackets)</w:t>
            </w:r>
          </w:p>
        </w:tc>
        <w:tc>
          <w:tcPr>
            <w:tcW w:w="1134" w:type="dxa"/>
            <w:vMerge w:val="restart"/>
            <w:vAlign w:val="center"/>
          </w:tcPr>
          <w:p w14:paraId="27EB2C9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References</w:t>
            </w:r>
          </w:p>
        </w:tc>
      </w:tr>
      <w:tr w:rsidR="000D399F" w:rsidRPr="00571CEE" w14:paraId="2908B77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/>
            <w:shd w:val="clear" w:color="auto" w:fill="5B9BD5" w:themeFill="accent5"/>
          </w:tcPr>
          <w:p w14:paraId="5F911A4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Merge/>
            <w:shd w:val="clear" w:color="auto" w:fill="5B9BD5" w:themeFill="accent5"/>
          </w:tcPr>
          <w:p w14:paraId="5CA8F1A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shd w:val="clear" w:color="auto" w:fill="5B9BD5" w:themeFill="accent5"/>
          </w:tcPr>
          <w:p w14:paraId="584A61F0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Ampicillin 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resistance in Broiler Poultry</w:t>
            </w:r>
          </w:p>
          <w:p w14:paraId="389C13B9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1.987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984" w:type="dxa"/>
            <w:shd w:val="clear" w:color="auto" w:fill="5B9BD5" w:themeFill="accent5"/>
          </w:tcPr>
          <w:p w14:paraId="2D89422F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Tetracycline resistance in Broiler Poultry</w:t>
            </w:r>
          </w:p>
          <w:p w14:paraId="664222AA" w14:textId="05BCCB70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5.473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134" w:type="dxa"/>
            <w:vMerge/>
            <w:shd w:val="clear" w:color="auto" w:fill="5B9BD5" w:themeFill="accent5"/>
          </w:tcPr>
          <w:p w14:paraId="1238D32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24A9978E" w14:textId="77777777" w:rsidTr="000D399F">
        <w:trPr>
          <w:trHeight w:val="336"/>
          <w:jc w:val="center"/>
        </w:trPr>
        <w:tc>
          <w:tcPr>
            <w:tcW w:w="1096" w:type="dxa"/>
            <w:vAlign w:val="center"/>
            <w:hideMark/>
          </w:tcPr>
          <w:p w14:paraId="4E730A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AA</w:t>
            </w:r>
          </w:p>
        </w:tc>
        <w:tc>
          <w:tcPr>
            <w:tcW w:w="3294" w:type="dxa"/>
            <w:vAlign w:val="center"/>
            <w:hideMark/>
          </w:tcPr>
          <w:p w14:paraId="2E5C1D2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Animal Fraction and Susceptible Animal Fraction</w:t>
            </w:r>
          </w:p>
        </w:tc>
        <w:tc>
          <w:tcPr>
            <w:tcW w:w="2126" w:type="dxa"/>
            <w:vAlign w:val="center"/>
          </w:tcPr>
          <w:p w14:paraId="1ED8137A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0.11661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0.004307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26FF7C6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0.227580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C5C1DA9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</w:t>
            </w: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.09114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</w:t>
            </w:r>
          </w:p>
          <w:p w14:paraId="34EA9DA8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0.001947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5E0B5FB" w14:textId="27AF17E4" w:rsidR="000D399F" w:rsidRPr="0058784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0.20644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4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8B221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7405820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"/>
          <w:jc w:val="center"/>
        </w:trPr>
        <w:tc>
          <w:tcPr>
            <w:tcW w:w="1096" w:type="dxa"/>
            <w:vAlign w:val="center"/>
            <w:hideMark/>
          </w:tcPr>
          <w:p w14:paraId="1927FB2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HH</w:t>
            </w:r>
          </w:p>
        </w:tc>
        <w:tc>
          <w:tcPr>
            <w:tcW w:w="3294" w:type="dxa"/>
            <w:vAlign w:val="center"/>
            <w:hideMark/>
          </w:tcPr>
          <w:p w14:paraId="2DDAD57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Human Fraction and Susceptible Human Fraction</w:t>
            </w:r>
          </w:p>
        </w:tc>
        <w:tc>
          <w:tcPr>
            <w:tcW w:w="2126" w:type="dxa"/>
            <w:vAlign w:val="center"/>
          </w:tcPr>
          <w:p w14:paraId="3F3C2F5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984" w:type="dxa"/>
            <w:vAlign w:val="center"/>
          </w:tcPr>
          <w:p w14:paraId="750C4081" w14:textId="58D77DBA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7213934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1943D51" w14:textId="77777777" w:rsidTr="000D399F">
        <w:trPr>
          <w:trHeight w:val="25"/>
          <w:jc w:val="center"/>
        </w:trPr>
        <w:tc>
          <w:tcPr>
            <w:tcW w:w="1096" w:type="dxa"/>
            <w:vAlign w:val="center"/>
            <w:hideMark/>
          </w:tcPr>
          <w:p w14:paraId="125A16C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AH</w:t>
            </w:r>
          </w:p>
        </w:tc>
        <w:tc>
          <w:tcPr>
            <w:tcW w:w="3294" w:type="dxa"/>
            <w:vAlign w:val="center"/>
            <w:hideMark/>
          </w:tcPr>
          <w:p w14:paraId="252931E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Transmission (Direct and Indirect) from the Infected Human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lastRenderedPageBreak/>
              <w:t>Fraction to the Susceptible Animal Fraction</w:t>
            </w:r>
          </w:p>
        </w:tc>
        <w:tc>
          <w:tcPr>
            <w:tcW w:w="2126" w:type="dxa"/>
            <w:vAlign w:val="center"/>
          </w:tcPr>
          <w:p w14:paraId="386C41B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lastRenderedPageBreak/>
              <w:t>0.00001</w:t>
            </w:r>
          </w:p>
        </w:tc>
        <w:tc>
          <w:tcPr>
            <w:tcW w:w="1984" w:type="dxa"/>
            <w:vAlign w:val="center"/>
          </w:tcPr>
          <w:p w14:paraId="42AF4B13" w14:textId="56B92C4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59E0010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16963308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2F0102C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HA</w:t>
            </w:r>
          </w:p>
        </w:tc>
        <w:tc>
          <w:tcPr>
            <w:tcW w:w="3294" w:type="dxa"/>
            <w:vAlign w:val="center"/>
            <w:hideMark/>
          </w:tcPr>
          <w:p w14:paraId="54D34DA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 Infected Animal Fraction to the Susceptible Human Fraction</w:t>
            </w:r>
          </w:p>
        </w:tc>
        <w:tc>
          <w:tcPr>
            <w:tcW w:w="2126" w:type="dxa"/>
            <w:vAlign w:val="center"/>
          </w:tcPr>
          <w:p w14:paraId="4957C79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  <w:t>0.0001388</w:t>
            </w:r>
          </w:p>
          <w:p w14:paraId="4790D701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[0.000130,</w:t>
            </w:r>
          </w:p>
          <w:p w14:paraId="1A95117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0.000145]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1F3CEC3B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sz w:val="18"/>
                <w:szCs w:val="18"/>
                <w:lang w:eastAsia="en-GB"/>
              </w:rPr>
              <w:t>0.000149</w:t>
            </w:r>
          </w:p>
          <w:p w14:paraId="7F3F4C60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[0.000134,</w:t>
            </w:r>
          </w:p>
          <w:p w14:paraId="21B76702" w14:textId="3A6200E0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0.000163]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13F7702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6572128D" w14:textId="77777777" w:rsidTr="000D399F">
        <w:trPr>
          <w:trHeight w:val="23"/>
          <w:jc w:val="center"/>
        </w:trPr>
        <w:tc>
          <w:tcPr>
            <w:tcW w:w="1096" w:type="dxa"/>
            <w:vAlign w:val="center"/>
          </w:tcPr>
          <w:p w14:paraId="1B30697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ζ</w:t>
            </w:r>
          </w:p>
        </w:tc>
        <w:tc>
          <w:tcPr>
            <w:tcW w:w="3294" w:type="dxa"/>
            <w:vAlign w:val="center"/>
          </w:tcPr>
          <w:p w14:paraId="2B4BA10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Theme="minorEastAsia" w:cstheme="minorHAnsi"/>
                <w:iCs/>
                <w:sz w:val="18"/>
                <w:szCs w:val="18"/>
              </w:rPr>
              <w:t>Background rate of transmission of foodborne bacteria to the livestock population</w:t>
            </w:r>
          </w:p>
        </w:tc>
        <w:tc>
          <w:tcPr>
            <w:tcW w:w="2126" w:type="dxa"/>
            <w:vAlign w:val="center"/>
          </w:tcPr>
          <w:p w14:paraId="0F6C4682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0.8789726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0.285250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7D9A3F8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1.478116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536E7A5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0.65368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</w:p>
          <w:p w14:paraId="466177D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0.2503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50,</w:t>
            </w:r>
          </w:p>
          <w:p w14:paraId="051619B7" w14:textId="243E3C5B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0.99970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BE5441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9776A61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643E9026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τ</w:t>
            </w:r>
          </w:p>
        </w:tc>
        <w:tc>
          <w:tcPr>
            <w:tcW w:w="3294" w:type="dxa"/>
            <w:vAlign w:val="center"/>
            <w:hideMark/>
          </w:tcPr>
          <w:p w14:paraId="4F2CF55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Antibiotic Usage in Livestock (Baseline) in g/PCU</w:t>
            </w:r>
          </w:p>
        </w:tc>
        <w:tc>
          <w:tcPr>
            <w:tcW w:w="2126" w:type="dxa"/>
            <w:vAlign w:val="center"/>
          </w:tcPr>
          <w:p w14:paraId="0ACD0E42" w14:textId="77777777" w:rsidR="000D399F" w:rsidRPr="007A70E6" w:rsidRDefault="000D399F" w:rsidP="00FB0698">
            <w:pPr>
              <w:spacing w:line="276" w:lineRule="auto"/>
              <w:jc w:val="center"/>
              <w:rPr>
                <w:rFonts w:cstheme="minorHAnsi"/>
                <w:sz w:val="18"/>
                <w:szCs w:val="18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984" w:type="dxa"/>
            <w:vAlign w:val="center"/>
          </w:tcPr>
          <w:p w14:paraId="70F3930B" w14:textId="4D2B37B2" w:rsidR="000D399F" w:rsidRPr="007A70E6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134" w:type="dxa"/>
            <w:vAlign w:val="center"/>
          </w:tcPr>
          <w:p w14:paraId="4B5CFD8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5E2488A8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0538DD8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  <w:t>κ</w:t>
            </w:r>
          </w:p>
        </w:tc>
        <w:tc>
          <w:tcPr>
            <w:tcW w:w="3294" w:type="dxa"/>
            <w:vAlign w:val="center"/>
            <w:hideMark/>
          </w:tcPr>
          <w:p w14:paraId="7196AEF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highlight w:val="yellow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Efficacy of antibiotic-mediated livestock recovery. </w:t>
            </w:r>
          </w:p>
        </w:tc>
        <w:tc>
          <w:tcPr>
            <w:tcW w:w="2126" w:type="dxa"/>
            <w:vAlign w:val="center"/>
          </w:tcPr>
          <w:p w14:paraId="3CC4669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1.144771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0.251745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55A1B08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1.99536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9FA321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0.682709</w:t>
            </w:r>
          </w:p>
          <w:p w14:paraId="4E5F51D3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60,</w:t>
            </w:r>
          </w:p>
          <w:p w14:paraId="5B0EDE29" w14:textId="39D2E6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1.45992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46DAA2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ADDC27C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</w:tcPr>
          <w:p w14:paraId="3A9B789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α</w:t>
            </w:r>
          </w:p>
        </w:tc>
        <w:tc>
          <w:tcPr>
            <w:tcW w:w="3294" w:type="dxa"/>
            <w:vAlign w:val="center"/>
          </w:tcPr>
          <w:p w14:paraId="796EE1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Transmission-related fitness costs associated with antibiotic-resistant strains (relative to antibiotic-sensitive strains). </w:t>
            </w:r>
          </w:p>
        </w:tc>
        <w:tc>
          <w:tcPr>
            <w:tcW w:w="2126" w:type="dxa"/>
            <w:vAlign w:val="center"/>
          </w:tcPr>
          <w:p w14:paraId="2DDC02C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0.009010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0.00046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6C62586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0.02019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49852C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0.162060</w:t>
            </w:r>
          </w:p>
          <w:p w14:paraId="1503F3B5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7A494374" w14:textId="53A92D43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0.31724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7AD9FF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F2357C8" w14:textId="77777777" w:rsidTr="000D399F">
        <w:trPr>
          <w:trHeight w:val="215"/>
          <w:jc w:val="center"/>
        </w:trPr>
        <w:tc>
          <w:tcPr>
            <w:tcW w:w="1096" w:type="dxa"/>
            <w:vAlign w:val="center"/>
            <w:hideMark/>
          </w:tcPr>
          <w:p w14:paraId="787AD20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φ</w:t>
            </w:r>
          </w:p>
        </w:tc>
        <w:tc>
          <w:tcPr>
            <w:tcW w:w="3294" w:type="dxa"/>
            <w:vAlign w:val="center"/>
            <w:hideMark/>
          </w:tcPr>
          <w:p w14:paraId="1AD8659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Conversion from antibiotic-resistant to antibiotic-sensitive infection in animals </w:t>
            </w:r>
          </w:p>
        </w:tc>
        <w:tc>
          <w:tcPr>
            <w:tcW w:w="2126" w:type="dxa"/>
            <w:vAlign w:val="center"/>
          </w:tcPr>
          <w:p w14:paraId="7ABDD586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0.03093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</w:p>
          <w:p w14:paraId="5FB5720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0.0243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EE597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0.03652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4BCFF54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0.021652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7,</w:t>
            </w:r>
          </w:p>
          <w:p w14:paraId="621423DD" w14:textId="019BFB88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0.031297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9B0CF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75F5C2F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19EB6F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78168FD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Animal Infection </w:t>
            </w:r>
          </w:p>
        </w:tc>
        <w:tc>
          <w:tcPr>
            <w:tcW w:w="2126" w:type="dxa"/>
            <w:vAlign w:val="center"/>
          </w:tcPr>
          <w:p w14:paraId="1498CC14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D3B9A6D" w14:textId="34F8E16D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22A02D4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&lt;EndNote&gt;&lt;Cite&gt;&lt;Author&gt;Nair&lt;/Author&gt;&lt;Year&gt;2018&lt;/Year&gt;&lt;RecNum&gt;130&lt;/RecNum&gt;&lt;DisplayText&gt;(26)&lt;/DisplayText&gt;&lt;record&gt;&lt;rec-number&gt;130&lt;/rec-number&gt;&lt;foreign-keys&gt;&lt;key app="EN" db-id="fsts22ax5rxrp6ea59ipwpp69ts0e0ft9etx" timestamp="1564744417"&gt;130&lt;/key&gt;&lt;/foreign-keys&gt;&lt;ref-type name="Journal Article"&gt;17&lt;/ref-type&gt;&lt;contributors&gt;&lt;authors&gt;&lt;author&gt;Nair, S.&lt;/author&gt;&lt;author&gt;Farzan, A.&lt;/author&gt;&lt;author&gt;O&amp;apos;Sullivan, T. L.&lt;/author&gt;&lt;author&gt;Friendship, R. M.&lt;/author&gt;&lt;/authors&gt;&lt;/contributors&gt;&lt;auth-address&gt;Department of Population Medicine, Ontario Veterinary College, University of Guelph, Guelph, Ontario N1G 2W1.&lt;/auth-address&gt;&lt;titles&gt;&lt;title&gt;Time course of Salmonella shedding and antibody response in naturally infected pigs during grower-finisher stage&lt;/title&gt;&lt;secondary-title&gt;Can J Vet Res&lt;/secondary-title&gt;&lt;/titles&gt;&lt;periodical&gt;&lt;full-title&gt;Can J Vet Res&lt;/full-title&gt;&lt;/periodical&gt;&lt;pages&gt;139-145&lt;/pages&gt;&lt;volume&gt;82&lt;/volume&gt;&lt;number&gt;2&lt;/number&gt;&lt;keywords&gt;&lt;keyword&gt;Animals&lt;/keyword&gt;&lt;keyword&gt;Antibodies, Bacterial/blood&lt;/keyword&gt;&lt;keyword&gt;*Bacterial Shedding&lt;/keyword&gt;&lt;keyword&gt;Gastrointestinal Contents/microbiology&lt;/keyword&gt;&lt;keyword&gt;Salmonella Infections, Animal/blood/*microbiology&lt;/keyword&gt;&lt;keyword&gt;*Salmonella typhimurium&lt;/keyword&gt;&lt;keyword&gt;Swine&lt;/keyword&gt;&lt;keyword&gt;Swine Diseases/blood/*microbiology&lt;/keyword&gt;&lt;/keywords&gt;&lt;dates&gt;&lt;year&gt;2018&lt;/year&gt;&lt;pub-dates&gt;&lt;date&gt;Apr&lt;/date&gt;&lt;/pub-dates&gt;&lt;/dates&gt;&lt;isbn&gt;1928-9022 (Electronic)&amp;#xD;0830-9000 (Linking)&lt;/isbn&gt;&lt;accession-num&gt;29755194&lt;/accession-num&gt;&lt;urls&gt;&lt;related-urls&gt;&lt;url&gt;https://www.ncbi.nlm.nih.gov/pubmed/29755194&lt;/url&gt;&lt;/related-urls&gt;&lt;/urls&gt;&lt;custom2&gt;PMC5914076&lt;/custom2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(26)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2064842F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7046B86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641D4CB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Human Infection </w:t>
            </w:r>
          </w:p>
        </w:tc>
        <w:tc>
          <w:tcPr>
            <w:tcW w:w="2126" w:type="dxa"/>
            <w:vAlign w:val="center"/>
          </w:tcPr>
          <w:p w14:paraId="5314E7B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157245CE" w14:textId="7270EB41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5.5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5BECA436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&lt;EndNote&gt;&lt;Cite&gt;&lt;Author&gt;Organisation&lt;/Author&gt;&lt;Year&gt;2018&lt;/Year&gt;&lt;RecNum&gt;69&lt;/RecNum&gt;&lt;DisplayText&gt;(27)&lt;/DisplayText&gt;&lt;record&gt;&lt;rec-number&gt;69&lt;/rec-number&gt;&lt;foreign-keys&gt;&lt;key app="EN" db-id="fsts22ax5rxrp6ea59ipwpp69ts0e0ft9etx" timestamp="1564742277"&gt;69&lt;/key&gt;&lt;/foreign-keys&gt;&lt;ref-type name="Web Page"&gt;12&lt;/ref-type&gt;&lt;contributors&gt;&lt;authors&gt;&lt;author&gt;World Health Organisation&lt;/author&gt;&lt;/authors&gt;&lt;/contributors&gt;&lt;titles&gt;&lt;title&gt;Salmonella (non-typhoidal)&lt;/title&gt;&lt;/titles&gt;&lt;volume&gt;2019&lt;/volume&gt;&lt;number&gt;23/06/19&lt;/number&gt;&lt;dates&gt;&lt;year&gt;2018&lt;/year&gt;&lt;/dates&gt;&lt;pub-location&gt;Geneva&lt;/pub-location&gt;&lt;publisher&gt;World Health Organisation&lt;/publisher&gt;&lt;urls&gt;&lt;related-urls&gt;&lt;url&gt;https://www.who.int/news-room/fact-sheets/detail/salmonella-(non-typhoidal)&lt;/url&gt;&lt;/related-urls&gt;&lt;/urls&gt;&lt;/record&gt;&lt;/Cite&gt;&lt;/EndNote&gt;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(27)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7EA5925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4B2FCD6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03E6AE9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Birth/Death Rate in Animals </w:t>
            </w:r>
          </w:p>
        </w:tc>
        <w:tc>
          <w:tcPr>
            <w:tcW w:w="2126" w:type="dxa"/>
            <w:vAlign w:val="center"/>
          </w:tcPr>
          <w:p w14:paraId="43C4EB7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42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677B5E1E" w14:textId="6DC91F1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42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02D69F2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&lt;EndNote&gt;&lt;Cite&gt;&lt;Author&gt;Sheridan&lt;/Author&gt;&lt;Year&gt;1991&lt;/Year&gt;&lt;RecNum&gt;129&lt;/RecNum&gt;&lt;DisplayText&gt;(28)&lt;/DisplayText&gt;&lt;record&gt;&lt;rec-number&gt;129&lt;/rec-number&gt;&lt;foreign-keys&gt;&lt;key app="EN" db-id="fsts22ax5rxrp6ea59ipwpp69ts0e0ft9etx" timestamp="1564744139"&gt;129&lt;/key&gt;&lt;/foreign-keys&gt;&lt;ref-type name="Book"&gt;6&lt;/ref-type&gt;&lt;contributors&gt;&lt;authors&gt;&lt;author&gt;Sheridan, JJ&lt;/author&gt;&lt;author&gt;Allen, P&lt;/author&gt;&lt;author&gt;Ziegler, JH&lt;/author&gt;&lt;author&gt;Marinkov, M&lt;/author&gt;&lt;author&gt;Suvakov, MD&lt;/author&gt;&lt;author&gt;Heinz, G&lt;/author&gt;&lt;/authors&gt;&lt;/contributors&gt;&lt;titles&gt;&lt;title&gt;Guidelines for slaughtering, meat cutting and further processing&lt;/title&gt;&lt;/titles&gt;&lt;dates&gt;&lt;year&gt;1991&lt;/year&gt;&lt;/dates&gt;&lt;publisher&gt;FAO&lt;/publisher&gt;&lt;isbn&gt;9251029210&lt;/isbn&gt;&lt;urls&gt;&lt;related-urls&gt;&lt;url&gt;http://www.fao.org/3/T0279E/T0279E00.htm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(28)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CB57863" w14:textId="77777777" w:rsidTr="000D399F">
        <w:trPr>
          <w:trHeight w:val="63"/>
          <w:jc w:val="center"/>
        </w:trPr>
        <w:tc>
          <w:tcPr>
            <w:tcW w:w="1096" w:type="dxa"/>
            <w:vAlign w:val="center"/>
            <w:hideMark/>
          </w:tcPr>
          <w:p w14:paraId="30EBB2E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5D3C1C2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Birth/Death Rate in Humans</w:t>
            </w:r>
          </w:p>
        </w:tc>
        <w:tc>
          <w:tcPr>
            <w:tcW w:w="2126" w:type="dxa"/>
            <w:vAlign w:val="center"/>
          </w:tcPr>
          <w:p w14:paraId="661170F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984" w:type="dxa"/>
            <w:vAlign w:val="center"/>
          </w:tcPr>
          <w:p w14:paraId="592B7F43" w14:textId="005B39D8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28835 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</w:p>
        </w:tc>
        <w:tc>
          <w:tcPr>
            <w:tcW w:w="1134" w:type="dxa"/>
            <w:vAlign w:val="center"/>
          </w:tcPr>
          <w:p w14:paraId="74BE1EE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&lt;EndNote&gt;&lt;Cite&gt;&lt;Author&gt;Roser&lt;/Author&gt;&lt;Year&gt;2013&lt;/Year&gt;&lt;RecNum&gt;127&lt;/RecNum&gt;&lt;DisplayText&gt;(29)&lt;/DisplayText&gt;&lt;record&gt;&lt;rec-number&gt;127&lt;/rec-number&gt;&lt;foreign-keys&gt;&lt;key app="EN" db-id="fsts22ax5rxrp6ea59ipwpp69ts0e0ft9etx" timestamp="1564743964"&gt;127&lt;/key&gt;&lt;/foreign-keys&gt;&lt;ref-type name="Web Page"&gt;12&lt;/ref-type&gt;&lt;contributors&gt;&lt;authors&gt;&lt;author&gt;Roser, Max&lt;/author&gt;&lt;/authors&gt;&lt;/contributors&gt;&lt;titles&gt;&lt;title&gt;Life expectancy&lt;/title&gt;&lt;secondary-title&gt;Our World in Data&lt;/secondary-title&gt;&lt;/titles&gt;&lt;periodical&gt;&lt;full-title&gt;Our World in Data&lt;/full-title&gt;&lt;/periodical&gt;&lt;dates&gt;&lt;year&gt;2013&lt;/year&gt;&lt;/dates&gt;&lt;urls&gt;&lt;related-urls&gt;&lt;url&gt;https://ourworldindata.org/life-expectancy&lt;/url&gt;&lt;/related-urls&gt;&lt;/urls&gt;&lt;/record&gt;&lt;/Cite&gt;&lt;/EndNote&gt;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(29)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294D1E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1CB059CC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3471AD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08075E5B" w14:textId="75BA3D06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1DBB6BC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A218269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01259907" w14:textId="77777777" w:rsidTr="000D399F">
        <w:trPr>
          <w:trHeight w:val="63"/>
          <w:jc w:val="center"/>
        </w:trPr>
        <w:tc>
          <w:tcPr>
            <w:tcW w:w="1096" w:type="dxa"/>
            <w:vAlign w:val="center"/>
          </w:tcPr>
          <w:p w14:paraId="635F9B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5EB911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192988A8" w14:textId="04C4077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696C471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79EFD75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1D3E2FBE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3ED0D1E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C118AAB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7801B6B5" w14:textId="250F4E2B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74CB2F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1F84A1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</w:tbl>
    <w:p w14:paraId="0414A437" w14:textId="486D8B45" w:rsidR="00326C50" w:rsidRDefault="00326C50" w:rsidP="00326C50">
      <w:pPr>
        <w:tabs>
          <w:tab w:val="left" w:pos="6240"/>
        </w:tabs>
        <w:jc w:val="both"/>
      </w:pPr>
    </w:p>
    <w:p w14:paraId="2B270A24" w14:textId="77777777" w:rsidR="000D399F" w:rsidRDefault="000D399F" w:rsidP="00326C50">
      <w:pPr>
        <w:tabs>
          <w:tab w:val="left" w:pos="6240"/>
        </w:tabs>
        <w:jc w:val="both"/>
      </w:pPr>
    </w:p>
    <w:p w14:paraId="20C426CF" w14:textId="676EFE26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tbl>
      <w:tblPr>
        <w:tblStyle w:val="ListTable4-Accent5"/>
        <w:tblW w:w="8500" w:type="dxa"/>
        <w:jc w:val="center"/>
        <w:tblLayout w:type="fixed"/>
        <w:tblLook w:val="0420" w:firstRow="1" w:lastRow="0" w:firstColumn="0" w:lastColumn="0" w:noHBand="0" w:noVBand="1"/>
      </w:tblPr>
      <w:tblGrid>
        <w:gridCol w:w="1413"/>
        <w:gridCol w:w="1134"/>
        <w:gridCol w:w="861"/>
        <w:gridCol w:w="625"/>
        <w:gridCol w:w="625"/>
        <w:gridCol w:w="625"/>
        <w:gridCol w:w="625"/>
        <w:gridCol w:w="717"/>
        <w:gridCol w:w="717"/>
        <w:gridCol w:w="1158"/>
      </w:tblGrid>
      <w:tr w:rsidR="000D399F" w:rsidRPr="00DD1DA5" w14:paraId="169D00C6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 w:val="restart"/>
            <w:vAlign w:val="center"/>
          </w:tcPr>
          <w:p w14:paraId="1EEF631C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Summary Statistics</w:t>
            </w:r>
          </w:p>
        </w:tc>
        <w:tc>
          <w:tcPr>
            <w:tcW w:w="1134" w:type="dxa"/>
            <w:vMerge w:val="restart"/>
            <w:vAlign w:val="center"/>
          </w:tcPr>
          <w:p w14:paraId="60B9DCF2" w14:textId="1C349479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</w:p>
        </w:tc>
        <w:tc>
          <w:tcPr>
            <w:tcW w:w="5953" w:type="dxa"/>
            <w:gridSpan w:val="8"/>
            <w:vAlign w:val="center"/>
          </w:tcPr>
          <w:p w14:paraId="5030D727" w14:textId="6D2D21E0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Generation</w:t>
            </w:r>
          </w:p>
        </w:tc>
      </w:tr>
      <w:tr w:rsidR="000D399F" w:rsidRPr="00DD1DA5" w14:paraId="18153D1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/>
            <w:tcBorders>
              <w:bottom w:val="single" w:sz="4" w:space="0" w:color="FFFFFF"/>
            </w:tcBorders>
            <w:vAlign w:val="center"/>
          </w:tcPr>
          <w:p w14:paraId="20337BA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FFFFFF"/>
            </w:tcBorders>
            <w:shd w:val="clear" w:color="auto" w:fill="5B9BD5" w:themeFill="accent5"/>
          </w:tcPr>
          <w:p w14:paraId="721B99B2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</w:p>
        </w:tc>
        <w:tc>
          <w:tcPr>
            <w:tcW w:w="861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7E42E50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77D17539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398AF47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2D103F3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79133C7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87C437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23514D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1158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096CF8BD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8</w:t>
            </w:r>
          </w:p>
        </w:tc>
      </w:tr>
      <w:tr w:rsidR="000D399F" w:rsidRPr="00122941" w14:paraId="15D4C070" w14:textId="77777777" w:rsidTr="000D399F">
        <w:trPr>
          <w:trHeight w:val="336"/>
          <w:jc w:val="center"/>
        </w:trPr>
        <w:tc>
          <w:tcPr>
            <w:tcW w:w="1413" w:type="dxa"/>
            <w:vMerge w:val="restart"/>
            <w:tcBorders>
              <w:top w:val="single" w:sz="4" w:space="0" w:color="FFFFFF"/>
              <w:right w:val="single" w:sz="4" w:space="0" w:color="9CC2E5" w:themeColor="accent5" w:themeTint="99"/>
            </w:tcBorders>
            <w:vAlign w:val="center"/>
            <w:hideMark/>
          </w:tcPr>
          <w:p w14:paraId="01D5483E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Sum of squared errors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9CC2E5" w:themeColor="accent5" w:themeTint="99"/>
            </w:tcBorders>
          </w:tcPr>
          <w:p w14:paraId="6E411E6E" w14:textId="3CCE1565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tcBorders>
              <w:top w:val="single" w:sz="4" w:space="0" w:color="FFFFFF"/>
            </w:tcBorders>
            <w:vAlign w:val="center"/>
          </w:tcPr>
          <w:p w14:paraId="53394CBC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5841B2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4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6B79CD6A" w14:textId="77777777" w:rsidR="000D399F" w:rsidRPr="00122941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3ACA58D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3.25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7FBFEBC6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00C514C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2.75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23BBB858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2.5</w:t>
            </w:r>
          </w:p>
        </w:tc>
        <w:tc>
          <w:tcPr>
            <w:tcW w:w="1158" w:type="dxa"/>
            <w:tcBorders>
              <w:top w:val="single" w:sz="4" w:space="0" w:color="FFFFFF"/>
            </w:tcBorders>
            <w:vAlign w:val="center"/>
          </w:tcPr>
          <w:p w14:paraId="739BC07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2.25</w:t>
            </w:r>
          </w:p>
        </w:tc>
      </w:tr>
      <w:tr w:rsidR="000D399F" w:rsidRPr="00122941" w14:paraId="3F76DDB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1DE74874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CD353B8" w14:textId="37DED88A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623FA1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10</w:t>
            </w:r>
          </w:p>
        </w:tc>
        <w:tc>
          <w:tcPr>
            <w:tcW w:w="625" w:type="dxa"/>
            <w:vAlign w:val="center"/>
          </w:tcPr>
          <w:p w14:paraId="3E3399A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8</w:t>
            </w:r>
          </w:p>
        </w:tc>
        <w:tc>
          <w:tcPr>
            <w:tcW w:w="625" w:type="dxa"/>
            <w:vAlign w:val="center"/>
          </w:tcPr>
          <w:p w14:paraId="5C9B4B80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7</w:t>
            </w:r>
          </w:p>
        </w:tc>
        <w:tc>
          <w:tcPr>
            <w:tcW w:w="625" w:type="dxa"/>
            <w:vAlign w:val="center"/>
          </w:tcPr>
          <w:p w14:paraId="4CAC5C8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6.5</w:t>
            </w:r>
          </w:p>
        </w:tc>
        <w:tc>
          <w:tcPr>
            <w:tcW w:w="625" w:type="dxa"/>
            <w:vAlign w:val="center"/>
          </w:tcPr>
          <w:p w14:paraId="0B672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6.25</w:t>
            </w:r>
          </w:p>
        </w:tc>
        <w:tc>
          <w:tcPr>
            <w:tcW w:w="717" w:type="dxa"/>
            <w:vAlign w:val="center"/>
          </w:tcPr>
          <w:p w14:paraId="0E83DA3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</w:t>
            </w:r>
          </w:p>
        </w:tc>
        <w:tc>
          <w:tcPr>
            <w:tcW w:w="717" w:type="dxa"/>
            <w:vAlign w:val="center"/>
          </w:tcPr>
          <w:p w14:paraId="73584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5.9</w:t>
            </w:r>
          </w:p>
        </w:tc>
        <w:tc>
          <w:tcPr>
            <w:tcW w:w="1158" w:type="dxa"/>
            <w:vAlign w:val="center"/>
          </w:tcPr>
          <w:p w14:paraId="1BDCA32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5.8</w:t>
            </w:r>
          </w:p>
        </w:tc>
      </w:tr>
      <w:tr w:rsidR="000D399F" w:rsidRPr="00122941" w14:paraId="11039CF5" w14:textId="77777777" w:rsidTr="000D399F">
        <w:trPr>
          <w:trHeight w:val="23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0EE28F2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249A8790" w14:textId="3E2B2D47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574F623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B78066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669AE4F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5F4E33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561379A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442DC8BD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2B7ADDC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239B742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A2DF8E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52A917E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C06DBE6" w14:textId="325DB665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6E2EDE5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715B7DC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373B2234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729BEFF7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6351D715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55B520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20A5752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068D309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426B1691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28AF3AEC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lastRenderedPageBreak/>
              <w:t>Difference between modelled and observed proportion of resistant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65743D48" w14:textId="0CD1739F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75FF34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0.314</w:t>
            </w:r>
          </w:p>
        </w:tc>
        <w:tc>
          <w:tcPr>
            <w:tcW w:w="625" w:type="dxa"/>
            <w:vAlign w:val="center"/>
          </w:tcPr>
          <w:p w14:paraId="77050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251</w:t>
            </w:r>
          </w:p>
        </w:tc>
        <w:tc>
          <w:tcPr>
            <w:tcW w:w="625" w:type="dxa"/>
            <w:vAlign w:val="center"/>
          </w:tcPr>
          <w:p w14:paraId="16332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187</w:t>
            </w:r>
          </w:p>
        </w:tc>
        <w:tc>
          <w:tcPr>
            <w:tcW w:w="625" w:type="dxa"/>
            <w:vAlign w:val="center"/>
          </w:tcPr>
          <w:p w14:paraId="42B48C3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126</w:t>
            </w:r>
          </w:p>
        </w:tc>
        <w:tc>
          <w:tcPr>
            <w:tcW w:w="625" w:type="dxa"/>
            <w:vAlign w:val="center"/>
          </w:tcPr>
          <w:p w14:paraId="2373297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94</w:t>
            </w:r>
          </w:p>
        </w:tc>
        <w:tc>
          <w:tcPr>
            <w:tcW w:w="717" w:type="dxa"/>
            <w:vAlign w:val="center"/>
          </w:tcPr>
          <w:p w14:paraId="14098E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63</w:t>
            </w:r>
          </w:p>
        </w:tc>
        <w:tc>
          <w:tcPr>
            <w:tcW w:w="717" w:type="dxa"/>
            <w:vAlign w:val="center"/>
          </w:tcPr>
          <w:p w14:paraId="4DA3CC1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47</w:t>
            </w:r>
          </w:p>
        </w:tc>
        <w:tc>
          <w:tcPr>
            <w:tcW w:w="1158" w:type="dxa"/>
            <w:vAlign w:val="center"/>
          </w:tcPr>
          <w:p w14:paraId="1FD8DB0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31</w:t>
            </w:r>
          </w:p>
        </w:tc>
      </w:tr>
      <w:tr w:rsidR="000D399F" w:rsidRPr="00122941" w14:paraId="13DD494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</w:tcPr>
          <w:p w14:paraId="214D8256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58DD690" w14:textId="63ED1E40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1D6D2A6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0.316</w:t>
            </w:r>
          </w:p>
        </w:tc>
        <w:tc>
          <w:tcPr>
            <w:tcW w:w="625" w:type="dxa"/>
            <w:vAlign w:val="center"/>
          </w:tcPr>
          <w:p w14:paraId="000188D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0.253</w:t>
            </w:r>
          </w:p>
        </w:tc>
        <w:tc>
          <w:tcPr>
            <w:tcW w:w="625" w:type="dxa"/>
            <w:vAlign w:val="center"/>
          </w:tcPr>
          <w:p w14:paraId="55EA7F0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0.189</w:t>
            </w:r>
          </w:p>
        </w:tc>
        <w:tc>
          <w:tcPr>
            <w:tcW w:w="625" w:type="dxa"/>
            <w:vAlign w:val="center"/>
          </w:tcPr>
          <w:p w14:paraId="20175BB4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0.126</w:t>
            </w:r>
          </w:p>
        </w:tc>
        <w:tc>
          <w:tcPr>
            <w:tcW w:w="625" w:type="dxa"/>
            <w:vAlign w:val="center"/>
          </w:tcPr>
          <w:p w14:paraId="3B25BFEA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0.063</w:t>
            </w:r>
          </w:p>
        </w:tc>
        <w:tc>
          <w:tcPr>
            <w:tcW w:w="717" w:type="dxa"/>
            <w:vAlign w:val="center"/>
          </w:tcPr>
          <w:p w14:paraId="32403E5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0.032</w:t>
            </w:r>
          </w:p>
        </w:tc>
        <w:tc>
          <w:tcPr>
            <w:tcW w:w="717" w:type="dxa"/>
            <w:vAlign w:val="center"/>
          </w:tcPr>
          <w:p w14:paraId="65A44A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0.025</w:t>
            </w:r>
          </w:p>
        </w:tc>
        <w:tc>
          <w:tcPr>
            <w:tcW w:w="1158" w:type="dxa"/>
            <w:vAlign w:val="center"/>
          </w:tcPr>
          <w:p w14:paraId="6AC241E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0.022</w:t>
            </w:r>
          </w:p>
        </w:tc>
      </w:tr>
      <w:tr w:rsidR="000D399F" w:rsidRPr="00122941" w14:paraId="7C938378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59449D17" w14:textId="40061535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84B532C" w14:textId="446864AD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CC29454" w14:textId="73EB133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0FC13016" w14:textId="1C4C308B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015E801B" w14:textId="31EF142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2165438F" w14:textId="3BE4AC8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44DD7DD2" w14:textId="4EBA9B4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0030C177" w14:textId="67E367B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697A97B1" w14:textId="1A0E42BA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1F1A5A9D" w14:textId="3022A75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237D0E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42AEEB9F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B921930" w14:textId="1B915402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3EDD2BE4" w14:textId="3150940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45E9A16B" w14:textId="7B4B154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2EE26CAD" w14:textId="0A7C04A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3F6FE46A" w14:textId="52CA8B66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429A9FDB" w14:textId="3F52AC02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40F37D3C" w14:textId="619DAE6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5818371E" w14:textId="793891E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34076F50" w14:textId="0A42987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67812EE5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133C8679" w14:textId="5BE43442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13FF8B14" w14:textId="35FA79B1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4D873DCE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585AE2D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31BE797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734614F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29ECF3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01809DD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3E341CA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703CA49C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  <w:tr w:rsidR="000D399F" w:rsidRPr="00122941" w14:paraId="05C8BC0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324302F9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FD5D23D" w14:textId="651B39A4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58EF4873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BB38E5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1F82903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E384E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296E02C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7C6D987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137FA11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2254CE3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</w:tbl>
    <w:p w14:paraId="50AE1964" w14:textId="13BCD96D" w:rsidR="00033D32" w:rsidRDefault="00033D32" w:rsidP="005E49A5"/>
    <w:p w14:paraId="4EEDF5FA" w14:textId="1A024752" w:rsidR="000D399F" w:rsidRDefault="000D399F" w:rsidP="005E49A5"/>
    <w:p w14:paraId="6476E3E9" w14:textId="40125AA7" w:rsidR="000D399F" w:rsidRDefault="000D399F" w:rsidP="005E49A5"/>
    <w:p w14:paraId="1B2C9FEC" w14:textId="19FFDFC0" w:rsidR="000D399F" w:rsidRDefault="000D399F" w:rsidP="005E49A5"/>
    <w:p w14:paraId="08379960" w14:textId="5803BC6F" w:rsidR="000D399F" w:rsidRDefault="000D399F" w:rsidP="005E49A5"/>
    <w:p w14:paraId="2260CFE2" w14:textId="7713D79B" w:rsidR="000D399F" w:rsidRDefault="000D399F" w:rsidP="005E49A5"/>
    <w:p w14:paraId="4F435297" w14:textId="77777777" w:rsidR="000D399F" w:rsidRDefault="000D399F" w:rsidP="005E49A5"/>
    <w:p w14:paraId="3818ECA6" w14:textId="77777777" w:rsidR="000D399F" w:rsidRPr="008611B7" w:rsidRDefault="000D399F" w:rsidP="000D399F">
      <w:pPr>
        <w:spacing w:after="0" w:line="240" w:lineRule="auto"/>
        <w:rPr>
          <w:b/>
          <w:lang w:eastAsia="en-GB"/>
        </w:rPr>
      </w:pPr>
      <w:r w:rsidRPr="008611B7">
        <w:rPr>
          <w:b/>
          <w:lang w:eastAsia="en-GB"/>
        </w:rPr>
        <w:t xml:space="preserve">Table S6. Fitted values for the </w:t>
      </w:r>
      <w:r>
        <w:rPr>
          <w:b/>
          <w:lang w:eastAsia="en-GB"/>
        </w:rPr>
        <w:t>primary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rFonts w:cstheme="minorHAnsi"/>
          <w:b/>
        </w:rPr>
        <w:t>out</w:t>
      </w:r>
      <w:r>
        <w:rPr>
          <w:rFonts w:cstheme="minorHAnsi"/>
          <w:b/>
        </w:rPr>
        <w:t xml:space="preserve">come measures </w:t>
      </w:r>
      <w:r w:rsidRPr="008611B7">
        <w:rPr>
          <w:rFonts w:cstheme="minorHAnsi"/>
          <w:b/>
        </w:rPr>
        <w:t>for the four model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b/>
          <w:lang w:eastAsia="en-GB"/>
        </w:rPr>
        <w:t xml:space="preserve">case studies.  </w:t>
      </w:r>
    </w:p>
    <w:tbl>
      <w:tblPr>
        <w:tblStyle w:val="ListTable4-Accent5"/>
        <w:tblW w:w="8784" w:type="dxa"/>
        <w:tblLayout w:type="fixed"/>
        <w:tblLook w:val="0420" w:firstRow="1" w:lastRow="0" w:firstColumn="0" w:lastColumn="0" w:noHBand="0" w:noVBand="1"/>
      </w:tblPr>
      <w:tblGrid>
        <w:gridCol w:w="2372"/>
        <w:gridCol w:w="2868"/>
        <w:gridCol w:w="3544"/>
      </w:tblGrid>
      <w:tr w:rsidR="000D399F" w:rsidRPr="005E1628" w14:paraId="7944FA88" w14:textId="77777777" w:rsidTr="00FB06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2372" w:type="dxa"/>
            <w:vMerge w:val="restart"/>
            <w:vAlign w:val="center"/>
          </w:tcPr>
          <w:p w14:paraId="2F3B73AC" w14:textId="77777777" w:rsidR="000D399F" w:rsidRPr="008611B7" w:rsidRDefault="000D399F" w:rsidP="00FB0698">
            <w:pPr>
              <w:spacing w:line="276" w:lineRule="auto"/>
              <w:jc w:val="center"/>
              <w:rPr>
                <w:bCs w:val="0"/>
                <w:sz w:val="20"/>
                <w:szCs w:val="20"/>
                <w:lang w:eastAsia="en-GB"/>
              </w:rPr>
            </w:pPr>
            <w:r w:rsidRPr="008611B7">
              <w:rPr>
                <w:bCs w:val="0"/>
                <w:sz w:val="20"/>
                <w:szCs w:val="20"/>
                <w:lang w:eastAsia="en-GB"/>
              </w:rPr>
              <w:t>Outcome Measure</w:t>
            </w:r>
          </w:p>
        </w:tc>
        <w:tc>
          <w:tcPr>
            <w:tcW w:w="6412" w:type="dxa"/>
            <w:gridSpan w:val="2"/>
          </w:tcPr>
          <w:p w14:paraId="16D15F62" w14:textId="5B0C383F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  <w:r>
              <w:rPr>
                <w:rFonts w:eastAsia="Times New Roman" w:cstheme="minorHAnsi"/>
                <w:sz w:val="20"/>
                <w:szCs w:val="20"/>
                <w:lang w:eastAsia="en-GB"/>
              </w:rPr>
              <w:t>Model</w:t>
            </w:r>
          </w:p>
        </w:tc>
      </w:tr>
      <w:tr w:rsidR="000D399F" w:rsidRPr="005E1628" w14:paraId="4E497583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tcW w:w="2372" w:type="dxa"/>
            <w:vMerge/>
            <w:hideMark/>
          </w:tcPr>
          <w:p w14:paraId="664C1BA1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2868" w:type="dxa"/>
            <w:shd w:val="clear" w:color="auto" w:fill="5B9BD5" w:themeFill="accent5"/>
            <w:hideMark/>
          </w:tcPr>
          <w:p w14:paraId="10CCE2CE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Ampicillin Resistance in Broiler Poultry</w:t>
            </w:r>
          </w:p>
          <w:p w14:paraId="1F25C13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0.0049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] </w:t>
            </w:r>
          </w:p>
        </w:tc>
        <w:tc>
          <w:tcPr>
            <w:tcW w:w="3544" w:type="dxa"/>
            <w:shd w:val="clear" w:color="auto" w:fill="5B9BD5" w:themeFill="accent5"/>
            <w:hideMark/>
          </w:tcPr>
          <w:p w14:paraId="66D9605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Tetracycline Resistance in Broiler Poultry </w:t>
            </w:r>
          </w:p>
          <w:p w14:paraId="3BAF4727" w14:textId="3C5210C5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0.0069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]</w:t>
            </w:r>
          </w:p>
        </w:tc>
      </w:tr>
      <w:tr w:rsidR="000D399F" w:rsidRPr="005E1628" w14:paraId="7FCD1E32" w14:textId="77777777" w:rsidTr="000D399F">
        <w:trPr>
          <w:trHeight w:val="23"/>
        </w:trPr>
        <w:tc>
          <w:tcPr>
            <w:tcW w:w="2372" w:type="dxa"/>
          </w:tcPr>
          <w:p w14:paraId="732E1454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Daily incidence of human salmonellosis</w:t>
            </w:r>
          </w:p>
        </w:tc>
        <w:tc>
          <w:tcPr>
            <w:tcW w:w="2868" w:type="dxa"/>
            <w:vAlign w:val="center"/>
          </w:tcPr>
          <w:p w14:paraId="49CED061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0.595</w:t>
            </w:r>
          </w:p>
        </w:tc>
        <w:tc>
          <w:tcPr>
            <w:tcW w:w="3544" w:type="dxa"/>
            <w:vAlign w:val="center"/>
          </w:tcPr>
          <w:p w14:paraId="6EE26F1A" w14:textId="42FEBE91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0.600</w:t>
            </w:r>
          </w:p>
        </w:tc>
      </w:tr>
      <w:tr w:rsidR="000D399F" w:rsidRPr="005E1628" w14:paraId="3461098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7B0C57C6" w14:textId="77777777" w:rsidR="000D399F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 w:rsidRPr="008611B7">
              <w:rPr>
                <w:rFonts w:cstheme="minorHAnsi"/>
              </w:rPr>
              <w:t>Proportion of antibiotic-resistant human salmonellosis</w:t>
            </w:r>
          </w:p>
          <w:p w14:paraId="239051A0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(I</w:t>
            </w:r>
            <w:r w:rsidRPr="008611B7">
              <w:rPr>
                <w:rFonts w:cstheme="minorHAnsi"/>
                <w:vertAlign w:val="superscript"/>
              </w:rPr>
              <w:t>*</w:t>
            </w:r>
            <w:proofErr w:type="spellStart"/>
            <w:r w:rsidRPr="008611B7">
              <w:rPr>
                <w:rFonts w:cstheme="minorHAnsi"/>
                <w:vertAlign w:val="subscript"/>
              </w:rPr>
              <w:t>RHProp</w:t>
            </w:r>
            <w:proofErr w:type="spellEnd"/>
            <w:r w:rsidRPr="008611B7">
              <w:rPr>
                <w:rFonts w:cstheme="minorHAnsi"/>
              </w:rPr>
              <w:t>)</w:t>
            </w:r>
          </w:p>
        </w:tc>
        <w:tc>
          <w:tcPr>
            <w:tcW w:w="2868" w:type="dxa"/>
            <w:vAlign w:val="center"/>
          </w:tcPr>
          <w:p w14:paraId="729822FD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0.301</w:t>
            </w:r>
          </w:p>
        </w:tc>
        <w:tc>
          <w:tcPr>
            <w:tcW w:w="3544" w:type="dxa"/>
            <w:vAlign w:val="center"/>
          </w:tcPr>
          <w:p w14:paraId="7E44E70E" w14:textId="664F54FD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0.356</w:t>
            </w:r>
          </w:p>
        </w:tc>
      </w:tr>
      <w:tr w:rsidR="000D399F" w:rsidRPr="005E1628" w14:paraId="1D5A26E7" w14:textId="77777777" w:rsidTr="000D399F">
        <w:trPr>
          <w:trHeight w:val="23"/>
        </w:trPr>
        <w:tc>
          <w:tcPr>
            <w:tcW w:w="2372" w:type="dxa"/>
          </w:tcPr>
          <w:p w14:paraId="4BEE8AB6" w14:textId="59D806C2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Contamination Livestock</w:t>
            </w:r>
          </w:p>
        </w:tc>
        <w:tc>
          <w:tcPr>
            <w:tcW w:w="2868" w:type="dxa"/>
            <w:vAlign w:val="center"/>
          </w:tcPr>
          <w:p w14:paraId="194C4FE5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1FA1CDA0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  <w:tr w:rsidR="000D399F" w:rsidRPr="005E1628" w14:paraId="25C3FBA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073925E7" w14:textId="4AD50E7D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Resistance on </w:t>
            </w:r>
            <w:proofErr w:type="spellStart"/>
            <w:r>
              <w:rPr>
                <w:rFonts w:cstheme="minorHAnsi"/>
              </w:rPr>
              <w:t>Cracases</w:t>
            </w:r>
            <w:proofErr w:type="spellEnd"/>
          </w:p>
        </w:tc>
        <w:tc>
          <w:tcPr>
            <w:tcW w:w="2868" w:type="dxa"/>
            <w:vAlign w:val="center"/>
          </w:tcPr>
          <w:p w14:paraId="366FD547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7B55CDC5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</w:tbl>
    <w:p w14:paraId="4E2D3A0D" w14:textId="6A99BCEE" w:rsidR="000D399F" w:rsidRDefault="000D399F" w:rsidP="005E49A5"/>
    <w:p w14:paraId="26F1E967" w14:textId="2993E052" w:rsidR="000D399F" w:rsidRDefault="000D399F" w:rsidP="005E49A5"/>
    <w:p w14:paraId="291183B4" w14:textId="1FF66908" w:rsidR="000D399F" w:rsidRDefault="000D399F" w:rsidP="005E49A5"/>
    <w:p w14:paraId="4B282D2D" w14:textId="5F59E5F2" w:rsidR="000D399F" w:rsidRDefault="000D399F" w:rsidP="005E49A5"/>
    <w:p w14:paraId="16D76383" w14:textId="60114FF6" w:rsidR="000D399F" w:rsidRDefault="000D399F" w:rsidP="005E49A5"/>
    <w:p w14:paraId="13357320" w14:textId="048E558A" w:rsidR="000D399F" w:rsidRDefault="000D399F" w:rsidP="005E49A5"/>
    <w:p w14:paraId="63744A79" w14:textId="7F59FEC3" w:rsidR="000D399F" w:rsidRDefault="000D399F" w:rsidP="005E49A5"/>
    <w:p w14:paraId="3A8F73E1" w14:textId="2C5D4E17" w:rsidR="000D399F" w:rsidRDefault="000D399F" w:rsidP="005E49A5"/>
    <w:p w14:paraId="1289898C" w14:textId="416E7462" w:rsidR="000D399F" w:rsidRDefault="000D399F" w:rsidP="005E49A5"/>
    <w:p w14:paraId="4573BA1A" w14:textId="03B763DF" w:rsidR="000D399F" w:rsidRDefault="000D399F" w:rsidP="005E49A5"/>
    <w:p w14:paraId="2D7F0F1F" w14:textId="7E73D912" w:rsidR="000D399F" w:rsidRDefault="000D399F" w:rsidP="005E49A5"/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0352879D" w14:textId="77777777" w:rsidR="00060292" w:rsidRDefault="00060292" w:rsidP="00060292">
      <w:pPr>
        <w:rPr>
          <w:b/>
          <w:u w:val="single"/>
        </w:rPr>
      </w:pPr>
      <w:r w:rsidRPr="00EC2303">
        <w:rPr>
          <w:b/>
          <w:u w:val="single"/>
        </w:rPr>
        <w:t>Supplementary Figures</w:t>
      </w: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7F632D1F" w:rsidR="00AE3E18" w:rsidRPr="00E713C8" w:rsidRDefault="00AE3E18" w:rsidP="00E713C8">
      <w:pPr>
        <w:rPr>
          <w:b/>
          <w:highlight w:val="green"/>
          <w:u w:val="single"/>
        </w:rPr>
      </w:pP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79D1AE2F" w14:textId="61AFC04D" w:rsidR="00033D32" w:rsidRDefault="00033D32" w:rsidP="00033D32">
      <w:pPr>
        <w:rPr>
          <w:b/>
          <w:u w:val="single"/>
        </w:rPr>
      </w:pPr>
    </w:p>
    <w:p w14:paraId="2E712922" w14:textId="77777777" w:rsidR="00E713C8" w:rsidRDefault="00E713C8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lastRenderedPageBreak/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lastRenderedPageBreak/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lastRenderedPageBreak/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heterogenous model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proportion of ampicillin-resistant Salmonellosis attributable to each country 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11988B62" w:rsidR="00B00A2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427E680" w14:textId="29C2834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6343A21" w14:textId="3CA6C1F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46B8FCB" w14:textId="0D785D01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5D94A54F" w14:textId="2A96BF83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43DC912" w14:textId="0157B87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1D4D847B" w14:textId="41E019D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4D4BD9BB" w14:textId="71ECB8E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17DFA7E" w14:textId="78FF6A6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9A18E7D" w14:textId="45E43D88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0196871" w14:textId="77777777" w:rsidR="00D97B92" w:rsidRPr="00AF38B1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3BB53EA5" w:rsidR="00A21557" w:rsidRDefault="00A21557" w:rsidP="0076567F">
      <w:pPr>
        <w:spacing w:line="360" w:lineRule="auto"/>
        <w:jc w:val="both"/>
        <w:rPr>
          <w:rFonts w:cstheme="minorHAnsi"/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p w14:paraId="33311942" w14:textId="7DA2C03B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67B58DAB" w14:textId="3B08CB3D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5B69AF23" w14:textId="32F51EDD" w:rsidR="003C1A26" w:rsidRPr="00E713C8" w:rsidRDefault="003C1A26" w:rsidP="003C1A2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b/>
          <w:highlight w:val="green"/>
        </w:rPr>
      </w:pPr>
      <w:r w:rsidRPr="00E713C8">
        <w:rPr>
          <w:rFonts w:cstheme="minorHAnsi"/>
          <w:b/>
          <w:highlight w:val="green"/>
        </w:rPr>
        <w:t xml:space="preserve">Heterogeneity analysis </w:t>
      </w:r>
      <w:r w:rsidR="00E713C8" w:rsidRPr="00E713C8">
        <w:rPr>
          <w:rFonts w:cstheme="minorHAnsi"/>
          <w:b/>
          <w:highlight w:val="green"/>
        </w:rPr>
        <w:t xml:space="preserve">– with the effect on the average and the variation </w:t>
      </w:r>
    </w:p>
    <w:sectPr w:rsidR="003C1A26" w:rsidRPr="00E71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64AE2"/>
    <w:multiLevelType w:val="hybridMultilevel"/>
    <w:tmpl w:val="BA6C41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36B72"/>
    <w:multiLevelType w:val="hybridMultilevel"/>
    <w:tmpl w:val="8DA68F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4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D4F36"/>
    <w:multiLevelType w:val="hybridMultilevel"/>
    <w:tmpl w:val="02A4C3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D0C"/>
    <w:rsid w:val="00013DC4"/>
    <w:rsid w:val="00015B10"/>
    <w:rsid w:val="000217FF"/>
    <w:rsid w:val="00033D32"/>
    <w:rsid w:val="00060292"/>
    <w:rsid w:val="000D399F"/>
    <w:rsid w:val="00173688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26C50"/>
    <w:rsid w:val="003656A5"/>
    <w:rsid w:val="003B23A9"/>
    <w:rsid w:val="003C1A26"/>
    <w:rsid w:val="00423699"/>
    <w:rsid w:val="004A7659"/>
    <w:rsid w:val="004B0DCC"/>
    <w:rsid w:val="005363AC"/>
    <w:rsid w:val="00590D25"/>
    <w:rsid w:val="005A7874"/>
    <w:rsid w:val="005E0D5B"/>
    <w:rsid w:val="005E49A5"/>
    <w:rsid w:val="00616695"/>
    <w:rsid w:val="00655ACD"/>
    <w:rsid w:val="00667E9D"/>
    <w:rsid w:val="0076567F"/>
    <w:rsid w:val="00794FCB"/>
    <w:rsid w:val="008063CE"/>
    <w:rsid w:val="00922DFE"/>
    <w:rsid w:val="009B4EF2"/>
    <w:rsid w:val="00A14DB6"/>
    <w:rsid w:val="00A21557"/>
    <w:rsid w:val="00A937FB"/>
    <w:rsid w:val="00AE3E18"/>
    <w:rsid w:val="00AF38B1"/>
    <w:rsid w:val="00B00A21"/>
    <w:rsid w:val="00B1357A"/>
    <w:rsid w:val="00B57F72"/>
    <w:rsid w:val="00C245DA"/>
    <w:rsid w:val="00C63545"/>
    <w:rsid w:val="00C80522"/>
    <w:rsid w:val="00CB4EF1"/>
    <w:rsid w:val="00D250E5"/>
    <w:rsid w:val="00D37958"/>
    <w:rsid w:val="00D70D0C"/>
    <w:rsid w:val="00D97B92"/>
    <w:rsid w:val="00DD763B"/>
    <w:rsid w:val="00E621C6"/>
    <w:rsid w:val="00E713C8"/>
    <w:rsid w:val="00E96595"/>
    <w:rsid w:val="00EC2303"/>
    <w:rsid w:val="00F8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  <w:style w:type="table" w:styleId="ListTable4-Accent5">
    <w:name w:val="List Table 4 Accent 5"/>
    <w:basedOn w:val="TableNormal"/>
    <w:uiPriority w:val="49"/>
    <w:rsid w:val="00326C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27</Pages>
  <Words>3422</Words>
  <Characters>19510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18</cp:revision>
  <dcterms:created xsi:type="dcterms:W3CDTF">2022-01-03T13:37:00Z</dcterms:created>
  <dcterms:modified xsi:type="dcterms:W3CDTF">2022-02-21T23:39:00Z</dcterms:modified>
</cp:coreProperties>
</file>