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EB582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  <w:bookmarkStart w:id="0" w:name="_Hlk55814797"/>
      <w:bookmarkEnd w:id="0"/>
      <w:r w:rsidRPr="00410929">
        <w:rPr>
          <w:b/>
          <w:bCs/>
          <w:u w:val="single"/>
        </w:rPr>
        <w:t>SUPPLEMENTARY MATERIAL</w:t>
      </w:r>
    </w:p>
    <w:p w14:paraId="1946249B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</w:p>
    <w:p w14:paraId="32F702D6" w14:textId="7D7DDB7A" w:rsidR="000217FF" w:rsidRDefault="000217FF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 w:rsidRPr="003C05BD">
        <w:rPr>
          <w:b/>
          <w:noProof/>
          <w:u w:val="single"/>
          <w:lang w:eastAsia="en-GB"/>
        </w:rPr>
        <w:t>Model Equations</w:t>
      </w:r>
    </w:p>
    <w:p w14:paraId="6059C1A4" w14:textId="6E66A730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7328CAE1" w14:textId="23B615D4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t>Homogenous Import Model</w:t>
      </w:r>
    </w:p>
    <w:p w14:paraId="1B703272" w14:textId="3A4BFD61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10445466" w14:textId="19D3677E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t xml:space="preserve">Heterogenous Import Model </w:t>
      </w:r>
    </w:p>
    <w:p w14:paraId="5E360950" w14:textId="5A103946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B720BE5" w14:textId="77777777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4BFFA45A" w14:textId="5F1F274B" w:rsidR="000217FF" w:rsidRDefault="000217FF" w:rsidP="002F4FE4">
      <w:pPr>
        <w:rPr>
          <w:b/>
          <w:bCs/>
          <w:u w:val="single"/>
        </w:rPr>
      </w:pPr>
    </w:p>
    <w:p w14:paraId="4933453B" w14:textId="77777777" w:rsidR="000217FF" w:rsidRDefault="000217FF" w:rsidP="002F4FE4">
      <w:pPr>
        <w:rPr>
          <w:b/>
          <w:bCs/>
          <w:u w:val="single"/>
        </w:rPr>
      </w:pPr>
    </w:p>
    <w:p w14:paraId="5F1260F9" w14:textId="77777777" w:rsidR="000217FF" w:rsidRDefault="000217FF" w:rsidP="002F4FE4">
      <w:pPr>
        <w:rPr>
          <w:b/>
          <w:bCs/>
          <w:u w:val="single"/>
        </w:rPr>
      </w:pPr>
    </w:p>
    <w:p w14:paraId="3A9F6F1C" w14:textId="6B62E532" w:rsidR="002F4FE4" w:rsidRPr="000217FF" w:rsidRDefault="00590D25" w:rsidP="002F4FE4">
      <w:pPr>
        <w:rPr>
          <w:b/>
          <w:bCs/>
          <w:u w:val="single"/>
        </w:rPr>
      </w:pPr>
      <w:r w:rsidRPr="000217FF">
        <w:rPr>
          <w:b/>
          <w:bCs/>
          <w:u w:val="single"/>
        </w:rPr>
        <w:t>Data Manipulation</w:t>
      </w:r>
    </w:p>
    <w:p w14:paraId="48CE37C7" w14:textId="77777777" w:rsidR="000217FF" w:rsidRDefault="000217FF" w:rsidP="002F4FE4"/>
    <w:p w14:paraId="627E2618" w14:textId="1176630F" w:rsidR="00590D25" w:rsidRDefault="00590D25" w:rsidP="002F4FE4">
      <w:r>
        <w:t>The datasets used – general vs import datasets</w:t>
      </w:r>
    </w:p>
    <w:p w14:paraId="0E0D6956" w14:textId="64C8DF32" w:rsidR="00590D25" w:rsidRDefault="00590D25" w:rsidP="00590D25">
      <w:pPr>
        <w:pStyle w:val="ListParagraph"/>
        <w:numPr>
          <w:ilvl w:val="0"/>
          <w:numId w:val="1"/>
        </w:numPr>
      </w:pPr>
      <w:r>
        <w:t>General datasets</w:t>
      </w:r>
    </w:p>
    <w:p w14:paraId="092777F7" w14:textId="388A8DA6" w:rsidR="00590D25" w:rsidRDefault="00590D25" w:rsidP="00590D25">
      <w:pPr>
        <w:pStyle w:val="ListParagraph"/>
        <w:numPr>
          <w:ilvl w:val="1"/>
          <w:numId w:val="1"/>
        </w:numPr>
      </w:pPr>
      <w:r>
        <w:t xml:space="preserve">Provide rationale for the datasets – why we picked ampicillin inf attending pigs etc </w:t>
      </w:r>
    </w:p>
    <w:p w14:paraId="3668E129" w14:textId="336E9E1A" w:rsidR="00590D25" w:rsidRDefault="00590D25" w:rsidP="00590D25">
      <w:pPr>
        <w:pStyle w:val="ListParagraph"/>
        <w:numPr>
          <w:ilvl w:val="1"/>
          <w:numId w:val="1"/>
        </w:numPr>
      </w:pPr>
      <w:r>
        <w:t xml:space="preserve">Where we obtained the data from </w:t>
      </w:r>
    </w:p>
    <w:p w14:paraId="35B40CB5" w14:textId="73F5DDF3" w:rsidR="00590D25" w:rsidRDefault="00590D25" w:rsidP="00590D25">
      <w:pPr>
        <w:pStyle w:val="ListParagraph"/>
        <w:numPr>
          <w:ilvl w:val="1"/>
          <w:numId w:val="1"/>
        </w:numPr>
      </w:pPr>
      <w:r>
        <w:t xml:space="preserve">What stuff did we do to the data </w:t>
      </w:r>
    </w:p>
    <w:p w14:paraId="3A50B67A" w14:textId="77777777" w:rsidR="00C80522" w:rsidRDefault="00C80522" w:rsidP="00590D25">
      <w:pPr>
        <w:pStyle w:val="ListParagraph"/>
        <w:numPr>
          <w:ilvl w:val="1"/>
          <w:numId w:val="1"/>
        </w:numPr>
      </w:pPr>
    </w:p>
    <w:p w14:paraId="74AB4D4C" w14:textId="00D1E805" w:rsidR="00590D25" w:rsidRDefault="00590D25" w:rsidP="00590D25">
      <w:pPr>
        <w:pStyle w:val="ListParagraph"/>
        <w:numPr>
          <w:ilvl w:val="0"/>
          <w:numId w:val="1"/>
        </w:numPr>
      </w:pPr>
      <w:r>
        <w:t xml:space="preserve">Import dataset </w:t>
      </w:r>
    </w:p>
    <w:p w14:paraId="0FBEB407" w14:textId="6F826A33" w:rsidR="00590D25" w:rsidRPr="00667E9D" w:rsidRDefault="00590D25" w:rsidP="00590D25">
      <w:pPr>
        <w:pStyle w:val="ListParagraph"/>
        <w:numPr>
          <w:ilvl w:val="1"/>
          <w:numId w:val="1"/>
        </w:numPr>
        <w:rPr>
          <w:b/>
          <w:bCs/>
        </w:rPr>
      </w:pPr>
      <w:r w:rsidRPr="00667E9D">
        <w:rPr>
          <w:b/>
          <w:bCs/>
        </w:rPr>
        <w:t>How we calculated proportion of food usage from specific countries</w:t>
      </w:r>
    </w:p>
    <w:p w14:paraId="44D080D8" w14:textId="5E57917B" w:rsidR="00590D25" w:rsidRDefault="00590D25" w:rsidP="00590D25">
      <w:pPr>
        <w:pStyle w:val="ListParagraph"/>
        <w:numPr>
          <w:ilvl w:val="2"/>
          <w:numId w:val="1"/>
        </w:numPr>
        <w:rPr>
          <w:b/>
          <w:bCs/>
        </w:rPr>
      </w:pPr>
      <w:r w:rsidRPr="00667E9D">
        <w:rPr>
          <w:b/>
          <w:bCs/>
        </w:rPr>
        <w:t xml:space="preserve">Using the different datasets </w:t>
      </w:r>
    </w:p>
    <w:p w14:paraId="6074F18D" w14:textId="1C663CF2" w:rsidR="00667E9D" w:rsidRPr="00667E9D" w:rsidRDefault="00667E9D" w:rsidP="00590D25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Large amount of data and info here</w:t>
      </w:r>
    </w:p>
    <w:p w14:paraId="51992E70" w14:textId="2DFBB5B4" w:rsidR="00590D25" w:rsidRDefault="00590D25" w:rsidP="00590D25">
      <w:pPr>
        <w:pStyle w:val="ListParagraph"/>
        <w:numPr>
          <w:ilvl w:val="1"/>
          <w:numId w:val="1"/>
        </w:numPr>
      </w:pPr>
      <w:r>
        <w:t>Level of contamination and resistance from these countries</w:t>
      </w:r>
      <w:r w:rsidR="00667E9D">
        <w:t xml:space="preserve"> (mention what years we used)</w:t>
      </w:r>
    </w:p>
    <w:p w14:paraId="4408C0CE" w14:textId="0C6A927D" w:rsidR="00590D25" w:rsidRDefault="00590D25" w:rsidP="00590D25">
      <w:pPr>
        <w:pStyle w:val="ListParagraph"/>
        <w:numPr>
          <w:ilvl w:val="2"/>
          <w:numId w:val="1"/>
        </w:numPr>
      </w:pPr>
      <w:r>
        <w:t xml:space="preserve">Contamination we specifically took data from carcasses – rather than fresh as this is more representative of imported food </w:t>
      </w:r>
    </w:p>
    <w:p w14:paraId="5B66FEF4" w14:textId="4FE88910" w:rsidR="00590D25" w:rsidRDefault="00590D25" w:rsidP="00667E9D">
      <w:pPr>
        <w:pStyle w:val="ListParagraph"/>
        <w:numPr>
          <w:ilvl w:val="2"/>
          <w:numId w:val="1"/>
        </w:numPr>
      </w:pPr>
      <w:r>
        <w:t>The details like making sure that the measurements were standardised and using competent authorities etc.</w:t>
      </w:r>
    </w:p>
    <w:p w14:paraId="26DF1E0E" w14:textId="1EFD85CF" w:rsidR="00667E9D" w:rsidRDefault="00667E9D" w:rsidP="00667E9D">
      <w:pPr>
        <w:pStyle w:val="ListParagraph"/>
        <w:numPr>
          <w:ilvl w:val="2"/>
          <w:numId w:val="1"/>
        </w:numPr>
      </w:pPr>
      <w:r>
        <w:t xml:space="preserve">Resistance we just took from the general fitting dataset </w:t>
      </w:r>
    </w:p>
    <w:p w14:paraId="34EA08C0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DEFRA has data on the relative share of Domestic vs EU vs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on the UK’s food supply. </w:t>
      </w:r>
    </w:p>
    <w:p w14:paraId="115E7E27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However this is for general food products not specific to livestock origin food products – therefore it must be scaled for livestock food products (excluding things like </w:t>
      </w:r>
      <w:proofErr w:type="spellStart"/>
      <w:r>
        <w:rPr>
          <w:bCs/>
        </w:rPr>
        <w:t>vegetablexss</w:t>
      </w:r>
      <w:proofErr w:type="spellEnd"/>
      <w:r>
        <w:rPr>
          <w:bCs/>
        </w:rPr>
        <w:t xml:space="preserve"> and processed food imports) </w:t>
      </w:r>
    </w:p>
    <w:p w14:paraId="711A4DD2" w14:textId="77777777" w:rsidR="00C80522" w:rsidRDefault="00C80522" w:rsidP="00C80522">
      <w:pPr>
        <w:pStyle w:val="ListParagraph"/>
        <w:numPr>
          <w:ilvl w:val="1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note that two cases </w:t>
      </w:r>
      <w:proofErr w:type="spellStart"/>
      <w:r>
        <w:rPr>
          <w:bCs/>
        </w:rPr>
        <w:t>tudies</w:t>
      </w:r>
      <w:proofErr w:type="spellEnd"/>
      <w:r>
        <w:rPr>
          <w:bCs/>
        </w:rPr>
        <w:t xml:space="preserve"> were explored to explore the effect – general livestock food products (psi = 0.656) and pig carcasses (psi = 0.4545)</w:t>
      </w:r>
    </w:p>
    <w:p w14:paraId="19285F36" w14:textId="77777777" w:rsidR="00C80522" w:rsidRDefault="00C80522" w:rsidP="00C80522">
      <w:pPr>
        <w:pStyle w:val="ListParagraph"/>
        <w:numPr>
          <w:ilvl w:val="1"/>
          <w:numId w:val="1"/>
        </w:numPr>
        <w:spacing w:after="0" w:line="360" w:lineRule="auto"/>
        <w:rPr>
          <w:bCs/>
        </w:rPr>
      </w:pPr>
      <w:r>
        <w:rPr>
          <w:bCs/>
        </w:rPr>
        <w:lastRenderedPageBreak/>
        <w:t xml:space="preserve">It is important to note that while pigs are the case study chosen by this study – the general import proportions were used to have a fairer </w:t>
      </w:r>
      <w:proofErr w:type="spellStart"/>
      <w:r>
        <w:rPr>
          <w:bCs/>
        </w:rPr>
        <w:t>repsentation</w:t>
      </w:r>
      <w:proofErr w:type="spellEnd"/>
      <w:r>
        <w:rPr>
          <w:bCs/>
        </w:rPr>
        <w:t xml:space="preserve"> of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imports (perhaps need to justify this decision better)</w:t>
      </w:r>
    </w:p>
    <w:p w14:paraId="3CD96014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therefore generated the proportion of UK food supply for general livestock food products – including poultry, beef, pork and eggs – from EU and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(rest of the world) – by </w:t>
      </w:r>
      <w:proofErr w:type="spellStart"/>
      <w:r>
        <w:rPr>
          <w:bCs/>
        </w:rPr>
        <w:t>determiniung</w:t>
      </w:r>
      <w:proofErr w:type="spellEnd"/>
      <w:r>
        <w:rPr>
          <w:bCs/>
        </w:rPr>
        <w:t xml:space="preserve"> the dressed weight and using </w:t>
      </w:r>
      <w:proofErr w:type="spellStart"/>
      <w:r>
        <w:rPr>
          <w:bCs/>
        </w:rPr>
        <w:t>thgis</w:t>
      </w:r>
      <w:proofErr w:type="spellEnd"/>
      <w:r>
        <w:rPr>
          <w:bCs/>
        </w:rPr>
        <w:t xml:space="preserve"> to generate the </w:t>
      </w:r>
      <w:proofErr w:type="spellStart"/>
      <w:r>
        <w:rPr>
          <w:bCs/>
        </w:rPr>
        <w:t>propiortioons</w:t>
      </w:r>
      <w:proofErr w:type="spellEnd"/>
      <w:r>
        <w:rPr>
          <w:bCs/>
        </w:rPr>
        <w:t xml:space="preserve"> </w:t>
      </w:r>
    </w:p>
    <w:p w14:paraId="7A47A159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>We exclude milk</w:t>
      </w:r>
    </w:p>
    <w:p w14:paraId="01F580BA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also have data on the share of imports in the UKs EU trade partners – by </w:t>
      </w:r>
      <w:proofErr w:type="spellStart"/>
      <w:r>
        <w:rPr>
          <w:bCs/>
        </w:rPr>
        <w:t>lookinga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eproportion</w:t>
      </w:r>
      <w:proofErr w:type="spellEnd"/>
      <w:r>
        <w:rPr>
          <w:bCs/>
        </w:rPr>
        <w:t xml:space="preserve"> of money spent on </w:t>
      </w:r>
      <w:proofErr w:type="spellStart"/>
      <w:r>
        <w:rPr>
          <w:bCs/>
        </w:rPr>
        <w:t>iumports</w:t>
      </w:r>
      <w:proofErr w:type="spellEnd"/>
      <w:r>
        <w:rPr>
          <w:bCs/>
        </w:rPr>
        <w:t xml:space="preserve"> for the UK</w:t>
      </w:r>
    </w:p>
    <w:p w14:paraId="425804A9" w14:textId="77777777" w:rsidR="00C80522" w:rsidRPr="0074360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can then use the difference between the official </w:t>
      </w:r>
      <w:proofErr w:type="spellStart"/>
      <w:r>
        <w:rPr>
          <w:bCs/>
        </w:rPr>
        <w:t>reportsz</w:t>
      </w:r>
      <w:proofErr w:type="spellEnd"/>
      <w:r>
        <w:rPr>
          <w:bCs/>
        </w:rPr>
        <w:t xml:space="preserve"> for all food products and the ones for livestock food products and scale these EU importing countries </w:t>
      </w:r>
      <w:proofErr w:type="spellStart"/>
      <w:r>
        <w:rPr>
          <w:bCs/>
        </w:rPr>
        <w:t>approiately</w:t>
      </w:r>
      <w:proofErr w:type="spellEnd"/>
      <w:r>
        <w:rPr>
          <w:bCs/>
        </w:rPr>
        <w:t xml:space="preserve">. </w:t>
      </w:r>
    </w:p>
    <w:p w14:paraId="7F03192E" w14:textId="77777777" w:rsidR="00C80522" w:rsidRDefault="00C80522" w:rsidP="00667E9D">
      <w:pPr>
        <w:pStyle w:val="ListParagraph"/>
        <w:numPr>
          <w:ilvl w:val="2"/>
          <w:numId w:val="1"/>
        </w:numPr>
      </w:pPr>
    </w:p>
    <w:p w14:paraId="4471FFBC" w14:textId="7EFFE51A" w:rsidR="00667E9D" w:rsidRDefault="00667E9D" w:rsidP="00667E9D">
      <w:pPr>
        <w:pStyle w:val="ListParagraph"/>
        <w:numPr>
          <w:ilvl w:val="0"/>
          <w:numId w:val="1"/>
        </w:numPr>
      </w:pPr>
      <w:r>
        <w:t>UK specific outcome measures</w:t>
      </w:r>
    </w:p>
    <w:p w14:paraId="3A050258" w14:textId="17D29842" w:rsidR="00667E9D" w:rsidRDefault="00667E9D" w:rsidP="00667E9D">
      <w:pPr>
        <w:pStyle w:val="ListParagraph"/>
        <w:numPr>
          <w:ilvl w:val="1"/>
          <w:numId w:val="1"/>
        </w:numPr>
      </w:pPr>
      <w:r>
        <w:t>Livestock resistance</w:t>
      </w:r>
    </w:p>
    <w:p w14:paraId="0527D839" w14:textId="3766AD67" w:rsidR="00667E9D" w:rsidRDefault="00667E9D" w:rsidP="00667E9D">
      <w:pPr>
        <w:pStyle w:val="ListParagraph"/>
        <w:numPr>
          <w:ilvl w:val="1"/>
          <w:numId w:val="1"/>
        </w:numPr>
      </w:pPr>
      <w:r>
        <w:t>Livestock contamination</w:t>
      </w:r>
    </w:p>
    <w:p w14:paraId="7917106C" w14:textId="264C2016" w:rsidR="00667E9D" w:rsidRDefault="00667E9D" w:rsidP="00667E9D">
      <w:pPr>
        <w:pStyle w:val="ListParagraph"/>
        <w:numPr>
          <w:ilvl w:val="2"/>
          <w:numId w:val="1"/>
        </w:numPr>
      </w:pPr>
      <w:r>
        <w:t xml:space="preserve">Mention here is where we figured we would need to have an extra parameter describing the reduction in caecum to carcass </w:t>
      </w:r>
    </w:p>
    <w:p w14:paraId="5177B319" w14:textId="254ED060" w:rsidR="00667E9D" w:rsidRDefault="00667E9D" w:rsidP="00667E9D">
      <w:pPr>
        <w:pStyle w:val="ListParagraph"/>
        <w:numPr>
          <w:ilvl w:val="1"/>
          <w:numId w:val="1"/>
        </w:numPr>
      </w:pPr>
      <w:r>
        <w:t>Human resistance</w:t>
      </w:r>
    </w:p>
    <w:p w14:paraId="5B9CB795" w14:textId="6C2F7B3F" w:rsidR="00667E9D" w:rsidRDefault="00667E9D" w:rsidP="00667E9D">
      <w:pPr>
        <w:pStyle w:val="ListParagraph"/>
        <w:numPr>
          <w:ilvl w:val="1"/>
          <w:numId w:val="1"/>
        </w:numPr>
      </w:pPr>
      <w:r>
        <w:t xml:space="preserve">Human </w:t>
      </w:r>
      <w:proofErr w:type="spellStart"/>
      <w:r>
        <w:t>fbd</w:t>
      </w:r>
      <w:proofErr w:type="spellEnd"/>
      <w:r>
        <w:t xml:space="preserve"> – mention that we missed the 2016 year so we only use a single year </w:t>
      </w:r>
    </w:p>
    <w:p w14:paraId="749819B8" w14:textId="3ECA3E7A" w:rsidR="00176D51" w:rsidRDefault="00176D51" w:rsidP="00176D51"/>
    <w:p w14:paraId="71F3AA97" w14:textId="77777777" w:rsidR="00176D51" w:rsidRDefault="00176D51" w:rsidP="00176D51">
      <w:pPr>
        <w:spacing w:after="0" w:line="360" w:lineRule="auto"/>
        <w:rPr>
          <w:bCs/>
        </w:rPr>
      </w:pPr>
      <w:r>
        <w:rPr>
          <w:bCs/>
        </w:rPr>
        <w:t xml:space="preserve">Data was obtained from X paper which identified a prevalence of Salmonella spp. found in the caecum of pigs of 32.2%. We also identify a UK level of contamiantion on pig carcasses of 2.865%, representing a reduction in the proportion of 89%. We use this value to parameterise the eta parameter. </w:t>
      </w:r>
    </w:p>
    <w:p w14:paraId="2BE4624F" w14:textId="77777777" w:rsidR="00176D51" w:rsidRDefault="00176D51" w:rsidP="00176D51">
      <w:pPr>
        <w:pStyle w:val="ListParagraph"/>
        <w:numPr>
          <w:ilvl w:val="0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Specifically the removal of certain datapoints because they were unrealistic (where it was just 45/45 resistant), the fact that we used 3 </w:t>
      </w:r>
      <w:proofErr w:type="spellStart"/>
      <w:r>
        <w:rPr>
          <w:bCs/>
        </w:rPr>
        <w:t>years worth</w:t>
      </w:r>
      <w:proofErr w:type="spellEnd"/>
      <w:r>
        <w:rPr>
          <w:bCs/>
        </w:rPr>
        <w:t xml:space="preserve"> of data (2015, 2016, 2017, 2018) – although one of these intermediate years aren’t available </w:t>
      </w:r>
    </w:p>
    <w:p w14:paraId="6FCBA130" w14:textId="77777777" w:rsidR="00176D51" w:rsidRPr="005E0D5B" w:rsidRDefault="00176D51" w:rsidP="00176D51">
      <w:pPr>
        <w:rPr>
          <w:b/>
          <w:u w:val="single"/>
        </w:rPr>
      </w:pPr>
    </w:p>
    <w:p w14:paraId="0030B4CE" w14:textId="5576F396" w:rsidR="005E49A5" w:rsidRPr="005E0D5B" w:rsidRDefault="005E0D5B" w:rsidP="005E49A5">
      <w:pPr>
        <w:rPr>
          <w:b/>
          <w:u w:val="single"/>
        </w:rPr>
      </w:pPr>
      <w:r w:rsidRPr="005E0D5B">
        <w:rPr>
          <w:b/>
          <w:u w:val="single"/>
        </w:rPr>
        <w:t>Tables</w:t>
      </w:r>
    </w:p>
    <w:p w14:paraId="2AF07797" w14:textId="0D7B8F24" w:rsidR="005E0D5B" w:rsidRDefault="005E0D5B" w:rsidP="005E0D5B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Homogenous model parameters – in the same table have columns for the prior distribution and the fitted mean model values after the fitting procedure </w:t>
      </w:r>
    </w:p>
    <w:p w14:paraId="50D04085" w14:textId="591549FC" w:rsidR="00EC2303" w:rsidRDefault="005E0D5B" w:rsidP="005E49A5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Heterogenous model parameters – in the same table have columns for the prior distribution and the fitted mean model values after the fitting procedure </w:t>
      </w:r>
    </w:p>
    <w:p w14:paraId="20C426CF" w14:textId="64222F52" w:rsidR="005E0D5B" w:rsidRDefault="005E0D5B" w:rsidP="005E49A5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Thresholds used for each model fitting generation – homogenous model </w:t>
      </w:r>
    </w:p>
    <w:p w14:paraId="0E7E5A4C" w14:textId="1D26ED9A" w:rsidR="005E0D5B" w:rsidRDefault="005E0D5B" w:rsidP="003B23A9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Thresholds used for each model fitting generation – heterogenous model </w:t>
      </w:r>
    </w:p>
    <w:p w14:paraId="50AE1964" w14:textId="77777777" w:rsidR="00033D32" w:rsidRDefault="00033D32" w:rsidP="005E49A5"/>
    <w:p w14:paraId="3BDC7AED" w14:textId="5298F2F9" w:rsidR="005E49A5" w:rsidRDefault="005E49A5" w:rsidP="005E49A5">
      <w:pPr>
        <w:rPr>
          <w:b/>
          <w:u w:val="single"/>
        </w:rPr>
      </w:pPr>
      <w:r w:rsidRPr="00EC2303">
        <w:rPr>
          <w:b/>
          <w:u w:val="single"/>
        </w:rPr>
        <w:t>Supplementary Figures</w:t>
      </w:r>
    </w:p>
    <w:p w14:paraId="76D2CE3C" w14:textId="14F2AA2C" w:rsidR="00AE3E18" w:rsidRPr="00033D32" w:rsidRDefault="00AE3E18" w:rsidP="00AE3E18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lastRenderedPageBreak/>
        <w:t xml:space="preserve">Plot showing a linear regression for the resistance/usage dataset – with linear regression results in the legend </w:t>
      </w:r>
    </w:p>
    <w:p w14:paraId="3C77061E" w14:textId="3922F5EE" w:rsidR="00AE3E18" w:rsidRDefault="00A14DB6" w:rsidP="00AE3E18">
      <w:pPr>
        <w:rPr>
          <w:b/>
          <w:u w:val="single"/>
        </w:rPr>
      </w:pPr>
      <w:r w:rsidRPr="00A14DB6">
        <w:rPr>
          <w:noProof/>
          <w:lang w:eastAsia="en-GB"/>
        </w:rPr>
        <w:drawing>
          <wp:inline distT="0" distB="0" distL="0" distR="0" wp14:anchorId="21F4ECC2" wp14:editId="7B990A09">
            <wp:extent cx="5486400" cy="5486400"/>
            <wp:effectExtent l="0" t="0" r="0" b="0"/>
            <wp:docPr id="18" name="Picture 18" descr="\\csce.datastore.ed.ac.uk\csce\biology\users\s1678248\PhD\Chapter_3\Models\Chapter-3\Figures\stat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csce.datastore.ed.ac.uk\csce\biology\users\s1678248\PhD\Chapter_3\Models\Chapter-3\Figures\stat_tes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E2DE" w14:textId="7B6BA8C9" w:rsidR="00A14DB6" w:rsidRDefault="00A14DB6" w:rsidP="00A14DB6">
      <w:pPr>
        <w:spacing w:after="0" w:line="360" w:lineRule="auto"/>
        <w:jc w:val="both"/>
        <w:rPr>
          <w:b/>
          <w:noProof/>
          <w:lang w:eastAsia="en-GB"/>
        </w:rPr>
      </w:pPr>
      <w:r>
        <w:rPr>
          <w:rFonts w:cstheme="minorHAnsi"/>
          <w:b/>
        </w:rPr>
        <w:t>Figure S1.</w:t>
      </w:r>
      <w:r w:rsidRPr="00EC60A9">
        <w:rPr>
          <w:rFonts w:cstheme="minorHAnsi"/>
          <w:b/>
        </w:rPr>
        <w:t xml:space="preserve"> Relationship between scaled </w:t>
      </w:r>
      <w:r>
        <w:rPr>
          <w:rFonts w:cstheme="minorHAnsi"/>
          <w:b/>
        </w:rPr>
        <w:t>ampicillin</w:t>
      </w:r>
      <w:r w:rsidRPr="00EC60A9">
        <w:rPr>
          <w:rFonts w:cstheme="minorHAnsi"/>
          <w:b/>
        </w:rPr>
        <w:t xml:space="preserve"> sales and the proportion of isolates </w:t>
      </w:r>
      <w:r>
        <w:rPr>
          <w:rFonts w:cstheme="minorHAnsi"/>
          <w:b/>
        </w:rPr>
        <w:t>ampicillin-</w:t>
      </w:r>
      <w:r w:rsidRPr="00EC60A9">
        <w:rPr>
          <w:rFonts w:cstheme="minorHAnsi"/>
          <w:b/>
        </w:rPr>
        <w:t>resistant across different EU country/year pairs from 2014-2018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Solid line and ribbon</w:t>
      </w:r>
      <w:r w:rsidRPr="00EC60A9">
        <w:rPr>
          <w:rFonts w:cstheme="minorHAnsi"/>
        </w:rPr>
        <w:t xml:space="preserve"> represent the best fitting linear regression between sales and resistance</w:t>
      </w:r>
      <w:r>
        <w:rPr>
          <w:rFonts w:cstheme="minorHAnsi"/>
        </w:rPr>
        <w:t xml:space="preserve">, </w:t>
      </w:r>
      <w:r w:rsidRPr="00EC60A9">
        <w:rPr>
          <w:rFonts w:cstheme="minorHAnsi"/>
        </w:rPr>
        <w:t xml:space="preserve">with 95% CIs for model predictions. </w:t>
      </w:r>
    </w:p>
    <w:p w14:paraId="0A7D6113" w14:textId="06901A39" w:rsidR="004B0DCC" w:rsidRDefault="004B0DCC" w:rsidP="00AE3E18">
      <w:pPr>
        <w:rPr>
          <w:b/>
          <w:u w:val="single"/>
        </w:rPr>
      </w:pPr>
    </w:p>
    <w:p w14:paraId="614ABF2B" w14:textId="6C372605" w:rsidR="004B0DCC" w:rsidRDefault="004B0DCC" w:rsidP="00AE3E18">
      <w:pPr>
        <w:rPr>
          <w:b/>
          <w:u w:val="single"/>
        </w:rPr>
      </w:pPr>
    </w:p>
    <w:p w14:paraId="1ABA8987" w14:textId="013AAF54" w:rsidR="00A14DB6" w:rsidRDefault="00A14DB6" w:rsidP="00AE3E18">
      <w:pPr>
        <w:rPr>
          <w:b/>
          <w:u w:val="single"/>
        </w:rPr>
      </w:pPr>
    </w:p>
    <w:p w14:paraId="4364CE3B" w14:textId="0D48876D" w:rsidR="00A14DB6" w:rsidRDefault="00A14DB6" w:rsidP="00AE3E18">
      <w:pPr>
        <w:rPr>
          <w:b/>
          <w:u w:val="single"/>
        </w:rPr>
      </w:pPr>
    </w:p>
    <w:p w14:paraId="3280254F" w14:textId="77777777" w:rsidR="00A14DB6" w:rsidRPr="00AE3E18" w:rsidRDefault="00A14DB6" w:rsidP="00AE3E18">
      <w:pPr>
        <w:rPr>
          <w:b/>
          <w:u w:val="single"/>
        </w:rPr>
      </w:pPr>
    </w:p>
    <w:p w14:paraId="4B3DE30C" w14:textId="26DC64FC" w:rsidR="005E0D5B" w:rsidRPr="00276414" w:rsidRDefault="005E0D5B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276414">
        <w:rPr>
          <w:highlight w:val="green"/>
        </w:rPr>
        <w:t>Approximated posteriors across</w:t>
      </w:r>
      <w:r w:rsidR="00AE3E18" w:rsidRPr="00276414">
        <w:rPr>
          <w:highlight w:val="green"/>
        </w:rPr>
        <w:t xml:space="preserve"> the different parameters for</w:t>
      </w:r>
      <w:r w:rsidRPr="00276414">
        <w:rPr>
          <w:highlight w:val="green"/>
        </w:rPr>
        <w:t xml:space="preserve"> different generations for the </w:t>
      </w:r>
      <w:r w:rsidR="00AE3E18" w:rsidRPr="00276414">
        <w:rPr>
          <w:b/>
          <w:highlight w:val="green"/>
        </w:rPr>
        <w:t>homogenous</w:t>
      </w:r>
      <w:r w:rsidR="00AE3E18" w:rsidRPr="00276414">
        <w:rPr>
          <w:highlight w:val="green"/>
        </w:rPr>
        <w:t xml:space="preserve"> model </w:t>
      </w:r>
    </w:p>
    <w:p w14:paraId="701AE266" w14:textId="1ABFAF60" w:rsidR="00033D32" w:rsidRDefault="00276414" w:rsidP="00A14DB6">
      <w:pPr>
        <w:jc w:val="center"/>
        <w:rPr>
          <w:b/>
          <w:u w:val="single"/>
        </w:rPr>
      </w:pPr>
      <w:r w:rsidRPr="00A14DB6">
        <w:rPr>
          <w:noProof/>
          <w:lang w:eastAsia="en-GB"/>
        </w:rPr>
        <w:lastRenderedPageBreak/>
        <w:drawing>
          <wp:inline distT="0" distB="0" distL="0" distR="0" wp14:anchorId="18470A4E" wp14:editId="4EDF9A5E">
            <wp:extent cx="5495925" cy="5495925"/>
            <wp:effectExtent l="0" t="0" r="9525" b="9525"/>
            <wp:docPr id="8" name="Picture 8" descr="\\csce.datastore.ed.ac.uk\csce\biology\users\s1678248\PhD\Chapter_3\Models\Chapter-3\Figures\ABC_SMC_Post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ABC_SMC_Post_hom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945" cy="54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4906" w14:textId="469A19C2" w:rsidR="00A14DB6" w:rsidRDefault="00A14DB6" w:rsidP="00A14DB6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2</w:t>
      </w:r>
      <w:r w:rsidRPr="00D90BFD">
        <w:rPr>
          <w:rFonts w:cstheme="minorHAnsi"/>
          <w:b/>
        </w:rPr>
        <w:t>. 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transmission to animal populations (ζ) and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 xml:space="preserve">). </w:t>
      </w:r>
      <w:r w:rsidRPr="00D90BFD">
        <w:rPr>
          <w:rFonts w:cstheme="minorHAnsi"/>
        </w:rPr>
        <w:t>The estimated posterior distribution for each generation is highlighted by fill colours.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55B0F4B8" w14:textId="77777777" w:rsidR="00033D32" w:rsidRPr="00033D32" w:rsidRDefault="00033D32" w:rsidP="00033D32">
      <w:pPr>
        <w:rPr>
          <w:b/>
          <w:u w:val="single"/>
        </w:rPr>
      </w:pPr>
    </w:p>
    <w:p w14:paraId="5807151B" w14:textId="232C8E1F" w:rsidR="005E0D5B" w:rsidRPr="00C63545" w:rsidRDefault="005E0D5B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C63545">
        <w:rPr>
          <w:highlight w:val="green"/>
        </w:rPr>
        <w:t xml:space="preserve">Diagnostics for </w:t>
      </w:r>
      <w:r w:rsidRPr="00C63545">
        <w:rPr>
          <w:b/>
          <w:highlight w:val="green"/>
        </w:rPr>
        <w:t>homogenous</w:t>
      </w:r>
      <w:r w:rsidRPr="00C63545">
        <w:rPr>
          <w:highlight w:val="green"/>
        </w:rPr>
        <w:t xml:space="preserve"> model fit – both the approximated posterior distribution for model parameters + the correlation coefficients between parameters and the epsilon thresholds as you go through the generations </w:t>
      </w:r>
    </w:p>
    <w:p w14:paraId="7F550E81" w14:textId="77777777" w:rsidR="00C245DA" w:rsidRPr="00C245DA" w:rsidRDefault="00C245DA" w:rsidP="00C245DA">
      <w:pPr>
        <w:ind w:left="360"/>
        <w:rPr>
          <w:b/>
          <w:u w:val="single"/>
        </w:rPr>
      </w:pPr>
    </w:p>
    <w:p w14:paraId="743D18DD" w14:textId="5A77A911" w:rsidR="00033D32" w:rsidRDefault="00C245DA" w:rsidP="00A14DB6">
      <w:pPr>
        <w:jc w:val="center"/>
        <w:rPr>
          <w:b/>
          <w:u w:val="single"/>
        </w:rPr>
      </w:pPr>
      <w:r w:rsidRPr="00A14DB6">
        <w:rPr>
          <w:noProof/>
          <w:lang w:eastAsia="en-GB"/>
        </w:rPr>
        <w:lastRenderedPageBreak/>
        <w:drawing>
          <wp:inline distT="0" distB="0" distL="0" distR="0" wp14:anchorId="2A50D9EC" wp14:editId="5464171E">
            <wp:extent cx="5133975" cy="5133975"/>
            <wp:effectExtent l="0" t="0" r="9525" b="9525"/>
            <wp:docPr id="5" name="Picture 5" descr="\\csce.datastore.ed.ac.uk\csce\biology\users\s1678248\PhD\Chapter_3\Models\Chapter-3\Figures\pairs_plot_amp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sce.datastore.ed.ac.uk\csce\biology\users\s1678248\PhD\Chapter_3\Models\Chapter-3\Figures\pairs_plot_amppi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814" cy="513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11DD" w14:textId="099BB282" w:rsidR="00AF38B1" w:rsidRDefault="00AF38B1" w:rsidP="00AF38B1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rFonts w:cstheme="minorHAnsi"/>
          <w:b/>
        </w:rPr>
        <w:t>Figure S3.</w:t>
      </w:r>
      <w:r w:rsidRPr="00EC60A9">
        <w:rPr>
          <w:rFonts w:cstheme="minorHAnsi"/>
          <w:b/>
        </w:rPr>
        <w:t xml:space="preserve"> </w:t>
      </w:r>
      <w:r w:rsidRPr="00EB1BF8">
        <w:rPr>
          <w:rFonts w:eastAsiaTheme="minorEastAsia"/>
          <w:b/>
          <w:bCs/>
          <w:noProof/>
          <w:lang w:eastAsia="en-GB"/>
        </w:rPr>
        <w:t xml:space="preserve">Pairs plot for the </w:t>
      </w:r>
      <w:r>
        <w:rPr>
          <w:rFonts w:eastAsiaTheme="minorEastAsia"/>
          <w:b/>
          <w:bCs/>
          <w:noProof/>
          <w:lang w:eastAsia="en-GB"/>
        </w:rPr>
        <w:t xml:space="preserve">approximated posterior distribution and the correlation coefficients for the homogenous import model fit. </w:t>
      </w:r>
      <w:r>
        <w:rPr>
          <w:rFonts w:eastAsiaTheme="minorEastAsia"/>
          <w:bCs/>
          <w:noProof/>
          <w:lang w:eastAsia="en-GB"/>
        </w:rPr>
        <w:t xml:space="preserve">The diagonals show the the approximated univariate posterior distribution. </w:t>
      </w:r>
      <w:r>
        <w:rPr>
          <w:rFonts w:eastAsiaTheme="minorEastAsia"/>
          <w:noProof/>
          <w:lang w:eastAsia="en-GB"/>
        </w:rPr>
        <w:t xml:space="preserve">Kernel density estimation was used to identify the parameter space where a greater concentration of particles were accepted for the final tenth ABC-SMC generation (lighter colouring). </w:t>
      </w:r>
    </w:p>
    <w:p w14:paraId="3A77921F" w14:textId="765D5CEE" w:rsidR="00AF38B1" w:rsidRDefault="00AF38B1" w:rsidP="00AF38B1">
      <w:pPr>
        <w:spacing w:after="0" w:line="360" w:lineRule="auto"/>
        <w:jc w:val="both"/>
        <w:rPr>
          <w:b/>
          <w:noProof/>
          <w:lang w:eastAsia="en-GB"/>
        </w:rPr>
      </w:pPr>
    </w:p>
    <w:p w14:paraId="3B9DE5B1" w14:textId="33817C16" w:rsidR="00C63545" w:rsidRDefault="00C63545" w:rsidP="00033D32">
      <w:pPr>
        <w:rPr>
          <w:b/>
          <w:u w:val="single"/>
        </w:rPr>
      </w:pPr>
    </w:p>
    <w:p w14:paraId="09822818" w14:textId="4EBFD3D2" w:rsidR="00C63545" w:rsidRDefault="00C63545" w:rsidP="00AF38B1">
      <w:pPr>
        <w:jc w:val="center"/>
        <w:rPr>
          <w:b/>
          <w:u w:val="single"/>
        </w:rPr>
      </w:pPr>
      <w:r w:rsidRPr="00AF38B1">
        <w:rPr>
          <w:noProof/>
          <w:lang w:eastAsia="en-GB"/>
        </w:rPr>
        <w:lastRenderedPageBreak/>
        <w:drawing>
          <wp:inline distT="0" distB="0" distL="0" distR="0" wp14:anchorId="051E52A0" wp14:editId="03995AF9">
            <wp:extent cx="4467225" cy="6142434"/>
            <wp:effectExtent l="0" t="0" r="0" b="0"/>
            <wp:docPr id="6" name="Picture 6" descr="\\csce.datastore.ed.ac.uk\csce\biology\users\s1678248\PhD\Chapter_3\Models\Chapter-3\Figures\diag_plots_hom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diag_plots_homof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07" cy="615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BDAC" w14:textId="1176F4E3" w:rsidR="00AF38B1" w:rsidRPr="00AF38B1" w:rsidRDefault="00AF38B1" w:rsidP="00AF38B1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S4</w:t>
      </w:r>
      <w:r w:rsidRPr="00AF38B1">
        <w:rPr>
          <w:rFonts w:eastAsiaTheme="minorEastAsia"/>
          <w:b/>
          <w:noProof/>
          <w:lang w:eastAsia="en-GB"/>
        </w:rPr>
        <w:t>. Diagnostic plots showing the average sum of squared distance for each generation of the ABC-SMC model fit</w:t>
      </w:r>
      <w:r w:rsidR="00A21557">
        <w:rPr>
          <w:rFonts w:eastAsiaTheme="minorEastAsia"/>
          <w:b/>
          <w:noProof/>
          <w:lang w:eastAsia="en-GB"/>
        </w:rPr>
        <w:t xml:space="preserve"> for the homogenous model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>
        <w:rPr>
          <w:rFonts w:eastAsiaTheme="minorEastAsia"/>
          <w:noProof/>
          <w:lang w:eastAsia="en-GB"/>
        </w:rPr>
        <w:t>Diagnostic plots were plotted for the average sum of square distances for the resistance/usage model fit, distance from the target incidence of human salmonellosis, distance from the target proportion of resistant human salmonellosis, distance from the target livestock contamination (I</w:t>
      </w:r>
      <w:r w:rsidRPr="00AF38B1">
        <w:rPr>
          <w:rFonts w:eastAsiaTheme="minorEastAsia"/>
          <w:noProof/>
          <w:vertAlign w:val="subscript"/>
          <w:lang w:eastAsia="en-GB"/>
        </w:rPr>
        <w:t>SA</w:t>
      </w:r>
      <w:r>
        <w:rPr>
          <w:rFonts w:eastAsiaTheme="minorEastAsia"/>
          <w:noProof/>
          <w:lang w:eastAsia="en-GB"/>
        </w:rPr>
        <w:t xml:space="preserve"> + I</w:t>
      </w:r>
      <w:r w:rsidRPr="00AF38B1">
        <w:rPr>
          <w:rFonts w:eastAsiaTheme="minorEastAsia"/>
          <w:noProof/>
          <w:vertAlign w:val="subscript"/>
          <w:lang w:eastAsia="en-GB"/>
        </w:rPr>
        <w:t>RA</w:t>
      </w:r>
      <w:r>
        <w:rPr>
          <w:rFonts w:eastAsiaTheme="minorEastAsia"/>
          <w:noProof/>
          <w:lang w:eastAsia="en-GB"/>
        </w:rPr>
        <w:t xml:space="preserve"> * </w:t>
      </w:r>
      <w:r>
        <w:rPr>
          <w:rFonts w:eastAsiaTheme="minorEastAsia" w:cstheme="minorHAnsi"/>
          <w:noProof/>
          <w:lang w:eastAsia="en-GB"/>
        </w:rPr>
        <w:t>η</w:t>
      </w:r>
      <w:r>
        <w:rPr>
          <w:rFonts w:eastAsiaTheme="minorEastAsia"/>
          <w:noProof/>
          <w:lang w:eastAsia="en-GB"/>
        </w:rPr>
        <w:t xml:space="preserve">) and the distance from the target proportion of antibiotic-resistant human salmonellosis. </w:t>
      </w:r>
    </w:p>
    <w:p w14:paraId="7D079497" w14:textId="77777777" w:rsidR="00033D32" w:rsidRPr="00033D32" w:rsidRDefault="00033D32" w:rsidP="00033D32">
      <w:pPr>
        <w:rPr>
          <w:b/>
          <w:u w:val="single"/>
        </w:rPr>
      </w:pPr>
    </w:p>
    <w:p w14:paraId="6ADB1ADA" w14:textId="37A71F6F" w:rsidR="00AE3E18" w:rsidRPr="004B0DCC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4B0DCC">
        <w:rPr>
          <w:highlight w:val="green"/>
        </w:rPr>
        <w:t xml:space="preserve">How the baseline homogenous import model stacks up against the model with no import – in terms of basic model fit – we can do a 2x2plot showing the relationship between changing antibiotic usage and the level of human resistance and FBD – comparing the import model to the ampicillin in fattening pig fitted model in Chapter 2. </w:t>
      </w:r>
    </w:p>
    <w:p w14:paraId="537BED60" w14:textId="01252616" w:rsidR="004B0DCC" w:rsidRDefault="00AF38B1" w:rsidP="00033D32">
      <w:pPr>
        <w:rPr>
          <w:b/>
          <w:highlight w:val="yellow"/>
          <w:u w:val="single"/>
        </w:rPr>
      </w:pPr>
      <w:r w:rsidRPr="003257FE">
        <w:rPr>
          <w:noProof/>
          <w:lang w:eastAsia="en-GB"/>
        </w:rPr>
        <w:lastRenderedPageBreak/>
        <w:drawing>
          <wp:inline distT="0" distB="0" distL="0" distR="0" wp14:anchorId="1E491729" wp14:editId="5424AE31">
            <wp:extent cx="5731510" cy="6550297"/>
            <wp:effectExtent l="0" t="0" r="2540" b="3175"/>
            <wp:docPr id="7" name="Picture 7" descr="\\csce.datastore.ed.ac.uk\csce\biology\users\s1678248\PhD\Chapter_3\Models\Chapter-3\Figures\baseline_run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sce.datastore.ed.ac.uk\csce\biology\users\s1678248\PhD\Chapter_3\Models\Chapter-3\Figures\baseline_run_impor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39FE" w14:textId="7C08CDA4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5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>the daily incidence of salmonellosis</w:t>
      </w:r>
      <w:r w:rsidRPr="00927353">
        <w:rPr>
          <w:rFonts w:cstheme="minorHAnsi"/>
          <w:b/>
        </w:rPr>
        <w:t xml:space="preserve"> and the 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>for a model fitted to data with no import pressure (ψ = 1) and a model with homogenous import (ψ = 0.656)</w:t>
      </w:r>
      <w:r w:rsidRPr="00AE63BE">
        <w:rPr>
          <w:rFonts w:cstheme="minorHAnsi"/>
          <w:b/>
        </w:rPr>
        <w:t>.</w:t>
      </w:r>
      <w:r w:rsidRPr="003257FE">
        <w:rPr>
          <w:rFonts w:cstheme="minorHAnsi"/>
        </w:rPr>
        <w:t xml:space="preserve"> The dotted red line </w:t>
      </w:r>
      <w:r w:rsidRPr="003257FE">
        <w:rPr>
          <w:rFonts w:cstheme="minorHAnsi"/>
          <w:bCs/>
        </w:rPr>
        <w:t>denotes the baseline livestock ampicillin antibiotic usage. Numbers above the bars denote proportion of resistant human salmonellosis.</w:t>
      </w:r>
    </w:p>
    <w:p w14:paraId="4D02FF61" w14:textId="77777777" w:rsidR="00033D32" w:rsidRPr="00033D32" w:rsidRDefault="00033D32" w:rsidP="00033D32">
      <w:pPr>
        <w:rPr>
          <w:b/>
          <w:highlight w:val="yellow"/>
          <w:u w:val="single"/>
        </w:rPr>
      </w:pPr>
    </w:p>
    <w:p w14:paraId="66688D37" w14:textId="5A753171" w:rsidR="00AE3E18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t>The baseline homogenous model plot – with different values for Psi (0.656 vs 0.4455)</w:t>
      </w:r>
    </w:p>
    <w:p w14:paraId="5CF6ADB7" w14:textId="3FA939CD" w:rsidR="00033D32" w:rsidRDefault="00033D32" w:rsidP="00033D32">
      <w:pPr>
        <w:rPr>
          <w:b/>
          <w:u w:val="single"/>
        </w:rPr>
      </w:pPr>
    </w:p>
    <w:p w14:paraId="5A1B4151" w14:textId="6F8B6440" w:rsidR="00033D32" w:rsidRDefault="00033D32" w:rsidP="003257FE">
      <w:pPr>
        <w:jc w:val="center"/>
        <w:rPr>
          <w:b/>
          <w:u w:val="single"/>
        </w:rPr>
      </w:pPr>
      <w:r w:rsidRPr="003257FE">
        <w:rPr>
          <w:noProof/>
          <w:lang w:eastAsia="en-GB"/>
        </w:rPr>
        <w:lastRenderedPageBreak/>
        <w:drawing>
          <wp:inline distT="0" distB="0" distL="0" distR="0" wp14:anchorId="2A07697E" wp14:editId="53C5F3B8">
            <wp:extent cx="5267166" cy="6019619"/>
            <wp:effectExtent l="0" t="0" r="0" b="635"/>
            <wp:docPr id="4" name="Picture 4" descr="\\csce.datastore.ed.ac.uk\csce\biology\users\s1678248\PhD\Chapter_3\Models\Chapter-3\Figures\baseline_run_psi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baseline_run_psi_hom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81" cy="60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81B7" w14:textId="337CFE4E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6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>the daily incidence of salmonellosis</w:t>
      </w:r>
      <w:r w:rsidRPr="00927353">
        <w:rPr>
          <w:rFonts w:cstheme="minorHAnsi"/>
          <w:b/>
        </w:rPr>
        <w:t xml:space="preserve"> and the 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>for the homogenous model fitted to data with baseline levels (general livestock products) of import pressure (ψ = 0.656) and a pig food product specific import pressure (ψ = 0.4455)</w:t>
      </w:r>
      <w:r w:rsidRPr="00AE63BE">
        <w:rPr>
          <w:rFonts w:cstheme="minorHAnsi"/>
          <w:b/>
        </w:rPr>
        <w:t>.</w:t>
      </w:r>
      <w:r w:rsidRPr="003257FE">
        <w:rPr>
          <w:rFonts w:cstheme="minorHAnsi"/>
        </w:rPr>
        <w:t xml:space="preserve"> The dotted red line </w:t>
      </w:r>
      <w:r w:rsidRPr="003257FE">
        <w:rPr>
          <w:rFonts w:cstheme="minorHAnsi"/>
          <w:bCs/>
        </w:rPr>
        <w:t>denotes the baseline livestock ampicillin antibiotic usage.  Numbers above the bars denote proportion of resistant human salmonellosis.</w:t>
      </w:r>
    </w:p>
    <w:p w14:paraId="4C857A06" w14:textId="77777777" w:rsidR="00033D32" w:rsidRPr="00033D32" w:rsidRDefault="00033D32" w:rsidP="00033D32">
      <w:pPr>
        <w:rPr>
          <w:b/>
          <w:u w:val="single"/>
        </w:rPr>
      </w:pPr>
    </w:p>
    <w:p w14:paraId="1EE6B91D" w14:textId="77777777" w:rsidR="00033D32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t>Monotonicity Plots for the LHS-PRCC general sensitivity analysis</w:t>
      </w:r>
    </w:p>
    <w:p w14:paraId="79D1AE2F" w14:textId="169F5D1D" w:rsidR="00033D32" w:rsidRDefault="00033D32" w:rsidP="00033D32">
      <w:pPr>
        <w:rPr>
          <w:highlight w:val="green"/>
        </w:rPr>
      </w:pPr>
    </w:p>
    <w:p w14:paraId="56BB27CD" w14:textId="47BEB279" w:rsidR="00AE3E18" w:rsidRPr="00033D32" w:rsidRDefault="00AE3E18" w:rsidP="00033D32">
      <w:pPr>
        <w:rPr>
          <w:b/>
          <w:highlight w:val="green"/>
          <w:u w:val="single"/>
        </w:rPr>
      </w:pPr>
      <w:r w:rsidRPr="00033D32">
        <w:rPr>
          <w:highlight w:val="green"/>
        </w:rPr>
        <w:t xml:space="preserve"> </w:t>
      </w:r>
    </w:p>
    <w:p w14:paraId="12863693" w14:textId="40308BA7" w:rsidR="00033D32" w:rsidRDefault="00B1357A" w:rsidP="00B1357A">
      <w:pPr>
        <w:jc w:val="center"/>
        <w:rPr>
          <w:b/>
          <w:u w:val="single"/>
        </w:rPr>
      </w:pPr>
      <w:r w:rsidRPr="00B1357A">
        <w:rPr>
          <w:noProof/>
          <w:lang w:eastAsia="en-GB"/>
        </w:rPr>
        <w:lastRenderedPageBreak/>
        <w:drawing>
          <wp:inline distT="0" distB="0" distL="0" distR="0" wp14:anchorId="464874E4" wp14:editId="1E97CA17">
            <wp:extent cx="4572000" cy="6400800"/>
            <wp:effectExtent l="0" t="0" r="0" b="0"/>
            <wp:docPr id="9" name="Picture 9" descr="\\csce.datastore.ed.ac.uk\csce\biology\users\s1678248\PhD\Chapter_3\Models\Chapter-3\Figures\ICombH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sce.datastore.ed.ac.uk\csce\biology\users\s1678248\PhD\Chapter_3\Models\Chapter-3\Figures\ICombH_mon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1267" w14:textId="465A6AA2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7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3E1C91">
        <w:rPr>
          <w:rFonts w:cstheme="minorHAnsi"/>
          <w:b/>
        </w:rPr>
        <w:t xml:space="preserve">Impact of varying each model parameter </w:t>
      </w:r>
      <w:r>
        <w:rPr>
          <w:rFonts w:cstheme="minorHAnsi"/>
          <w:b/>
        </w:rPr>
        <w:t xml:space="preserve">individually </w:t>
      </w:r>
      <w:r w:rsidRPr="003E1C91">
        <w:rPr>
          <w:rFonts w:cstheme="minorHAnsi"/>
          <w:b/>
        </w:rPr>
        <w:t xml:space="preserve">on the </w:t>
      </w:r>
      <w:r>
        <w:rPr>
          <w:rFonts w:cstheme="minorHAnsi"/>
          <w:b/>
        </w:rPr>
        <w:t>daily incidence of human salmonellosis</w:t>
      </w:r>
      <w:r w:rsidR="00922DFE">
        <w:rPr>
          <w:rFonts w:cstheme="minorHAnsi"/>
          <w:b/>
        </w:rPr>
        <w:t xml:space="preserve"> for the homogenous import model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The explored parameter range for each parameter was bounded at 0</w:t>
      </w:r>
      <w:r w:rsidR="00B1357A">
        <w:rPr>
          <w:rFonts w:cstheme="minorHAnsi"/>
        </w:rPr>
        <w:t>,</w:t>
      </w:r>
      <w:r>
        <w:rPr>
          <w:rFonts w:cstheme="minorHAnsi"/>
        </w:rPr>
        <w:t xml:space="preserve"> to an order of magnitude above the parameterised model value. An exception was for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>
        <w:rPr>
          <w:rFonts w:cstheme="minorHAnsi"/>
        </w:rPr>
        <w:t xml:space="preserve">, with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 w:rsidRPr="00B02A22">
        <w:rPr>
          <w:rFonts w:cstheme="minorHAnsi"/>
        </w:rPr>
        <w:t xml:space="preserve"> </w:t>
      </w:r>
      <w:r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Pr="00B02A22"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>
        <w:rPr>
          <w:rFonts w:cstheme="minorHAnsi"/>
        </w:rPr>
        <w:t xml:space="preserve"> For fitted parameter</w:t>
      </w:r>
      <w:r w:rsidR="00013DC4">
        <w:rPr>
          <w:rFonts w:cstheme="minorHAnsi"/>
        </w:rPr>
        <w:t>s</w:t>
      </w:r>
      <w:r>
        <w:rPr>
          <w:rFonts w:cstheme="minorHAnsi"/>
        </w:rPr>
        <w:t xml:space="preserve"> this was taken as an order of magnitude above the mean fitted parameter value across all four case studies.</w:t>
      </w:r>
    </w:p>
    <w:p w14:paraId="5EC4F926" w14:textId="77777777" w:rsidR="003257FE" w:rsidRDefault="003257FE" w:rsidP="00033D32">
      <w:pPr>
        <w:rPr>
          <w:b/>
          <w:u w:val="single"/>
        </w:rPr>
      </w:pPr>
    </w:p>
    <w:p w14:paraId="255AAA37" w14:textId="4CF142CD" w:rsidR="00033D32" w:rsidRDefault="00013DC4" w:rsidP="00013DC4">
      <w:pPr>
        <w:jc w:val="center"/>
        <w:rPr>
          <w:b/>
          <w:u w:val="single"/>
        </w:rPr>
      </w:pPr>
      <w:r w:rsidRPr="00013DC4">
        <w:rPr>
          <w:noProof/>
          <w:lang w:eastAsia="en-GB"/>
        </w:rPr>
        <w:lastRenderedPageBreak/>
        <w:drawing>
          <wp:inline distT="0" distB="0" distL="0" distR="0" wp14:anchorId="0C0593F5" wp14:editId="5DE24801">
            <wp:extent cx="4572000" cy="6400800"/>
            <wp:effectExtent l="0" t="0" r="0" b="0"/>
            <wp:docPr id="19" name="Picture 19" descr="\\csce.datastore.ed.ac.uk\csce\biology\users\s1678248\PhD\Chapter_3\Models\Chapter-3\Figures\ResRat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sce.datastore.ed.ac.uk\csce\biology\users\s1678248\PhD\Chapter_3\Models\Chapter-3\Figures\ResRat_mon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DC99" w14:textId="098B622C" w:rsidR="00013DC4" w:rsidRPr="00AF38B1" w:rsidRDefault="00013DC4" w:rsidP="00013DC4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 w:rsidR="00922DFE">
        <w:rPr>
          <w:rFonts w:eastAsiaTheme="minorEastAsia"/>
          <w:b/>
          <w:bCs/>
          <w:noProof/>
          <w:lang w:eastAsia="en-GB"/>
        </w:rPr>
        <w:t>8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3E1C91">
        <w:rPr>
          <w:rFonts w:cstheme="minorHAnsi"/>
          <w:b/>
        </w:rPr>
        <w:t xml:space="preserve">Impact of varying each model parameter </w:t>
      </w:r>
      <w:r>
        <w:rPr>
          <w:rFonts w:cstheme="minorHAnsi"/>
          <w:b/>
        </w:rPr>
        <w:t xml:space="preserve">individually </w:t>
      </w:r>
      <w:r w:rsidRPr="003E1C91">
        <w:rPr>
          <w:rFonts w:cstheme="minorHAnsi"/>
          <w:b/>
        </w:rPr>
        <w:t xml:space="preserve">on the </w:t>
      </w:r>
      <w:r>
        <w:rPr>
          <w:rFonts w:cstheme="minorHAnsi"/>
          <w:b/>
        </w:rPr>
        <w:t>proportion of ampicillin-resistant human salmonellosis</w:t>
      </w:r>
      <w:r w:rsidR="00922DFE">
        <w:rPr>
          <w:rFonts w:cstheme="minorHAnsi"/>
          <w:b/>
        </w:rPr>
        <w:t xml:space="preserve"> for the homogenous import model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 xml:space="preserve">The explored parameter range for each parameter was bounded at 0, to an order of magnitude above the parameterised model value. An exception was for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>
        <w:rPr>
          <w:rFonts w:cstheme="minorHAnsi"/>
        </w:rPr>
        <w:t xml:space="preserve">, with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 w:rsidRPr="00B02A22">
        <w:rPr>
          <w:rFonts w:cstheme="minorHAnsi"/>
        </w:rPr>
        <w:t xml:space="preserve"> </w:t>
      </w:r>
      <w:r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Pr="00B02A22"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>
        <w:rPr>
          <w:rFonts w:cstheme="minorHAnsi"/>
        </w:rPr>
        <w:t xml:space="preserve"> For fitted parameters this was taken as an order of magnitude above the mean fitted parameter value across all four case studies. Note that </w:t>
      </w:r>
      <w:proofErr w:type="spellStart"/>
      <w:r>
        <w:rPr>
          <w:rFonts w:cstheme="minorHAnsi"/>
        </w:rPr>
        <w:t>r</w:t>
      </w:r>
      <w:r w:rsidRPr="00922DFE">
        <w:rPr>
          <w:rFonts w:cstheme="minorHAnsi"/>
          <w:vertAlign w:val="subscript"/>
        </w:rPr>
        <w:t>A</w:t>
      </w:r>
      <w:proofErr w:type="spellEnd"/>
      <w:r>
        <w:rPr>
          <w:rFonts w:cstheme="minorHAnsi"/>
        </w:rPr>
        <w:t xml:space="preserve"> displays a non-monotonic relationship with </w:t>
      </w:r>
      <w:r w:rsidR="00922DFE">
        <w:rPr>
          <w:rFonts w:cstheme="minorHAnsi"/>
        </w:rPr>
        <w:t xml:space="preserve">the outcome measure. </w:t>
      </w:r>
      <w:r>
        <w:rPr>
          <w:rFonts w:cstheme="minorHAnsi"/>
        </w:rPr>
        <w:t xml:space="preserve"> </w:t>
      </w:r>
    </w:p>
    <w:p w14:paraId="15C8E82D" w14:textId="77777777" w:rsidR="00013DC4" w:rsidRPr="00033D32" w:rsidRDefault="00013DC4" w:rsidP="00033D32">
      <w:pPr>
        <w:rPr>
          <w:b/>
          <w:u w:val="single"/>
        </w:rPr>
      </w:pPr>
    </w:p>
    <w:p w14:paraId="3436B0E8" w14:textId="053F7759" w:rsidR="00AE3E18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lastRenderedPageBreak/>
        <w:t>General LHS-PRCC and EFAST sensitivity analysis for general outcome measures – homogenous import model</w:t>
      </w:r>
    </w:p>
    <w:p w14:paraId="6ED2501F" w14:textId="5FF908D4" w:rsidR="00033D32" w:rsidRDefault="00922DFE" w:rsidP="00922DFE">
      <w:pPr>
        <w:jc w:val="center"/>
        <w:rPr>
          <w:b/>
          <w:u w:val="single"/>
        </w:rPr>
      </w:pPr>
      <w:r w:rsidRPr="00922DFE">
        <w:rPr>
          <w:noProof/>
          <w:lang w:eastAsia="en-GB"/>
        </w:rPr>
        <w:drawing>
          <wp:inline distT="0" distB="0" distL="0" distR="0" wp14:anchorId="066CF520" wp14:editId="3E69128A">
            <wp:extent cx="5426710" cy="5426710"/>
            <wp:effectExtent l="0" t="0" r="2540" b="2540"/>
            <wp:docPr id="20" name="Picture 20" descr="\\csce.datastore.ed.ac.uk\csce\biology\users\s1678248\PhD\Chapter_3\Models\Chapter-3\Figures\LHS_GENERAL_PR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LHS_GENERAL_PRC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54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66D7" w14:textId="2EF21384" w:rsidR="00922DFE" w:rsidRDefault="00922DFE" w:rsidP="00922DFE">
      <w:pPr>
        <w:spacing w:after="0" w:line="360" w:lineRule="auto"/>
        <w:jc w:val="both"/>
        <w:rPr>
          <w:bCs/>
        </w:rPr>
      </w:pPr>
      <w:r w:rsidRPr="00331B9C">
        <w:rPr>
          <w:b/>
        </w:rPr>
        <w:t xml:space="preserve">Figure </w:t>
      </w:r>
      <w:r w:rsidR="003656A5">
        <w:rPr>
          <w:b/>
        </w:rPr>
        <w:t>S9</w:t>
      </w:r>
      <w:r w:rsidRPr="00331B9C">
        <w:rPr>
          <w:b/>
        </w:rPr>
        <w:t xml:space="preserve">. </w:t>
      </w:r>
      <w:r>
        <w:rPr>
          <w:b/>
        </w:rPr>
        <w:t xml:space="preserve">Latin hypercube </w:t>
      </w:r>
      <w:r w:rsidRPr="00331B9C">
        <w:rPr>
          <w:b/>
        </w:rPr>
        <w:t>sampling partial rank correlation coefficient (LHS-PRCC)</w:t>
      </w:r>
      <w:r>
        <w:rPr>
          <w:b/>
        </w:rPr>
        <w:t xml:space="preserve"> sensitivity analysis for the homogenous import model. A) Daily incidence of </w:t>
      </w:r>
      <w:r w:rsidR="00794FCB">
        <w:rPr>
          <w:b/>
        </w:rPr>
        <w:t xml:space="preserve">human salmonellosis. B) Proportion of human ampicillin resistant salmonellosis. </w:t>
      </w:r>
      <w:r>
        <w:rPr>
          <w:bCs/>
        </w:rPr>
        <w:t xml:space="preserve">Note that 95% confidence intervals for each correlation coefficient was generated through generating n = 100 bootstrap replicates. </w:t>
      </w:r>
    </w:p>
    <w:p w14:paraId="6FD49EE7" w14:textId="77777777" w:rsidR="00922DFE" w:rsidRPr="00033D32" w:rsidRDefault="00922DFE" w:rsidP="00922DFE">
      <w:pPr>
        <w:jc w:val="center"/>
        <w:rPr>
          <w:b/>
          <w:u w:val="single"/>
        </w:rPr>
      </w:pPr>
    </w:p>
    <w:p w14:paraId="7922DD3A" w14:textId="0E31CEDD" w:rsidR="00033D32" w:rsidRDefault="00922DFE" w:rsidP="00922DFE">
      <w:pPr>
        <w:jc w:val="center"/>
        <w:rPr>
          <w:b/>
          <w:u w:val="single"/>
        </w:rPr>
      </w:pPr>
      <w:r w:rsidRPr="003656A5">
        <w:rPr>
          <w:noProof/>
          <w:lang w:eastAsia="en-GB"/>
        </w:rPr>
        <w:lastRenderedPageBreak/>
        <w:drawing>
          <wp:inline distT="0" distB="0" distL="0" distR="0" wp14:anchorId="2BF9FD70" wp14:editId="60FBC975">
            <wp:extent cx="5180330" cy="5180330"/>
            <wp:effectExtent l="0" t="0" r="127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518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798C4" w14:textId="6F76957B" w:rsidR="003656A5" w:rsidRDefault="003656A5" w:rsidP="003656A5">
      <w:pPr>
        <w:spacing w:after="0" w:line="360" w:lineRule="auto"/>
        <w:jc w:val="both"/>
        <w:rPr>
          <w:bCs/>
        </w:rPr>
      </w:pPr>
      <w:r w:rsidRPr="00331B9C">
        <w:rPr>
          <w:b/>
        </w:rPr>
        <w:t xml:space="preserve">Figure </w:t>
      </w:r>
      <w:r>
        <w:rPr>
          <w:b/>
        </w:rPr>
        <w:t>S9</w:t>
      </w:r>
      <w:r w:rsidRPr="00331B9C">
        <w:rPr>
          <w:b/>
        </w:rPr>
        <w:t xml:space="preserve">. </w:t>
      </w:r>
      <w:r>
        <w:rPr>
          <w:b/>
        </w:rPr>
        <w:t>Extended Fourier amplitude sensitivity analysis (eFAST</w:t>
      </w:r>
      <w:r w:rsidRPr="00331B9C">
        <w:rPr>
          <w:b/>
        </w:rPr>
        <w:t>)</w:t>
      </w:r>
      <w:r>
        <w:rPr>
          <w:b/>
        </w:rPr>
        <w:t xml:space="preserve"> sensitivity analysis for the homogenous import model. A) Daily incidence of human salmonellosis. B) Proportion of human ampicillin resistant salmonellosis. </w:t>
      </w:r>
      <w:r>
        <w:rPr>
          <w:bCs/>
        </w:rPr>
        <w:t>The remaining proportion of the total order effects after accounting for first order effects in the eFAST can be considered the second order effects for each explored model parameter.</w:t>
      </w:r>
    </w:p>
    <w:p w14:paraId="27D9A13E" w14:textId="630BA0C3" w:rsidR="003656A5" w:rsidRDefault="003656A5" w:rsidP="00922DFE">
      <w:pPr>
        <w:jc w:val="center"/>
        <w:rPr>
          <w:b/>
          <w:u w:val="single"/>
        </w:rPr>
      </w:pPr>
    </w:p>
    <w:p w14:paraId="50233F7E" w14:textId="3351743D" w:rsidR="003656A5" w:rsidRDefault="003656A5" w:rsidP="00922DFE">
      <w:pPr>
        <w:jc w:val="center"/>
        <w:rPr>
          <w:b/>
          <w:u w:val="single"/>
        </w:rPr>
      </w:pPr>
    </w:p>
    <w:p w14:paraId="56E51902" w14:textId="2DFD3B31" w:rsidR="003656A5" w:rsidRDefault="003656A5" w:rsidP="00922DFE">
      <w:pPr>
        <w:jc w:val="center"/>
        <w:rPr>
          <w:b/>
          <w:u w:val="single"/>
        </w:rPr>
      </w:pPr>
    </w:p>
    <w:p w14:paraId="66D49BFE" w14:textId="05714D46" w:rsidR="003656A5" w:rsidRDefault="003656A5" w:rsidP="00922DFE">
      <w:pPr>
        <w:jc w:val="center"/>
        <w:rPr>
          <w:b/>
          <w:u w:val="single"/>
        </w:rPr>
      </w:pPr>
    </w:p>
    <w:p w14:paraId="66AE1C6B" w14:textId="4085123B" w:rsidR="003656A5" w:rsidRDefault="003656A5" w:rsidP="00922DFE">
      <w:pPr>
        <w:jc w:val="center"/>
        <w:rPr>
          <w:b/>
          <w:u w:val="single"/>
        </w:rPr>
      </w:pPr>
    </w:p>
    <w:p w14:paraId="4C1947B6" w14:textId="00E0E8A3" w:rsidR="003656A5" w:rsidRDefault="003656A5" w:rsidP="00922DFE">
      <w:pPr>
        <w:jc w:val="center"/>
        <w:rPr>
          <w:b/>
          <w:u w:val="single"/>
        </w:rPr>
      </w:pPr>
    </w:p>
    <w:p w14:paraId="4F496EAF" w14:textId="77777777" w:rsidR="003656A5" w:rsidRPr="00033D32" w:rsidRDefault="003656A5" w:rsidP="00922DFE">
      <w:pPr>
        <w:jc w:val="center"/>
        <w:rPr>
          <w:b/>
          <w:u w:val="single"/>
        </w:rPr>
      </w:pPr>
    </w:p>
    <w:p w14:paraId="3D21ABF2" w14:textId="766B5900" w:rsidR="00AE3E18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lastRenderedPageBreak/>
        <w:t xml:space="preserve">The expanded uncertainty analysis – with eta aswell – how each heat map changes when eta is also altered (I think this is the 3x2 plot) </w:t>
      </w:r>
    </w:p>
    <w:p w14:paraId="0F424F5C" w14:textId="07906026" w:rsidR="00033D32" w:rsidRDefault="003656A5" w:rsidP="002F619F">
      <w:pPr>
        <w:jc w:val="center"/>
        <w:rPr>
          <w:b/>
          <w:u w:val="single"/>
        </w:rPr>
      </w:pPr>
      <w:r w:rsidRPr="003656A5">
        <w:rPr>
          <w:noProof/>
          <w:lang w:eastAsia="en-GB"/>
        </w:rPr>
        <w:drawing>
          <wp:inline distT="0" distB="0" distL="0" distR="0" wp14:anchorId="5F12B468" wp14:editId="0A623069">
            <wp:extent cx="4792755" cy="5819775"/>
            <wp:effectExtent l="0" t="0" r="8255" b="0"/>
            <wp:docPr id="22" name="Picture 22" descr="\\csce.datastore.ed.ac.uk\csce\biology\users\s1678248\PhD\Chapter_3\Models\Chapter-3\Figures\heat_comb_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heat_comb_et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378" cy="58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0D69" w14:textId="6923DC07" w:rsidR="002F619F" w:rsidRPr="00A8015B" w:rsidRDefault="002F619F" w:rsidP="00E96595">
      <w:pPr>
        <w:pStyle w:val="NoSpacing"/>
        <w:spacing w:line="360" w:lineRule="auto"/>
        <w:jc w:val="both"/>
        <w:rPr>
          <w:rFonts w:cstheme="minorHAnsi"/>
          <w:bCs/>
        </w:rPr>
      </w:pPr>
      <w:r w:rsidRPr="00A87E71">
        <w:rPr>
          <w:b/>
          <w:bCs/>
        </w:rPr>
        <w:t xml:space="preserve">Figure </w:t>
      </w:r>
      <w:r>
        <w:rPr>
          <w:b/>
          <w:bCs/>
        </w:rPr>
        <w:t>S10</w:t>
      </w:r>
      <w:r w:rsidRPr="00A87E71">
        <w:rPr>
          <w:b/>
          <w:bCs/>
        </w:rPr>
        <w:t xml:space="preserve">. Impact of altering </w:t>
      </w:r>
      <w:proofErr w:type="spellStart"/>
      <w:r>
        <w:rPr>
          <w:b/>
          <w:bCs/>
        </w:rPr>
        <w:t>Frac</w:t>
      </w:r>
      <w:r w:rsidRPr="00A8015B">
        <w:rPr>
          <w:b/>
          <w:bCs/>
          <w:vertAlign w:val="subscript"/>
        </w:rPr>
        <w:t>Imp</w:t>
      </w:r>
      <w:proofErr w:type="spellEnd"/>
      <w:r w:rsidRPr="00A87E71">
        <w:rPr>
          <w:b/>
          <w:bCs/>
        </w:rPr>
        <w:t xml:space="preserve"> and </w:t>
      </w:r>
      <w:proofErr w:type="spellStart"/>
      <w:r>
        <w:rPr>
          <w:b/>
          <w:bCs/>
        </w:rPr>
        <w:t>PropRes</w:t>
      </w:r>
      <w:r w:rsidRPr="00A8015B">
        <w:rPr>
          <w:b/>
          <w:bCs/>
          <w:vertAlign w:val="subscript"/>
        </w:rPr>
        <w:t>Imp</w:t>
      </w:r>
      <w:proofErr w:type="spellEnd"/>
      <w:r>
        <w:rPr>
          <w:b/>
          <w:bCs/>
        </w:rPr>
        <w:t xml:space="preserve"> import parameters</w:t>
      </w:r>
      <w:r w:rsidRPr="00A87E71">
        <w:rPr>
          <w:b/>
          <w:bCs/>
        </w:rPr>
        <w:t xml:space="preserve"> on the efficacy of curtailment for</w:t>
      </w:r>
      <w:r w:rsidR="00E96595" w:rsidRPr="00E96595">
        <w:rPr>
          <w:b/>
          <w:bCs/>
        </w:rPr>
        <w:t xml:space="preserve"> </w:t>
      </w:r>
      <w:r w:rsidR="00E96595">
        <w:rPr>
          <w:b/>
          <w:bCs/>
        </w:rPr>
        <w:t xml:space="preserve">the relative reduction in prevalence of Salmonella spp. from domestic livestock to carcasses. </w:t>
      </w:r>
      <w:r w:rsidR="00E96595" w:rsidRPr="00E96595">
        <w:rPr>
          <w:b/>
          <w:bCs/>
        </w:rPr>
        <w:t>We explore two alternative scenarios relative to the baseline. A) Strong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 = 0.05</w:t>
      </w:r>
      <w:r w:rsidR="00E96595" w:rsidRPr="00E96595">
        <w:rPr>
          <w:b/>
          <w:bCs/>
        </w:rPr>
        <w:t>). B) Baseline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 = 0.011</w:t>
      </w:r>
      <w:r w:rsidR="00E96595" w:rsidRPr="00E96595">
        <w:rPr>
          <w:b/>
          <w:bCs/>
        </w:rPr>
        <w:t xml:space="preserve">). C) </w:t>
      </w:r>
      <w:r w:rsidR="00E96595">
        <w:rPr>
          <w:b/>
          <w:bCs/>
        </w:rPr>
        <w:t>Weaker</w:t>
      </w:r>
      <w:r w:rsidR="00E96595" w:rsidRPr="00E96595">
        <w:rPr>
          <w:b/>
          <w:bCs/>
        </w:rPr>
        <w:t xml:space="preserve">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</w:t>
      </w:r>
      <w:r w:rsidR="00E96595" w:rsidRPr="00E96595">
        <w:rPr>
          <w:b/>
          <w:bCs/>
        </w:rPr>
        <w:t xml:space="preserve"> = 0.20).</w:t>
      </w:r>
      <w:r w:rsidR="00E96595">
        <w:rPr>
          <w:bCs/>
        </w:rPr>
        <w:t xml:space="preserve"> For each value of </w:t>
      </w:r>
      <w:r w:rsidR="00E96595">
        <w:rPr>
          <w:rFonts w:cstheme="minorHAnsi"/>
          <w:bCs/>
        </w:rPr>
        <w:t>η</w:t>
      </w:r>
      <w:r w:rsidR="00E96595">
        <w:rPr>
          <w:bCs/>
        </w:rPr>
        <w:t xml:space="preserve"> we explore a g</w:t>
      </w:r>
      <w:r w:rsidR="00E96595" w:rsidRPr="00E96595">
        <w:rPr>
          <w:bCs/>
        </w:rPr>
        <w:t>eneral livestock import case study (</w:t>
      </w:r>
      <w:r w:rsidR="00E96595" w:rsidRPr="00E96595">
        <w:rPr>
          <w:rFonts w:cstheme="minorHAnsi"/>
          <w:bCs/>
        </w:rPr>
        <w:t>ψ</w:t>
      </w:r>
      <w:r w:rsidR="00E96595" w:rsidRPr="00E96595">
        <w:rPr>
          <w:bCs/>
        </w:rPr>
        <w:t xml:space="preserve"> = 0.656</w:t>
      </w:r>
      <w:r w:rsidR="00E96595">
        <w:rPr>
          <w:bCs/>
        </w:rPr>
        <w:t>) and a scenario of import based on s</w:t>
      </w:r>
      <w:r w:rsidR="00E96595" w:rsidRPr="00E96595">
        <w:rPr>
          <w:bCs/>
        </w:rPr>
        <w:t>wine food product</w:t>
      </w:r>
      <w:r w:rsidR="00E96595">
        <w:rPr>
          <w:bCs/>
        </w:rPr>
        <w:t xml:space="preserve">s </w:t>
      </w:r>
      <w:r w:rsidR="00E96595" w:rsidRPr="00E96595">
        <w:rPr>
          <w:bCs/>
        </w:rPr>
        <w:t>(</w:t>
      </w:r>
      <w:r w:rsidR="00E96595" w:rsidRPr="00E96595">
        <w:rPr>
          <w:rFonts w:cstheme="minorHAnsi"/>
          <w:bCs/>
        </w:rPr>
        <w:t>ψ</w:t>
      </w:r>
      <w:r w:rsidR="00E96595" w:rsidRPr="00E96595">
        <w:rPr>
          <w:bCs/>
        </w:rPr>
        <w:t xml:space="preserve"> = 0.4455</w:t>
      </w:r>
      <w:r w:rsidR="00E96595">
        <w:rPr>
          <w:b/>
          <w:bCs/>
        </w:rPr>
        <w:t>).</w:t>
      </w:r>
      <w:r w:rsidRPr="00E96595">
        <w:rPr>
          <w:bCs/>
        </w:rPr>
        <w:t xml:space="preserve"> </w:t>
      </w:r>
      <w:r w:rsidRPr="003D603C">
        <w:rPr>
          <w:bCs/>
        </w:rPr>
        <w:t>R</w:t>
      </w:r>
      <w:r>
        <w:rPr>
          <w:bCs/>
        </w:rPr>
        <w:t xml:space="preserve">ed dot represents the baseline parameterisation for </w:t>
      </w:r>
      <w:proofErr w:type="spellStart"/>
      <w:r>
        <w:rPr>
          <w:bCs/>
        </w:rPr>
        <w:t>Frac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and </w:t>
      </w:r>
      <w:proofErr w:type="spellStart"/>
      <w:r>
        <w:rPr>
          <w:bCs/>
        </w:rPr>
        <w:t>PropRes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parameters from ECDC data (</w:t>
      </w:r>
      <w:proofErr w:type="spellStart"/>
      <w:r>
        <w:rPr>
          <w:bCs/>
        </w:rPr>
        <w:t>Frac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= 0.0628; </w:t>
      </w:r>
      <w:proofErr w:type="spellStart"/>
      <w:r>
        <w:rPr>
          <w:bCs/>
        </w:rPr>
        <w:t>PropRes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= 0.487). </w:t>
      </w:r>
    </w:p>
    <w:p w14:paraId="484B9169" w14:textId="1BE860B9" w:rsidR="00033D32" w:rsidRPr="00C245DA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C245DA">
        <w:rPr>
          <w:highlight w:val="green"/>
        </w:rPr>
        <w:lastRenderedPageBreak/>
        <w:t xml:space="preserve">Monotonicity plots for the model analysis with actual </w:t>
      </w:r>
      <w:r w:rsidR="00033D32" w:rsidRPr="00C245DA">
        <w:rPr>
          <w:highlight w:val="green"/>
        </w:rPr>
        <w:t xml:space="preserve">EoC </w:t>
      </w:r>
      <w:r w:rsidRPr="00C245DA">
        <w:rPr>
          <w:highlight w:val="green"/>
        </w:rPr>
        <w:t>measures</w:t>
      </w:r>
    </w:p>
    <w:p w14:paraId="5369E5BA" w14:textId="272BF352" w:rsidR="00033D32" w:rsidRDefault="00E96595" w:rsidP="00E96595">
      <w:pPr>
        <w:jc w:val="center"/>
      </w:pPr>
      <w:r w:rsidRPr="00E96595">
        <w:rPr>
          <w:noProof/>
          <w:lang w:eastAsia="en-GB"/>
        </w:rPr>
        <w:drawing>
          <wp:inline distT="0" distB="0" distL="0" distR="0" wp14:anchorId="2F624770" wp14:editId="418BB1AC">
            <wp:extent cx="4572000" cy="6400800"/>
            <wp:effectExtent l="0" t="0" r="0" b="0"/>
            <wp:docPr id="23" name="Picture 23" descr="\\csce.datastore.ed.ac.uk\csce\biology\users\s1678248\PhD\Chapter_3\Models\Chapter-3\Figures\rel_Res_parm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rel_Res_parm_mon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C671" w14:textId="331904FD" w:rsidR="00E96595" w:rsidRPr="00AF38B1" w:rsidRDefault="00AE3E18" w:rsidP="00E96595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t xml:space="preserve"> </w:t>
      </w:r>
      <w:r w:rsidR="00E96595" w:rsidRPr="00AF38B1">
        <w:rPr>
          <w:rFonts w:eastAsiaTheme="minorEastAsia"/>
          <w:b/>
          <w:bCs/>
          <w:noProof/>
          <w:lang w:eastAsia="en-GB"/>
        </w:rPr>
        <w:t>Figure S</w:t>
      </w:r>
      <w:r w:rsidR="00E96595">
        <w:rPr>
          <w:rFonts w:eastAsiaTheme="minorEastAsia"/>
          <w:b/>
          <w:bCs/>
          <w:noProof/>
          <w:lang w:eastAsia="en-GB"/>
        </w:rPr>
        <w:t>11</w:t>
      </w:r>
      <w:r w:rsidR="00E96595" w:rsidRPr="00AF38B1">
        <w:rPr>
          <w:rFonts w:eastAsiaTheme="minorEastAsia"/>
          <w:b/>
          <w:noProof/>
          <w:lang w:eastAsia="en-GB"/>
        </w:rPr>
        <w:t xml:space="preserve">. </w:t>
      </w:r>
      <w:r w:rsidR="00E96595" w:rsidRPr="003E1C91">
        <w:rPr>
          <w:rFonts w:cstheme="minorHAnsi"/>
          <w:b/>
        </w:rPr>
        <w:t xml:space="preserve">Impact of varying each model parameter </w:t>
      </w:r>
      <w:r w:rsidR="00E96595">
        <w:rPr>
          <w:rFonts w:cstheme="minorHAnsi"/>
          <w:b/>
        </w:rPr>
        <w:t xml:space="preserve">individually </w:t>
      </w:r>
      <w:r w:rsidR="00E96595" w:rsidRPr="003E1C91">
        <w:rPr>
          <w:rFonts w:cstheme="minorHAnsi"/>
          <w:b/>
        </w:rPr>
        <w:t xml:space="preserve">on the </w:t>
      </w:r>
      <w:r w:rsidR="00E96595">
        <w:rPr>
          <w:rFonts w:cstheme="minorHAnsi"/>
          <w:b/>
        </w:rPr>
        <w:t xml:space="preserve">efficacy of curtailment outcome measure for the homogenous import model. </w:t>
      </w:r>
      <w:r w:rsidR="00E96595">
        <w:rPr>
          <w:rFonts w:cstheme="minorHAnsi"/>
        </w:rPr>
        <w:t xml:space="preserve">The explored parameter range for each parameter was bounded at 0, to an order of magnitude above the parameterised model value. An exception was for </w:t>
      </w:r>
      <w:proofErr w:type="spellStart"/>
      <w:r w:rsidR="00E96595" w:rsidRPr="00353BC6">
        <w:rPr>
          <w:rFonts w:cstheme="minorHAnsi"/>
          <w:i/>
          <w:iCs/>
        </w:rPr>
        <w:t>r</w:t>
      </w:r>
      <w:r w:rsidR="00E96595" w:rsidRPr="00353BC6">
        <w:rPr>
          <w:rFonts w:cstheme="minorHAnsi"/>
          <w:i/>
          <w:iCs/>
          <w:vertAlign w:val="subscript"/>
        </w:rPr>
        <w:t>H</w:t>
      </w:r>
      <w:proofErr w:type="spellEnd"/>
      <w:r w:rsidR="00E96595">
        <w:rPr>
          <w:rFonts w:cstheme="minorHAnsi"/>
        </w:rPr>
        <w:t xml:space="preserve">, with </w:t>
      </w:r>
      <w:proofErr w:type="spellStart"/>
      <w:r w:rsidR="00E96595" w:rsidRPr="00353BC6">
        <w:rPr>
          <w:rFonts w:cstheme="minorHAnsi"/>
          <w:i/>
          <w:iCs/>
        </w:rPr>
        <w:t>r</w:t>
      </w:r>
      <w:r w:rsidR="00E96595" w:rsidRPr="00353BC6">
        <w:rPr>
          <w:rFonts w:cstheme="minorHAnsi"/>
          <w:i/>
          <w:iCs/>
          <w:vertAlign w:val="subscript"/>
        </w:rPr>
        <w:t>H</w:t>
      </w:r>
      <w:proofErr w:type="spellEnd"/>
      <w:r w:rsidR="00E96595" w:rsidRPr="00B02A22">
        <w:rPr>
          <w:rFonts w:cstheme="minorHAnsi"/>
        </w:rPr>
        <w:t xml:space="preserve"> </w:t>
      </w:r>
      <w:r w:rsidR="00E96595"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 w:rsidR="00E96595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="00E96595"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="00E96595" w:rsidRPr="00B02A22">
        <w:t xml:space="preserve"> 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="00E96595"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="00E96595"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 w:rsidR="00E96595">
        <w:rPr>
          <w:rFonts w:cstheme="minorHAnsi"/>
        </w:rPr>
        <w:t xml:space="preserve"> For fitted parameters this was taken as an order of magnitude above the mean fitted parameter value across all four case studies. Note that </w:t>
      </w:r>
      <w:proofErr w:type="spellStart"/>
      <w:r w:rsidR="00E96595">
        <w:rPr>
          <w:rFonts w:cstheme="minorHAnsi"/>
        </w:rPr>
        <w:t>r</w:t>
      </w:r>
      <w:r w:rsidR="00E96595" w:rsidRPr="00922DFE">
        <w:rPr>
          <w:rFonts w:cstheme="minorHAnsi"/>
          <w:vertAlign w:val="subscript"/>
        </w:rPr>
        <w:t>A</w:t>
      </w:r>
      <w:proofErr w:type="spellEnd"/>
      <w:r w:rsidR="00E96595">
        <w:rPr>
          <w:rFonts w:cstheme="minorHAnsi"/>
        </w:rPr>
        <w:t xml:space="preserve"> displays a non-monotonic relationship with the outcome measure.  </w:t>
      </w:r>
    </w:p>
    <w:p w14:paraId="24A7C9C1" w14:textId="5C0553BA" w:rsidR="00AE3E18" w:rsidRPr="00033D32" w:rsidRDefault="00AE3E18" w:rsidP="00033D32">
      <w:pPr>
        <w:rPr>
          <w:b/>
          <w:u w:val="single"/>
        </w:rPr>
      </w:pPr>
    </w:p>
    <w:p w14:paraId="75AB7DFE" w14:textId="3CD6DA83" w:rsidR="00AE3E18" w:rsidRPr="00307DAD" w:rsidRDefault="00AE3E18" w:rsidP="00AE3E18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307DAD">
        <w:rPr>
          <w:highlight w:val="green"/>
        </w:rPr>
        <w:lastRenderedPageBreak/>
        <w:t xml:space="preserve">Approximated posteriors across the different parameters for different generations for the </w:t>
      </w:r>
      <w:r w:rsidRPr="00307DAD">
        <w:rPr>
          <w:b/>
          <w:highlight w:val="green"/>
        </w:rPr>
        <w:t>heterogeneous</w:t>
      </w:r>
      <w:r w:rsidRPr="00307DAD">
        <w:rPr>
          <w:highlight w:val="green"/>
        </w:rPr>
        <w:t xml:space="preserve"> model </w:t>
      </w:r>
    </w:p>
    <w:p w14:paraId="1989A471" w14:textId="197F28EC" w:rsidR="00033D32" w:rsidRDefault="00E96595" w:rsidP="00033D32">
      <w:pPr>
        <w:rPr>
          <w:b/>
          <w:u w:val="single"/>
        </w:rPr>
      </w:pPr>
      <w:r w:rsidRPr="00E96595">
        <w:rPr>
          <w:noProof/>
          <w:lang w:eastAsia="en-GB"/>
        </w:rPr>
        <w:drawing>
          <wp:inline distT="0" distB="0" distL="0" distR="0" wp14:anchorId="6F04F564" wp14:editId="64E81635">
            <wp:extent cx="5731510" cy="5094676"/>
            <wp:effectExtent l="0" t="0" r="2540" b="0"/>
            <wp:docPr id="24" name="Picture 24" descr="\\csce.datastore.ed.ac.uk\csce\biology\users\s1678248\PhD\Chapter_3\Models\Chapter-3\Figures\ABC_SMC_Post_h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csce.datastore.ed.ac.uk\csce\biology\users\s1678248\PhD\Chapter_3\Models\Chapter-3\Figures\ABC_SMC_Post_he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1BE6" w14:textId="4835D9FB" w:rsidR="00E96595" w:rsidRDefault="00E96595" w:rsidP="00E96595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12</w:t>
      </w:r>
      <w:r w:rsidRPr="00D90BFD">
        <w:rPr>
          <w:rFonts w:cstheme="minorHAnsi"/>
          <w:b/>
        </w:rPr>
        <w:t>. 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</w:t>
      </w:r>
      <w:r w:rsidR="00A21557">
        <w:rPr>
          <w:rFonts w:cstheme="minorHAnsi"/>
          <w:b/>
        </w:rPr>
        <w:t>on to animal populations (ζ),</w:t>
      </w:r>
      <w:r w:rsidRPr="00D90BFD">
        <w:rPr>
          <w:rFonts w:cstheme="minorHAnsi"/>
          <w:b/>
        </w:rPr>
        <w:t xml:space="preserve">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>)</w:t>
      </w:r>
      <w:r w:rsidR="00A21557">
        <w:rPr>
          <w:rFonts w:cstheme="minorHAnsi"/>
          <w:b/>
        </w:rPr>
        <w:t>, the proportion of imported food products contaminated with Salmonella spp. (</w:t>
      </w:r>
      <w:proofErr w:type="spellStart"/>
      <w:r w:rsidR="00A21557">
        <w:rPr>
          <w:rFonts w:cstheme="minorHAnsi"/>
          <w:b/>
        </w:rPr>
        <w:t>Frac</w:t>
      </w:r>
      <w:r w:rsidR="00A21557" w:rsidRPr="00A21557">
        <w:rPr>
          <w:rFonts w:cstheme="minorHAnsi"/>
          <w:b/>
          <w:vertAlign w:val="subscript"/>
        </w:rPr>
        <w:t>Imp</w:t>
      </w:r>
      <w:proofErr w:type="spellEnd"/>
      <w:r w:rsidR="00A21557">
        <w:rPr>
          <w:rFonts w:cstheme="minorHAnsi"/>
          <w:b/>
        </w:rPr>
        <w:t>) and the proportion of contaminated food products resistant to ampicillin (</w:t>
      </w:r>
      <w:proofErr w:type="spellStart"/>
      <w:r w:rsidR="00A21557">
        <w:rPr>
          <w:rFonts w:cstheme="minorHAnsi"/>
          <w:b/>
        </w:rPr>
        <w:t>PropRes</w:t>
      </w:r>
      <w:r w:rsidR="00A21557" w:rsidRPr="00A21557">
        <w:rPr>
          <w:rFonts w:cstheme="minorHAnsi"/>
          <w:b/>
          <w:vertAlign w:val="subscript"/>
        </w:rPr>
        <w:t>Imp</w:t>
      </w:r>
      <w:proofErr w:type="spellEnd"/>
      <w:r w:rsidR="00A21557">
        <w:rPr>
          <w:rFonts w:cstheme="minorHAnsi"/>
          <w:b/>
        </w:rPr>
        <w:t>)</w:t>
      </w:r>
      <w:r w:rsidRPr="00D90BFD">
        <w:rPr>
          <w:rFonts w:cstheme="minorHAnsi"/>
          <w:b/>
        </w:rPr>
        <w:t xml:space="preserve">. </w:t>
      </w:r>
      <w:r w:rsidRPr="00D90BFD">
        <w:rPr>
          <w:rFonts w:cstheme="minorHAnsi"/>
        </w:rPr>
        <w:t>The estimated posterior distribution for each generation is highlighted by fill colours.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02B0947F" w14:textId="54F8443B" w:rsidR="00033D32" w:rsidRDefault="00033D32" w:rsidP="00033D32">
      <w:pPr>
        <w:rPr>
          <w:b/>
          <w:u w:val="single"/>
        </w:rPr>
      </w:pPr>
    </w:p>
    <w:p w14:paraId="535E614D" w14:textId="66C7A6F4" w:rsidR="00A21557" w:rsidRDefault="00A21557" w:rsidP="00033D32">
      <w:pPr>
        <w:rPr>
          <w:b/>
          <w:u w:val="single"/>
        </w:rPr>
      </w:pPr>
    </w:p>
    <w:p w14:paraId="145CD2A2" w14:textId="77777777" w:rsidR="00A21557" w:rsidRPr="00033D32" w:rsidRDefault="00A21557" w:rsidP="00033D32">
      <w:pPr>
        <w:rPr>
          <w:b/>
          <w:u w:val="single"/>
        </w:rPr>
      </w:pPr>
    </w:p>
    <w:p w14:paraId="4F0D7248" w14:textId="4B3D88D4" w:rsidR="00AE3E18" w:rsidRPr="00307DAD" w:rsidRDefault="00AE3E18" w:rsidP="00AE3E18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307DAD">
        <w:rPr>
          <w:highlight w:val="green"/>
        </w:rPr>
        <w:lastRenderedPageBreak/>
        <w:t xml:space="preserve">Diagnostics for </w:t>
      </w:r>
      <w:r w:rsidRPr="00307DAD">
        <w:rPr>
          <w:b/>
          <w:highlight w:val="green"/>
        </w:rPr>
        <w:t>heterogeneous</w:t>
      </w:r>
      <w:r w:rsidRPr="00307DAD">
        <w:rPr>
          <w:highlight w:val="green"/>
        </w:rPr>
        <w:t xml:space="preserve"> model fit – both the approximated posterior distribution for model parameters + the correlation coefficients between parameters and the epsilon thresholds as you go through the generations </w:t>
      </w:r>
    </w:p>
    <w:p w14:paraId="12B70BCE" w14:textId="523D1A84" w:rsidR="00033D32" w:rsidRDefault="00033D32" w:rsidP="00033D32">
      <w:pPr>
        <w:rPr>
          <w:b/>
          <w:u w:val="single"/>
        </w:rPr>
      </w:pPr>
    </w:p>
    <w:p w14:paraId="0D2F0D0D" w14:textId="67461079" w:rsidR="00307DAD" w:rsidRDefault="00A21557" w:rsidP="00A21557">
      <w:pPr>
        <w:jc w:val="center"/>
        <w:rPr>
          <w:b/>
          <w:u w:val="single"/>
        </w:rPr>
      </w:pPr>
      <w:r w:rsidRPr="00A21557">
        <w:rPr>
          <w:noProof/>
          <w:lang w:eastAsia="en-GB"/>
        </w:rPr>
        <w:drawing>
          <wp:inline distT="0" distB="0" distL="0" distR="0" wp14:anchorId="6C6603E5" wp14:editId="67E7BAC9">
            <wp:extent cx="5019675" cy="5019675"/>
            <wp:effectExtent l="0" t="0" r="9525" b="9525"/>
            <wp:docPr id="25" name="Picture 25" descr="\\csce.datastore.ed.ac.uk\csce\biology\users\s1678248\PhD\Chapter_3\Models\Chapter-3\Figures\pairs_plot_amppig_het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csce.datastore.ed.ac.uk\csce\biology\users\s1678248\PhD\Chapter_3\Models\Chapter-3\Figures\pairs_plot_amppig_heter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3093" w14:textId="12BC5FEE" w:rsidR="00A21557" w:rsidRDefault="00A21557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rFonts w:cstheme="minorHAnsi"/>
          <w:b/>
        </w:rPr>
        <w:t>Figure S13.</w:t>
      </w:r>
      <w:r w:rsidRPr="00EC60A9">
        <w:rPr>
          <w:rFonts w:cstheme="minorHAnsi"/>
          <w:b/>
        </w:rPr>
        <w:t xml:space="preserve"> </w:t>
      </w:r>
      <w:r w:rsidRPr="00EB1BF8">
        <w:rPr>
          <w:rFonts w:eastAsiaTheme="minorEastAsia"/>
          <w:b/>
          <w:bCs/>
          <w:noProof/>
          <w:lang w:eastAsia="en-GB"/>
        </w:rPr>
        <w:t xml:space="preserve">Pairs plot for the </w:t>
      </w:r>
      <w:r>
        <w:rPr>
          <w:rFonts w:eastAsiaTheme="minorEastAsia"/>
          <w:b/>
          <w:bCs/>
          <w:noProof/>
          <w:lang w:eastAsia="en-GB"/>
        </w:rPr>
        <w:t xml:space="preserve">approximated posterior distribution and the correlation coefficients for the homogenous import model fit. </w:t>
      </w:r>
      <w:r>
        <w:rPr>
          <w:rFonts w:eastAsiaTheme="minorEastAsia"/>
          <w:bCs/>
          <w:noProof/>
          <w:lang w:eastAsia="en-GB"/>
        </w:rPr>
        <w:t xml:space="preserve">The diagonals show the the approximated univariate posterior distribution. </w:t>
      </w:r>
      <w:r>
        <w:rPr>
          <w:rFonts w:eastAsiaTheme="minorEastAsia"/>
          <w:noProof/>
          <w:lang w:eastAsia="en-GB"/>
        </w:rPr>
        <w:t xml:space="preserve">Kernel density estimation was used to identify the parameter space where a greater concentration of particles were accepted for the final tenth ABC-SMC generation (lighter colouring). </w:t>
      </w:r>
    </w:p>
    <w:p w14:paraId="05F2E13B" w14:textId="77777777" w:rsidR="00A21557" w:rsidRDefault="00A21557" w:rsidP="00033D32">
      <w:pPr>
        <w:rPr>
          <w:b/>
          <w:u w:val="single"/>
        </w:rPr>
      </w:pPr>
    </w:p>
    <w:p w14:paraId="55CAA6FE" w14:textId="5A28A2F6" w:rsidR="00033D32" w:rsidRDefault="00A21557" w:rsidP="00A21557">
      <w:pPr>
        <w:jc w:val="center"/>
        <w:rPr>
          <w:b/>
          <w:u w:val="single"/>
        </w:rPr>
      </w:pPr>
      <w:r w:rsidRPr="00A21557">
        <w:rPr>
          <w:noProof/>
          <w:lang w:eastAsia="en-GB"/>
        </w:rPr>
        <w:lastRenderedPageBreak/>
        <w:drawing>
          <wp:inline distT="0" distB="0" distL="0" distR="0" wp14:anchorId="27FEEFFD" wp14:editId="7F36E755">
            <wp:extent cx="5237019" cy="7200900"/>
            <wp:effectExtent l="0" t="0" r="1905" b="0"/>
            <wp:docPr id="26" name="Picture 26" descr="\\csce.datastore.ed.ac.uk\csce\biology\users\s1678248\PhD\Chapter_3\Models\Chapter-3\Figures\diag_plots_heter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csce.datastore.ed.ac.uk\csce\biology\users\s1678248\PhD\Chapter_3\Models\Chapter-3\Figures\diag_plots_heterofi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995" cy="720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2F1F" w14:textId="4D07854B" w:rsidR="00A21557" w:rsidRDefault="00A21557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 w:rsidRPr="00AF38B1">
        <w:rPr>
          <w:rFonts w:eastAsiaTheme="minorEastAsia"/>
          <w:b/>
          <w:bCs/>
          <w:noProof/>
          <w:lang w:eastAsia="en-GB"/>
        </w:rPr>
        <w:t>4</w:t>
      </w:r>
      <w:r w:rsidRPr="00AF38B1">
        <w:rPr>
          <w:rFonts w:eastAsiaTheme="minorEastAsia"/>
          <w:b/>
          <w:noProof/>
          <w:lang w:eastAsia="en-GB"/>
        </w:rPr>
        <w:t>. Diagnostic plots showing the average sum of squared distance for each generation of the ABC-SMC model fit</w:t>
      </w:r>
      <w:r>
        <w:rPr>
          <w:rFonts w:eastAsiaTheme="minorEastAsia"/>
          <w:b/>
          <w:noProof/>
          <w:lang w:eastAsia="en-GB"/>
        </w:rPr>
        <w:t xml:space="preserve"> for the heterogenous model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>
        <w:rPr>
          <w:rFonts w:eastAsiaTheme="minorEastAsia"/>
          <w:noProof/>
          <w:lang w:eastAsia="en-GB"/>
        </w:rPr>
        <w:t>Diagnostic plots were plotted for the average sum of square distances for the resistance/usage model fit, distance from the target incidence of human salmonellosis, distance from the target proportion of resistant human salmonellosis, distance from the target livestock contamination (I</w:t>
      </w:r>
      <w:r w:rsidRPr="00AF38B1">
        <w:rPr>
          <w:rFonts w:eastAsiaTheme="minorEastAsia"/>
          <w:noProof/>
          <w:vertAlign w:val="subscript"/>
          <w:lang w:eastAsia="en-GB"/>
        </w:rPr>
        <w:t>SA</w:t>
      </w:r>
      <w:r>
        <w:rPr>
          <w:rFonts w:eastAsiaTheme="minorEastAsia"/>
          <w:noProof/>
          <w:lang w:eastAsia="en-GB"/>
        </w:rPr>
        <w:t xml:space="preserve"> + I</w:t>
      </w:r>
      <w:r w:rsidRPr="00AF38B1">
        <w:rPr>
          <w:rFonts w:eastAsiaTheme="minorEastAsia"/>
          <w:noProof/>
          <w:vertAlign w:val="subscript"/>
          <w:lang w:eastAsia="en-GB"/>
        </w:rPr>
        <w:t>RA</w:t>
      </w:r>
      <w:r>
        <w:rPr>
          <w:rFonts w:eastAsiaTheme="minorEastAsia"/>
          <w:noProof/>
          <w:lang w:eastAsia="en-GB"/>
        </w:rPr>
        <w:t xml:space="preserve"> * </w:t>
      </w:r>
      <w:r>
        <w:rPr>
          <w:rFonts w:eastAsiaTheme="minorEastAsia" w:cstheme="minorHAnsi"/>
          <w:noProof/>
          <w:lang w:eastAsia="en-GB"/>
        </w:rPr>
        <w:t>η</w:t>
      </w:r>
      <w:r>
        <w:rPr>
          <w:rFonts w:eastAsiaTheme="minorEastAsia"/>
          <w:noProof/>
          <w:lang w:eastAsia="en-GB"/>
        </w:rPr>
        <w:t xml:space="preserve">) and the distance from the target proportion of antibiotic-resistant human salmonellosis. </w:t>
      </w:r>
    </w:p>
    <w:p w14:paraId="34915F8B" w14:textId="66A1D036" w:rsidR="00616695" w:rsidRDefault="00616695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748AF09" wp14:editId="7DB284BD">
            <wp:extent cx="5731510" cy="5015230"/>
            <wp:effectExtent l="0" t="0" r="2540" b="0"/>
            <wp:docPr id="1" name="Picture 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8FF0" w14:textId="1A0B9D8E" w:rsidR="008063CE" w:rsidRDefault="00616695" w:rsidP="008063CE">
      <w:pPr>
        <w:spacing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15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 xml:space="preserve">the normalised </w:t>
      </w:r>
      <w:r w:rsidRPr="00927353">
        <w:rPr>
          <w:rFonts w:cstheme="minorHAnsi"/>
          <w:b/>
        </w:rPr>
        <w:t xml:space="preserve">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 xml:space="preserve">for the heterogenous model attributable to domestic and non-domestic sources. </w:t>
      </w:r>
      <w:r w:rsidRPr="008063CE">
        <w:rPr>
          <w:rFonts w:cstheme="minorHAnsi"/>
          <w:bCs/>
        </w:rPr>
        <w:t xml:space="preserve">Normalisation was performed by </w:t>
      </w:r>
      <w:r w:rsidR="008063CE" w:rsidRPr="008063CE">
        <w:rPr>
          <w:rFonts w:cstheme="minorHAnsi"/>
          <w:bCs/>
        </w:rPr>
        <w:t xml:space="preserve">dividing the proportion of ampicillin-resistant Salmonellosis attributable to each country by the sum attributable to all countries. </w:t>
      </w:r>
    </w:p>
    <w:p w14:paraId="360B3ABE" w14:textId="4AA81B97" w:rsidR="00616695" w:rsidRDefault="00616695" w:rsidP="00A21557">
      <w:pPr>
        <w:spacing w:after="0" w:line="360" w:lineRule="auto"/>
        <w:jc w:val="both"/>
        <w:rPr>
          <w:rFonts w:cstheme="minorHAnsi"/>
          <w:b/>
        </w:rPr>
      </w:pPr>
    </w:p>
    <w:p w14:paraId="2E3742E1" w14:textId="190D6F1B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336C2F95" w14:textId="586A39A0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E318870" w14:textId="4D4C1E4F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C338CA5" w14:textId="60A78EE0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172107CF" w14:textId="69356145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3FE18270" w14:textId="4955CB84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B6D7612" w14:textId="315778B1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03BDE45D" w14:textId="75CF4515" w:rsidR="008063CE" w:rsidRDefault="00B00A21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A51BAC6" wp14:editId="58D52C91">
            <wp:extent cx="5731510" cy="4457700"/>
            <wp:effectExtent l="0" t="0" r="254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CC83" w14:textId="3366C333" w:rsidR="00B00A21" w:rsidRPr="00311DD4" w:rsidRDefault="00B00A21" w:rsidP="00B00A21">
      <w:pPr>
        <w:spacing w:after="0" w:line="360" w:lineRule="auto"/>
        <w:jc w:val="both"/>
        <w:rPr>
          <w:bCs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16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</w:t>
      </w:r>
      <w:r w:rsidRPr="00311DD4">
        <w:rPr>
          <w:b/>
          <w:bCs/>
          <w:noProof/>
          <w:lang w:eastAsia="en-GB"/>
        </w:rPr>
        <w:t>Relationship between the proportion of UK food products (</w:t>
      </w:r>
      <w:r w:rsidRPr="00311DD4">
        <w:rPr>
          <w:rFonts w:cstheme="minorHAnsi"/>
          <w:b/>
          <w:bCs/>
          <w:noProof/>
          <w:lang w:eastAsia="en-GB"/>
        </w:rPr>
        <w:t>ψ</w:t>
      </w:r>
      <w:r w:rsidRPr="00311DD4">
        <w:rPr>
          <w:b/>
          <w:bCs/>
          <w:noProof/>
          <w:lang w:eastAsia="en-GB"/>
        </w:rPr>
        <w:t xml:space="preserve">) and the efficacy of curtailment (EoC) under different average parameterisation for </w:t>
      </w:r>
      <w:r>
        <w:rPr>
          <w:rFonts w:cstheme="minorHAnsi"/>
          <w:b/>
          <w:bCs/>
          <w:noProof/>
          <w:lang w:eastAsia="en-GB"/>
        </w:rPr>
        <w:t>the η parameter</w:t>
      </w:r>
      <w:r w:rsidRPr="00311DD4">
        <w:rPr>
          <w:b/>
          <w:bCs/>
          <w:noProof/>
          <w:lang w:eastAsia="en-GB"/>
        </w:rPr>
        <w:t xml:space="preserve">. </w:t>
      </w:r>
      <w:r w:rsidRPr="00311DD4">
        <w:rPr>
          <w:bCs/>
          <w:noProof/>
          <w:lang w:eastAsia="en-GB"/>
        </w:rPr>
        <w:t>B</w:t>
      </w:r>
      <w:r>
        <w:rPr>
          <w:bCs/>
          <w:noProof/>
          <w:lang w:eastAsia="en-GB"/>
        </w:rPr>
        <w:t>aseline relationship between EoC/</w:t>
      </w:r>
      <w:r>
        <w:rPr>
          <w:rFonts w:cstheme="minorHAnsi"/>
          <w:bCs/>
          <w:noProof/>
          <w:lang w:eastAsia="en-GB"/>
        </w:rPr>
        <w:t>ψ</w:t>
      </w:r>
      <w:r>
        <w:rPr>
          <w:bCs/>
          <w:noProof/>
          <w:lang w:eastAsia="en-GB"/>
        </w:rPr>
        <w:t xml:space="preserve"> is denoted by the red and dotted line. </w:t>
      </w:r>
    </w:p>
    <w:p w14:paraId="527C0610" w14:textId="20587F9B" w:rsidR="00B00A21" w:rsidRPr="0076567F" w:rsidRDefault="00B00A21" w:rsidP="00B00A21">
      <w:pPr>
        <w:spacing w:line="360" w:lineRule="auto"/>
        <w:jc w:val="both"/>
        <w:rPr>
          <w:rFonts w:cstheme="minorHAnsi"/>
          <w:b/>
        </w:rPr>
      </w:pPr>
    </w:p>
    <w:p w14:paraId="2B9A1DF5" w14:textId="11988B62" w:rsidR="00B00A21" w:rsidRDefault="00B00A21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2427E680" w14:textId="29C2834F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26343A21" w14:textId="3CA6C1F4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646B8FCB" w14:textId="0D785D01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5D94A54F" w14:textId="2A96BF83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743DC912" w14:textId="0157B87F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1D4D847B" w14:textId="41E019D5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4D4BD9BB" w14:textId="71ECB8E4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217DFA7E" w14:textId="78FF6A65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79A18E7D" w14:textId="45E43D88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60196871" w14:textId="77777777" w:rsidR="00D97B92" w:rsidRPr="00AF38B1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7BBBA566" w14:textId="72ACAA16" w:rsidR="005E0D5B" w:rsidRPr="005A7874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5A7874">
        <w:rPr>
          <w:highlight w:val="green"/>
        </w:rPr>
        <w:lastRenderedPageBreak/>
        <w:t>Eta Analysis – how does the level of contaminated domestic car</w:t>
      </w:r>
      <w:r w:rsidR="009B4EF2">
        <w:rPr>
          <w:highlight w:val="green"/>
        </w:rPr>
        <w:tab/>
      </w:r>
      <w:proofErr w:type="spellStart"/>
      <w:r w:rsidRPr="005A7874">
        <w:rPr>
          <w:highlight w:val="green"/>
        </w:rPr>
        <w:t>casses</w:t>
      </w:r>
      <w:proofErr w:type="spellEnd"/>
      <w:r w:rsidRPr="005A7874">
        <w:rPr>
          <w:highlight w:val="green"/>
        </w:rPr>
        <w:t xml:space="preserve"> (overall – but stratified by resistant and sensitive) – but multiplied by eta – change for different values of eta  </w:t>
      </w:r>
    </w:p>
    <w:p w14:paraId="7700CCD5" w14:textId="74BF0B06" w:rsidR="005E0D5B" w:rsidRDefault="005E0D5B" w:rsidP="005E49A5">
      <w:pPr>
        <w:rPr>
          <w:b/>
          <w:u w:val="single"/>
        </w:rPr>
      </w:pPr>
    </w:p>
    <w:p w14:paraId="3A8FEA4C" w14:textId="1819746C" w:rsidR="005E49A5" w:rsidRDefault="005A7874" w:rsidP="0076567F">
      <w:pPr>
        <w:spacing w:line="360" w:lineRule="auto"/>
      </w:pPr>
      <w:r w:rsidRPr="005A7874">
        <w:rPr>
          <w:noProof/>
          <w:lang w:eastAsia="en-GB"/>
        </w:rPr>
        <w:drawing>
          <wp:inline distT="0" distB="0" distL="0" distR="0" wp14:anchorId="08B2E7D8" wp14:editId="0A7FC49D">
            <wp:extent cx="5731510" cy="3821007"/>
            <wp:effectExtent l="0" t="0" r="2540" b="8255"/>
            <wp:docPr id="16" name="Picture 16" descr="\\csce.datastore.ed.ac.uk\csce\biology\users\s1678248\PhD\Chapter_3\Models\Chapter-3\Figures\eta_a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csce.datastore.ed.ac.uk\csce\biology\users\s1678248\PhD\Chapter_3\Models\Chapter-3\Figures\eta_anal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1AB8" w14:textId="068E08F3" w:rsidR="00A21557" w:rsidRPr="0076567F" w:rsidRDefault="00A21557" w:rsidP="0076567F">
      <w:pPr>
        <w:spacing w:line="360" w:lineRule="auto"/>
        <w:jc w:val="both"/>
        <w:rPr>
          <w:rFonts w:cstheme="minorHAnsi"/>
          <w:b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 w:rsidR="00B00A21">
        <w:rPr>
          <w:rFonts w:eastAsiaTheme="minorEastAsia"/>
          <w:b/>
          <w:bCs/>
          <w:noProof/>
          <w:lang w:eastAsia="en-GB"/>
        </w:rPr>
        <w:t>7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Relationship between the relative reduction in prevalence from domestic livestock carriage to </w:t>
      </w:r>
      <w:r w:rsidR="0076567F">
        <w:rPr>
          <w:rFonts w:eastAsiaTheme="minorEastAsia"/>
          <w:b/>
          <w:noProof/>
          <w:lang w:eastAsia="en-GB"/>
        </w:rPr>
        <w:t xml:space="preserve">carcass </w:t>
      </w:r>
      <w:r>
        <w:rPr>
          <w:rFonts w:eastAsiaTheme="minorEastAsia"/>
          <w:b/>
          <w:noProof/>
          <w:lang w:eastAsia="en-GB"/>
        </w:rPr>
        <w:t xml:space="preserve">contamination </w:t>
      </w:r>
      <w:r w:rsidR="0076567F">
        <w:rPr>
          <w:rFonts w:eastAsiaTheme="minorEastAsia"/>
          <w:b/>
          <w:noProof/>
          <w:lang w:eastAsia="en-GB"/>
        </w:rPr>
        <w:t>(</w:t>
      </w:r>
      <w:r w:rsidR="0076567F">
        <w:rPr>
          <w:rFonts w:eastAsiaTheme="minorEastAsia" w:cstheme="minorHAnsi"/>
          <w:b/>
          <w:noProof/>
          <w:lang w:eastAsia="en-GB"/>
        </w:rPr>
        <w:t>η</w:t>
      </w:r>
      <w:r w:rsidR="0076567F">
        <w:rPr>
          <w:rFonts w:eastAsiaTheme="minorEastAsia"/>
          <w:b/>
          <w:noProof/>
          <w:lang w:eastAsia="en-GB"/>
        </w:rPr>
        <w:t xml:space="preserve">) </w:t>
      </w:r>
      <w:r w:rsidRPr="00927353">
        <w:rPr>
          <w:rFonts w:cstheme="minorHAnsi"/>
          <w:b/>
        </w:rPr>
        <w:t>on</w:t>
      </w:r>
      <w:r w:rsidR="0076567F">
        <w:rPr>
          <w:rFonts w:cstheme="minorHAnsi"/>
          <w:b/>
        </w:rPr>
        <w:t xml:space="preserve"> both</w:t>
      </w:r>
      <w:r w:rsidRPr="00927353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the proportion of domestic livestock carcasses contaminated with Salmonella spp. </w:t>
      </w:r>
      <w:r w:rsidR="0076567F">
        <w:rPr>
          <w:rFonts w:cstheme="minorHAnsi"/>
          <w:b/>
        </w:rPr>
        <w:t xml:space="preserve">and the proportion of the ampicillin-resistant domestic carcasses. </w:t>
      </w:r>
      <w:r w:rsidR="0076567F" w:rsidRPr="003257FE">
        <w:rPr>
          <w:rFonts w:cstheme="minorHAnsi"/>
          <w:bCs/>
        </w:rPr>
        <w:t>Numbers above the bars denote proportion of resistant human salmonellosis.</w:t>
      </w:r>
    </w:p>
    <w:sectPr w:rsidR="00A21557" w:rsidRPr="00765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241AF"/>
    <w:multiLevelType w:val="hybridMultilevel"/>
    <w:tmpl w:val="4404B1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6B6EBB"/>
    <w:multiLevelType w:val="hybridMultilevel"/>
    <w:tmpl w:val="BB3A2BFE"/>
    <w:lvl w:ilvl="0" w:tplc="0809000F">
      <w:start w:val="1"/>
      <w:numFmt w:val="decimal"/>
      <w:lvlText w:val="%1."/>
      <w:lvlJc w:val="left"/>
      <w:pPr>
        <w:ind w:left="6960" w:hanging="360"/>
      </w:pPr>
    </w:lvl>
    <w:lvl w:ilvl="1" w:tplc="08090019" w:tentative="1">
      <w:start w:val="1"/>
      <w:numFmt w:val="lowerLetter"/>
      <w:lvlText w:val="%2."/>
      <w:lvlJc w:val="left"/>
      <w:pPr>
        <w:ind w:left="7680" w:hanging="360"/>
      </w:pPr>
    </w:lvl>
    <w:lvl w:ilvl="2" w:tplc="0809001B" w:tentative="1">
      <w:start w:val="1"/>
      <w:numFmt w:val="lowerRoman"/>
      <w:lvlText w:val="%3."/>
      <w:lvlJc w:val="right"/>
      <w:pPr>
        <w:ind w:left="8400" w:hanging="180"/>
      </w:pPr>
    </w:lvl>
    <w:lvl w:ilvl="3" w:tplc="0809000F" w:tentative="1">
      <w:start w:val="1"/>
      <w:numFmt w:val="decimal"/>
      <w:lvlText w:val="%4."/>
      <w:lvlJc w:val="left"/>
      <w:pPr>
        <w:ind w:left="9120" w:hanging="360"/>
      </w:pPr>
    </w:lvl>
    <w:lvl w:ilvl="4" w:tplc="08090019" w:tentative="1">
      <w:start w:val="1"/>
      <w:numFmt w:val="lowerLetter"/>
      <w:lvlText w:val="%5."/>
      <w:lvlJc w:val="left"/>
      <w:pPr>
        <w:ind w:left="9840" w:hanging="360"/>
      </w:pPr>
    </w:lvl>
    <w:lvl w:ilvl="5" w:tplc="0809001B" w:tentative="1">
      <w:start w:val="1"/>
      <w:numFmt w:val="lowerRoman"/>
      <w:lvlText w:val="%6."/>
      <w:lvlJc w:val="right"/>
      <w:pPr>
        <w:ind w:left="10560" w:hanging="180"/>
      </w:pPr>
    </w:lvl>
    <w:lvl w:ilvl="6" w:tplc="0809000F" w:tentative="1">
      <w:start w:val="1"/>
      <w:numFmt w:val="decimal"/>
      <w:lvlText w:val="%7."/>
      <w:lvlJc w:val="left"/>
      <w:pPr>
        <w:ind w:left="11280" w:hanging="360"/>
      </w:pPr>
    </w:lvl>
    <w:lvl w:ilvl="7" w:tplc="08090019" w:tentative="1">
      <w:start w:val="1"/>
      <w:numFmt w:val="lowerLetter"/>
      <w:lvlText w:val="%8."/>
      <w:lvlJc w:val="left"/>
      <w:pPr>
        <w:ind w:left="12000" w:hanging="360"/>
      </w:pPr>
    </w:lvl>
    <w:lvl w:ilvl="8" w:tplc="0809001B" w:tentative="1">
      <w:start w:val="1"/>
      <w:numFmt w:val="lowerRoman"/>
      <w:lvlText w:val="%9."/>
      <w:lvlJc w:val="right"/>
      <w:pPr>
        <w:ind w:left="12720" w:hanging="180"/>
      </w:pPr>
    </w:lvl>
  </w:abstractNum>
  <w:abstractNum w:abstractNumId="2" w15:restartNumberingAfterBreak="0">
    <w:nsid w:val="511441FD"/>
    <w:multiLevelType w:val="hybridMultilevel"/>
    <w:tmpl w:val="F9BE7B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D48BE"/>
    <w:multiLevelType w:val="hybridMultilevel"/>
    <w:tmpl w:val="BA6C41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E5402"/>
    <w:multiLevelType w:val="hybridMultilevel"/>
    <w:tmpl w:val="ED7AF0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3F0038"/>
    <w:multiLevelType w:val="hybridMultilevel"/>
    <w:tmpl w:val="29E807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D0C"/>
    <w:rsid w:val="00013DC4"/>
    <w:rsid w:val="00015B10"/>
    <w:rsid w:val="000217FF"/>
    <w:rsid w:val="00033D32"/>
    <w:rsid w:val="00174A59"/>
    <w:rsid w:val="00176D51"/>
    <w:rsid w:val="001862E7"/>
    <w:rsid w:val="0026415C"/>
    <w:rsid w:val="00276414"/>
    <w:rsid w:val="002F4FE4"/>
    <w:rsid w:val="002F619F"/>
    <w:rsid w:val="00307DAD"/>
    <w:rsid w:val="003257FE"/>
    <w:rsid w:val="003259C2"/>
    <w:rsid w:val="003656A5"/>
    <w:rsid w:val="003B23A9"/>
    <w:rsid w:val="00423699"/>
    <w:rsid w:val="004A7659"/>
    <w:rsid w:val="004B0DCC"/>
    <w:rsid w:val="00590D25"/>
    <w:rsid w:val="005A7874"/>
    <w:rsid w:val="005E0D5B"/>
    <w:rsid w:val="005E49A5"/>
    <w:rsid w:val="00616695"/>
    <w:rsid w:val="00667E9D"/>
    <w:rsid w:val="0076567F"/>
    <w:rsid w:val="00794FCB"/>
    <w:rsid w:val="008063CE"/>
    <w:rsid w:val="00922DFE"/>
    <w:rsid w:val="009B4EF2"/>
    <w:rsid w:val="00A14DB6"/>
    <w:rsid w:val="00A21557"/>
    <w:rsid w:val="00A937FB"/>
    <w:rsid w:val="00AE3E18"/>
    <w:rsid w:val="00AF38B1"/>
    <w:rsid w:val="00B00A21"/>
    <w:rsid w:val="00B1357A"/>
    <w:rsid w:val="00C245DA"/>
    <w:rsid w:val="00C63545"/>
    <w:rsid w:val="00C80522"/>
    <w:rsid w:val="00D250E5"/>
    <w:rsid w:val="00D37958"/>
    <w:rsid w:val="00D70D0C"/>
    <w:rsid w:val="00D97B92"/>
    <w:rsid w:val="00DD763B"/>
    <w:rsid w:val="00E621C6"/>
    <w:rsid w:val="00E96595"/>
    <w:rsid w:val="00EC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48F48"/>
  <w15:chartTrackingRefBased/>
  <w15:docId w15:val="{40528309-5533-4B7B-93E1-0AB515BFE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D2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217F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17FF"/>
  </w:style>
  <w:style w:type="character" w:customStyle="1" w:styleId="mo">
    <w:name w:val="mo"/>
    <w:basedOn w:val="DefaultParagraphFont"/>
    <w:rsid w:val="003257FE"/>
  </w:style>
  <w:style w:type="character" w:customStyle="1" w:styleId="mn">
    <w:name w:val="mn"/>
    <w:basedOn w:val="DefaultParagraphFont"/>
    <w:rsid w:val="00325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1</Pages>
  <Words>2091</Words>
  <Characters>11919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Alex</dc:creator>
  <cp:keywords/>
  <dc:description/>
  <cp:lastModifiedBy>MORGAN Alex</cp:lastModifiedBy>
  <cp:revision>14</cp:revision>
  <dcterms:created xsi:type="dcterms:W3CDTF">2022-01-03T13:37:00Z</dcterms:created>
  <dcterms:modified xsi:type="dcterms:W3CDTF">2022-02-18T10:20:00Z</dcterms:modified>
</cp:coreProperties>
</file>