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21CA3032"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 xml:space="preserve">In particular, the influence of non-domestic food product import on disrupting local AMR dynamics </w:t>
      </w:r>
      <w:proofErr w:type="gramStart"/>
      <w:r w:rsidR="001A7D89">
        <w:t>has not been explored</w:t>
      </w:r>
      <w:proofErr w:type="gramEnd"/>
      <w:r w:rsidR="001A7D89">
        <w:t xml:space="preserve">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proofErr w:type="gramStart"/>
      <w:r w:rsidR="004E6343">
        <w:t>can be</w:t>
      </w:r>
      <w:r>
        <w:t xml:space="preserve"> attributed</w:t>
      </w:r>
      <w:proofErr w:type="gramEnd"/>
      <w:r>
        <w:t xml:space="preserve">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 xml:space="preserve">resulted in sharp decreases in the efficacy of local livestock antibiotic curtailment. These decreases </w:t>
      </w:r>
      <w:proofErr w:type="gramStart"/>
      <w:r>
        <w:rPr>
          <w:bCs/>
        </w:rPr>
        <w:t>were</w:t>
      </w:r>
      <w:r w:rsidR="004E6343">
        <w:rPr>
          <w:bCs/>
        </w:rPr>
        <w:t xml:space="preserve"> exacerbated</w:t>
      </w:r>
      <w:proofErr w:type="gramEnd"/>
      <w:r w:rsidR="004E6343">
        <w:rPr>
          <w:bCs/>
        </w:rPr>
        <w:t xml:space="preserve">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573250AB"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xml:space="preserve">. This integrated approach works on the principle that human, </w:t>
      </w:r>
      <w:r w:rsidR="00414CB2">
        <w:rPr>
          <w:bCs/>
        </w:rPr>
        <w:t>livestock</w:t>
      </w:r>
      <w:r w:rsidR="00C071EA">
        <w:rPr>
          <w:bCs/>
        </w:rPr>
        <w:t xml:space="preserve">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w:t>
      </w:r>
      <w:proofErr w:type="gramStart"/>
      <w:r>
        <w:rPr>
          <w:bCs/>
        </w:rPr>
        <w:t>has been demonstrated</w:t>
      </w:r>
      <w:proofErr w:type="gramEnd"/>
      <w:r>
        <w:rPr>
          <w:bCs/>
        </w:rPr>
        <w:t xml:space="preserve">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proofErr w:type="spellStart"/>
      <w:r w:rsidR="00EE6940" w:rsidRPr="00461809">
        <w:rPr>
          <w:bCs/>
          <w:i/>
        </w:rPr>
        <w:t>enterica</w:t>
      </w:r>
      <w:proofErr w:type="spellEnd"/>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w:t>
      </w:r>
      <w:proofErr w:type="spellStart"/>
      <w:r w:rsidR="00537E3A">
        <w:rPr>
          <w:bCs/>
        </w:rPr>
        <w:t>serovars</w:t>
      </w:r>
      <w:proofErr w:type="spellEnd"/>
      <w:r w:rsidR="00537E3A">
        <w:rPr>
          <w:bCs/>
        </w:rPr>
        <w:t xml:space="preserve"> such as </w:t>
      </w:r>
      <w:r w:rsidR="00537E3A" w:rsidRPr="00537E3A">
        <w:rPr>
          <w:bCs/>
          <w:i/>
        </w:rPr>
        <w:t>Salmonella</w:t>
      </w:r>
      <w:r w:rsidR="00537E3A">
        <w:rPr>
          <w:bCs/>
        </w:rPr>
        <w:t xml:space="preserve"> </w:t>
      </w:r>
      <w:proofErr w:type="spellStart"/>
      <w:r w:rsidR="00537E3A" w:rsidRPr="00537E3A">
        <w:rPr>
          <w:bCs/>
          <w:i/>
        </w:rPr>
        <w:t>enterica</w:t>
      </w:r>
      <w:proofErr w:type="spellEnd"/>
      <w:r w:rsidR="00537E3A">
        <w:rPr>
          <w:bCs/>
        </w:rPr>
        <w:t xml:space="preserve"> </w:t>
      </w:r>
      <w:proofErr w:type="spellStart"/>
      <w:r w:rsidR="00537E3A">
        <w:rPr>
          <w:bCs/>
        </w:rPr>
        <w:t>serovar</w:t>
      </w:r>
      <w:proofErr w:type="spellEnd"/>
      <w:r w:rsidR="00537E3A">
        <w:rPr>
          <w:bCs/>
        </w:rPr>
        <w:t xml:space="preserve"> </w:t>
      </w:r>
      <w:proofErr w:type="spellStart"/>
      <w:r w:rsidR="00537E3A">
        <w:rPr>
          <w:bCs/>
        </w:rPr>
        <w:t>Typhimurium</w:t>
      </w:r>
      <w:proofErr w:type="spellEnd"/>
      <w:r w:rsidR="00537E3A">
        <w:rPr>
          <w:bCs/>
        </w:rPr>
        <w:t xml:space="preserve">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lastRenderedPageBreak/>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w:t>
      </w:r>
      <w:proofErr w:type="gramStart"/>
      <w:r>
        <w:rPr>
          <w:bCs/>
        </w:rPr>
        <w:t>has also been recognised</w:t>
      </w:r>
      <w:proofErr w:type="gramEnd"/>
      <w:r>
        <w:rPr>
          <w:bCs/>
        </w:rPr>
        <w:t xml:space="preserve">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proofErr w:type="gramStart"/>
      <w:r w:rsidR="00C212B2">
        <w:rPr>
          <w:bCs/>
        </w:rPr>
        <w:t>livestock food</w:t>
      </w:r>
      <w:r w:rsidR="00270673">
        <w:rPr>
          <w:bCs/>
        </w:rPr>
        <w:t xml:space="preserve"> </w:t>
      </w:r>
      <w:r w:rsidR="00AC6842">
        <w:rPr>
          <w:bCs/>
        </w:rPr>
        <w:t xml:space="preserve">product </w:t>
      </w:r>
      <w:r w:rsidR="00112932">
        <w:rPr>
          <w:bCs/>
        </w:rPr>
        <w:t>importation</w:t>
      </w:r>
      <w:proofErr w:type="gramEnd"/>
      <w:r w:rsidR="00112932">
        <w:rPr>
          <w:bCs/>
        </w:rPr>
        <w:t xml:space="preserve">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09A938F" w:rsidR="00895554" w:rsidRDefault="003561B9" w:rsidP="00A448C0">
      <w:pPr>
        <w:spacing w:after="0" w:line="360" w:lineRule="auto"/>
        <w:jc w:val="center"/>
        <w:rPr>
          <w:bCs/>
        </w:rPr>
      </w:pPr>
      <w:r w:rsidRPr="003561B9">
        <w:rPr>
          <w:bCs/>
          <w:noProof/>
          <w:lang w:eastAsia="en-GB"/>
        </w:rPr>
        <w:drawing>
          <wp:inline distT="0" distB="0" distL="0" distR="0" wp14:anchorId="095A72B1" wp14:editId="35463AC8">
            <wp:extent cx="5731510" cy="4069961"/>
            <wp:effectExtent l="0" t="0" r="0" b="6985"/>
            <wp:docPr id="7" name="Picture 7" descr="\\csce.datastore.ed.ac.uk\csce\biology\users\s1678248\PhD\Chapter_3\Models\Chapter-3\Figures\homo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homo_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69961"/>
                    </a:xfrm>
                    <a:prstGeom prst="rect">
                      <a:avLst/>
                    </a:prstGeom>
                    <a:noFill/>
                    <a:ln>
                      <a:noFill/>
                    </a:ln>
                  </pic:spPr>
                </pic:pic>
              </a:graphicData>
            </a:graphic>
          </wp:inline>
        </w:drawing>
      </w:r>
    </w:p>
    <w:p w14:paraId="5669A295" w14:textId="754B5D0F"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material (</w:t>
      </w:r>
      <w:proofErr w:type="spellStart"/>
      <w:r w:rsidR="00C2723E" w:rsidRPr="00C2723E">
        <w:rPr>
          <w:b/>
          <w:highlight w:val="yellow"/>
        </w:rPr>
        <w:t>eqn</w:t>
      </w:r>
      <w:proofErr w:type="spellEnd"/>
      <w:r w:rsidR="00C2723E" w:rsidRPr="00C2723E">
        <w:rPr>
          <w:b/>
          <w:highlight w:val="yellow"/>
        </w:rPr>
        <w:t xml:space="preserve"> S1.1</w:t>
      </w:r>
      <w:r w:rsidRPr="00597CAA">
        <w:rPr>
          <w:bCs/>
        </w:rPr>
        <w:t>).</w:t>
      </w:r>
    </w:p>
    <w:p w14:paraId="7BD89D2E" w14:textId="624DD0FE" w:rsidR="00B83179" w:rsidRDefault="00B83179" w:rsidP="00BA13E1">
      <w:pPr>
        <w:spacing w:after="0" w:line="360" w:lineRule="auto"/>
        <w:jc w:val="both"/>
      </w:pPr>
    </w:p>
    <w:p w14:paraId="0C85E501" w14:textId="353E5779" w:rsidR="00556F70" w:rsidRDefault="00BA13E1" w:rsidP="00BA13E1">
      <w:pPr>
        <w:spacing w:after="0" w:line="360" w:lineRule="auto"/>
        <w:jc w:val="both"/>
      </w:pPr>
      <w:r>
        <w:lastRenderedPageBreak/>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33AE95C0" w14:textId="77777777" w:rsidR="003561B9" w:rsidRDefault="003561B9" w:rsidP="00BA13E1">
      <w:pPr>
        <w:spacing w:after="0" w:line="360" w:lineRule="auto"/>
        <w:jc w:val="both"/>
      </w:pPr>
    </w:p>
    <w:p w14:paraId="7DC585A4" w14:textId="05A9EA4D"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w:t>
      </w:r>
      <w:r w:rsidR="002C5411">
        <w:rPr>
          <w:bCs/>
        </w:rPr>
        <w:t xml:space="preserve">odborne transmission </w:t>
      </w:r>
      <w:r w:rsidR="002C5411">
        <w:rPr>
          <w:bCs/>
        </w:rPr>
        <w:fldChar w:fldCharType="begin"/>
      </w:r>
      <w:r w:rsidR="002C5411">
        <w:rPr>
          <w:bCs/>
        </w:rPr>
        <w:instrText xml:space="preserve"> ADDIN EN.CITE &lt;EndNote&gt;&lt;Cite&gt;&lt;Author&gt;Prevention&lt;/Author&gt;&lt;Year&gt;2013&lt;/Year&gt;&lt;RecNum&gt;71&lt;/RecNum&gt;&lt;DisplayText&gt;(31)&lt;/DisplayText&gt;&lt;record&gt;&lt;rec-number&gt;71&lt;/rec-number&gt;&lt;foreign-keys&gt;&lt;key app="EN" db-id="pwppzspxqd09atewrstvx0p4dtarrt5pf0tt" timestamp="1645617988"&gt;71&lt;/key&gt;&lt;/foreign-keys&gt;&lt;ref-type name="Web Page"&gt;12&lt;/ref-type&gt;&lt;contributors&gt;&lt;authors&gt;&lt;author&gt;Centers for Disease Control and Prevention&lt;/author&gt;&lt;/authors&gt;&lt;/contributors&gt;&lt;titles&gt;&lt;title&gt;Salmonella in the Caribbean - 2013 - Infection with Salmonella &lt;/title&gt;&lt;short-title&gt;Infection with Salmonella&lt;/short-title&gt;&lt;/titles&gt;&lt;volume&gt;2022&lt;/volume&gt;&lt;number&gt;08/01/22&lt;/number&gt;&lt;dates&gt;&lt;year&gt;2013&lt;/year&gt;&lt;/dates&gt;&lt;pub-location&gt;Atlanta, United States&lt;/pub-location&gt;&lt;publisher&gt;Centers for Disease Control and Prevention&lt;/publisher&gt;&lt;work-type&gt;Online Lecture Slide&lt;/work-type&gt;&lt;urls&gt;&lt;related-urls&gt;&lt;url&gt;https://www.cdc.gov/training/SIC_CaseStudy/Infection_Salmonella_ptversion.pdf&lt;/url&gt;&lt;/related-urls&gt;&lt;/urls&gt;&lt;/record&gt;&lt;/Cite&gt;&lt;/EndNote&gt;</w:instrText>
      </w:r>
      <w:r w:rsidR="002C5411">
        <w:rPr>
          <w:bCs/>
        </w:rPr>
        <w:fldChar w:fldCharType="separate"/>
      </w:r>
      <w:r w:rsidR="002C5411">
        <w:rPr>
          <w:bCs/>
          <w:noProof/>
        </w:rPr>
        <w:t>(31)</w:t>
      </w:r>
      <w:r w:rsidR="002C5411">
        <w:rPr>
          <w:bCs/>
        </w:rPr>
        <w:fldChar w:fldCharType="end"/>
      </w:r>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2C5411">
        <w:instrText xml:space="preserve"> ADDIN EN.CITE &lt;EndNote&gt;&lt;Cite&gt;&lt;Author&gt;Martelli&lt;/Author&gt;&lt;Year&gt;2021&lt;/Year&gt;&lt;RecNum&gt;31&lt;/RecNum&gt;&lt;DisplayText&gt;(32, 33)&lt;/DisplayText&gt;&lt;record&gt;&lt;rec-number&gt;31&lt;/rec-number&gt;&lt;foreign-keys&gt;&lt;key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2C5411">
        <w:rPr>
          <w:noProof/>
        </w:rPr>
        <w:t>(32, 33)</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xml:space="preserve">) to sensitive </w:t>
      </w:r>
      <w:r w:rsidRPr="002C5411">
        <w:rPr>
          <w:rFonts w:cstheme="minorHAnsi"/>
        </w:rPr>
        <w:t>strains (I</w:t>
      </w:r>
      <w:r w:rsidRPr="002C5411">
        <w:rPr>
          <w:rFonts w:cstheme="minorHAnsi"/>
          <w:vertAlign w:val="subscript"/>
        </w:rPr>
        <w:t>SA</w:t>
      </w:r>
      <w:r w:rsidRPr="002C5411">
        <w:rPr>
          <w:rFonts w:cstheme="minorHAnsi"/>
        </w:rPr>
        <w:t>). A description of these biological</w:t>
      </w:r>
      <w:r w:rsidR="008D0624" w:rsidRPr="002C5411">
        <w:rPr>
          <w:rFonts w:cstheme="minorHAnsi"/>
        </w:rPr>
        <w:t>ly</w:t>
      </w:r>
      <w:r w:rsidRPr="002C5411">
        <w:rPr>
          <w:rFonts w:cstheme="minorHAnsi"/>
        </w:rPr>
        <w:t xml:space="preserve"> plausible phenomena </w:t>
      </w:r>
      <w:proofErr w:type="gramStart"/>
      <w:r w:rsidRPr="002C5411">
        <w:rPr>
          <w:rFonts w:cstheme="minorHAnsi"/>
        </w:rPr>
        <w:t>can be found</w:t>
      </w:r>
      <w:proofErr w:type="gramEnd"/>
      <w:r w:rsidRPr="002C5411">
        <w:rPr>
          <w:rFonts w:cstheme="minorHAnsi"/>
        </w:rPr>
        <w:t xml:space="preserve"> in the methodology for </w:t>
      </w:r>
      <w:r w:rsidR="00604C5B" w:rsidRPr="002C5411">
        <w:rPr>
          <w:rFonts w:cstheme="minorHAnsi"/>
        </w:rPr>
        <w:t>C</w:t>
      </w:r>
      <w:r w:rsidRPr="002C5411">
        <w:rPr>
          <w:rFonts w:cstheme="minorHAnsi"/>
        </w:rPr>
        <w:t>hapter 2.</w:t>
      </w:r>
      <w:r>
        <w:rPr>
          <w:rFonts w:cstheme="minorHAnsi"/>
        </w:rPr>
        <w:t xml:space="preserve"> </w:t>
      </w:r>
    </w:p>
    <w:p w14:paraId="1E90F7BB" w14:textId="18952CCF" w:rsidR="00402651" w:rsidRPr="00E615CC" w:rsidRDefault="008D0624" w:rsidP="008D0624">
      <w:pPr>
        <w:spacing w:after="0" w:line="360" w:lineRule="auto"/>
        <w:jc w:val="both"/>
        <w:rPr>
          <w:rFonts w:cstheme="minorHAnsi"/>
          <w:bCs/>
        </w:rPr>
      </w:pPr>
      <w:r>
        <w:rPr>
          <w:bCs/>
        </w:rPr>
        <w:lastRenderedPageBreak/>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74DE30FC" w14:textId="4E956F7E" w:rsidR="00B43129" w:rsidRDefault="00B43129" w:rsidP="008D0624">
      <w:pPr>
        <w:spacing w:after="0" w:line="360" w:lineRule="auto"/>
        <w:rPr>
          <w:bCs/>
        </w:rPr>
      </w:pPr>
    </w:p>
    <w:p w14:paraId="03ED0D32" w14:textId="6EEC5198" w:rsidR="00B43129" w:rsidRPr="00B43129" w:rsidRDefault="00617DFE" w:rsidP="008D0624">
      <w:pPr>
        <w:spacing w:after="0" w:line="360" w:lineRule="auto"/>
        <w:rPr>
          <w:b/>
          <w:u w:val="single"/>
        </w:rPr>
      </w:pPr>
      <w:r w:rsidRPr="00B43129">
        <w:rPr>
          <w:b/>
          <w:u w:val="single"/>
        </w:rPr>
        <w:t>Heterogeneous</w:t>
      </w:r>
      <w:r w:rsidR="00B43129" w:rsidRPr="00B43129">
        <w:rPr>
          <w:b/>
          <w:u w:val="single"/>
        </w:rPr>
        <w:t xml:space="preserve"> Import Model</w:t>
      </w:r>
    </w:p>
    <w:p w14:paraId="3B3FE9D6" w14:textId="77777777" w:rsidR="00B43129" w:rsidRDefault="00B43129" w:rsidP="008D0624">
      <w:pPr>
        <w:spacing w:after="0" w:line="360" w:lineRule="auto"/>
        <w:rPr>
          <w:bCs/>
        </w:rPr>
      </w:pPr>
    </w:p>
    <w:p w14:paraId="3BECBA14" w14:textId="55E30578"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sidRPr="00C2723E">
        <w:rPr>
          <w:bCs/>
        </w:rPr>
        <w:t>(</w:t>
      </w:r>
      <w:r w:rsidR="00895554" w:rsidRPr="00C2723E">
        <w:rPr>
          <w:b/>
          <w:bCs/>
          <w:highlight w:val="yellow"/>
        </w:rPr>
        <w:t>Figure 2</w:t>
      </w:r>
      <w:r w:rsidR="00895554" w:rsidRPr="00C2723E">
        <w:rPr>
          <w:bCs/>
        </w:rPr>
        <w:t>)</w:t>
      </w:r>
      <w:r w:rsidR="00C7040B" w:rsidRPr="00C2723E">
        <w:rPr>
          <w:bCs/>
        </w:rPr>
        <w:t>, with each importing</w:t>
      </w:r>
      <w:r w:rsidR="00F172FF" w:rsidRPr="00C2723E">
        <w:rPr>
          <w:bCs/>
        </w:rPr>
        <w:t xml:space="preserve"> countries </w:t>
      </w:r>
      <w:r w:rsidR="00C7040B" w:rsidRPr="00C2723E">
        <w:rPr>
          <w:bCs/>
        </w:rPr>
        <w:t>requiring</w:t>
      </w:r>
      <w:r w:rsidR="00F172FF" w:rsidRPr="00C2723E">
        <w:rPr>
          <w:bCs/>
        </w:rPr>
        <w:t xml:space="preserve"> individual parameterisation </w:t>
      </w:r>
      <w:r w:rsidR="00A36FF8" w:rsidRPr="00C2723E">
        <w:rPr>
          <w:bCs/>
        </w:rPr>
        <w:t>regarding</w:t>
      </w:r>
      <w:r w:rsidR="00F172FF" w:rsidRPr="00C2723E">
        <w:rPr>
          <w:bCs/>
        </w:rPr>
        <w:t xml:space="preserve"> the</w:t>
      </w:r>
      <w:r w:rsidR="00542DE8" w:rsidRPr="00C2723E">
        <w:t xml:space="preserve"> proportion of contaminated</w:t>
      </w:r>
      <w:r w:rsidR="00542DE8">
        <w:t xml:space="preserve">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w:t>
      </w:r>
      <w:r w:rsidR="00F6077C">
        <w:t xml:space="preserve">with </w:t>
      </w:r>
      <w:r w:rsidR="00542DE8">
        <w:t xml:space="preserve">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0155BE7D" w14:textId="5179787B" w:rsidR="003561B9" w:rsidRDefault="003561B9" w:rsidP="003D652A">
      <w:pPr>
        <w:spacing w:after="0" w:line="360" w:lineRule="auto"/>
        <w:jc w:val="both"/>
        <w:rPr>
          <w:bCs/>
        </w:rPr>
      </w:pPr>
    </w:p>
    <w:p w14:paraId="3C0FF3EE" w14:textId="4B0DD052" w:rsidR="003561B9" w:rsidRDefault="003561B9" w:rsidP="003D652A">
      <w:pPr>
        <w:spacing w:after="0" w:line="360" w:lineRule="auto"/>
        <w:jc w:val="both"/>
        <w:rPr>
          <w:bCs/>
        </w:rPr>
      </w:pPr>
    </w:p>
    <w:p w14:paraId="6BFDB1FA" w14:textId="7EA1BC00" w:rsidR="003561B9" w:rsidRDefault="003561B9" w:rsidP="003D652A">
      <w:pPr>
        <w:spacing w:after="0" w:line="360" w:lineRule="auto"/>
        <w:jc w:val="both"/>
        <w:rPr>
          <w:bCs/>
        </w:rPr>
      </w:pPr>
    </w:p>
    <w:p w14:paraId="1DB659B1" w14:textId="779BA15B" w:rsidR="003561B9" w:rsidRDefault="003561B9" w:rsidP="003D652A">
      <w:pPr>
        <w:spacing w:after="0" w:line="360" w:lineRule="auto"/>
        <w:jc w:val="both"/>
        <w:rPr>
          <w:bCs/>
        </w:rPr>
      </w:pPr>
    </w:p>
    <w:p w14:paraId="288A19E5" w14:textId="55102727" w:rsidR="003561B9" w:rsidRDefault="003561B9" w:rsidP="003D652A">
      <w:pPr>
        <w:spacing w:after="0" w:line="360" w:lineRule="auto"/>
        <w:jc w:val="both"/>
        <w:rPr>
          <w:bCs/>
        </w:rPr>
      </w:pPr>
    </w:p>
    <w:p w14:paraId="67BAEF83" w14:textId="09836775" w:rsidR="003561B9" w:rsidRDefault="003561B9" w:rsidP="003D652A">
      <w:pPr>
        <w:spacing w:after="0" w:line="360" w:lineRule="auto"/>
        <w:jc w:val="both"/>
        <w:rPr>
          <w:bCs/>
        </w:rPr>
      </w:pPr>
    </w:p>
    <w:p w14:paraId="1124B871" w14:textId="77777777" w:rsidR="003561B9" w:rsidRPr="00F6077C" w:rsidRDefault="003561B9" w:rsidP="003D652A">
      <w:pPr>
        <w:spacing w:after="0" w:line="360" w:lineRule="auto"/>
        <w:jc w:val="both"/>
      </w:pPr>
    </w:p>
    <w:p w14:paraId="4CD335C6" w14:textId="77777777" w:rsidR="00895554" w:rsidRDefault="00895554" w:rsidP="00F172FF">
      <w:pPr>
        <w:spacing w:after="0" w:line="360" w:lineRule="auto"/>
        <w:rPr>
          <w:bCs/>
        </w:rPr>
      </w:pPr>
    </w:p>
    <w:p w14:paraId="568C51D0" w14:textId="190604B1" w:rsidR="000522E9" w:rsidRPr="009B116D" w:rsidRDefault="003561B9" w:rsidP="00A448C0">
      <w:pPr>
        <w:spacing w:after="0" w:line="360" w:lineRule="auto"/>
        <w:jc w:val="center"/>
        <w:rPr>
          <w:bCs/>
          <w:highlight w:val="yellow"/>
        </w:rPr>
      </w:pPr>
      <w:r w:rsidRPr="003561B9">
        <w:rPr>
          <w:bCs/>
          <w:noProof/>
          <w:lang w:eastAsia="en-GB"/>
        </w:rPr>
        <w:lastRenderedPageBreak/>
        <w:drawing>
          <wp:inline distT="0" distB="0" distL="0" distR="0" wp14:anchorId="236E42B1" wp14:editId="7D2B436A">
            <wp:extent cx="5731510" cy="3196304"/>
            <wp:effectExtent l="0" t="0" r="2540" b="4445"/>
            <wp:docPr id="1" name="Picture 1" descr="\\csce.datastore.ed.ac.uk\csce\biology\users\s1678248\PhD\Chapter_3\Models\Chapter-3\Figures\h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het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6304"/>
                    </a:xfrm>
                    <a:prstGeom prst="rect">
                      <a:avLst/>
                    </a:prstGeom>
                    <a:noFill/>
                    <a:ln>
                      <a:noFill/>
                    </a:ln>
                  </pic:spPr>
                </pic:pic>
              </a:graphicData>
            </a:graphic>
          </wp:inline>
        </w:drawing>
      </w:r>
    </w:p>
    <w:p w14:paraId="602B6A88" w14:textId="76DC62F8" w:rsidR="000522E9" w:rsidRDefault="005C3F66" w:rsidP="00A448C0">
      <w:pPr>
        <w:spacing w:after="0" w:line="360" w:lineRule="auto"/>
        <w:jc w:val="both"/>
        <w:rPr>
          <w:bCs/>
        </w:rPr>
      </w:pPr>
      <w:r w:rsidRPr="003561B9">
        <w:rPr>
          <w:b/>
          <w:bCs/>
        </w:rPr>
        <w:t>Figure 2</w:t>
      </w:r>
      <w:r w:rsidR="000522E9" w:rsidRPr="003561B9">
        <w:rPr>
          <w:b/>
          <w:bCs/>
        </w:rPr>
        <w:t xml:space="preserve">. </w:t>
      </w:r>
      <w:r w:rsidR="00606F35" w:rsidRPr="003561B9">
        <w:rPr>
          <w:b/>
        </w:rPr>
        <w:t>Model structure describing the transmission of foodborne pathogens between/within livestock and human populations in the model with increased import heterogeneity.</w:t>
      </w:r>
      <w:r w:rsidR="00606F35" w:rsidRPr="003561B9">
        <w:rPr>
          <w:bCs/>
        </w:rPr>
        <w:t xml:space="preserve"> </w:t>
      </w:r>
      <w:r w:rsidR="003561B9" w:rsidRPr="003561B9">
        <w:rPr>
          <w:bCs/>
        </w:rPr>
        <w:t>Note that the number of importing countries contributing to overall import is modelled (n), with each of these countries contributing to the total imported antibiotic-sensitive (IMP</w:t>
      </w:r>
      <w:r w:rsidR="003561B9" w:rsidRPr="003561B9">
        <w:rPr>
          <w:bCs/>
          <w:vertAlign w:val="subscript"/>
        </w:rPr>
        <w:t>ISA</w:t>
      </w:r>
      <w:r w:rsidR="003561B9" w:rsidRPr="003561B9">
        <w:rPr>
          <w:bCs/>
        </w:rPr>
        <w:t>) and antibiotic-resistance (IMP</w:t>
      </w:r>
      <w:r w:rsidR="003561B9" w:rsidRPr="003561B9">
        <w:rPr>
          <w:bCs/>
          <w:vertAlign w:val="subscript"/>
        </w:rPr>
        <w:t>IRA</w:t>
      </w:r>
      <w:r w:rsidR="003561B9" w:rsidRPr="003561B9">
        <w:rPr>
          <w:bCs/>
        </w:rPr>
        <w:t xml:space="preserve">) </w:t>
      </w:r>
      <w:r w:rsidR="003561B9" w:rsidRPr="003561B9">
        <w:rPr>
          <w:bCs/>
          <w:i/>
        </w:rPr>
        <w:t>Salmonella</w:t>
      </w:r>
      <w:r w:rsidR="003561B9" w:rsidRPr="003561B9">
        <w:rPr>
          <w:bCs/>
        </w:rPr>
        <w:t xml:space="preserve"> spp. transmission pressure. Model</w:t>
      </w:r>
      <w:r w:rsidR="00606F35" w:rsidRPr="003561B9">
        <w:rPr>
          <w:bCs/>
        </w:rPr>
        <w:t xml:space="preserve"> equations and parameters </w:t>
      </w:r>
      <w:proofErr w:type="gramStart"/>
      <w:r w:rsidR="00606F35" w:rsidRPr="003561B9">
        <w:rPr>
          <w:bCs/>
        </w:rPr>
        <w:t>can be found</w:t>
      </w:r>
      <w:proofErr w:type="gramEnd"/>
      <w:r w:rsidR="00606F35" w:rsidRPr="003561B9">
        <w:rPr>
          <w:bCs/>
        </w:rPr>
        <w:t xml:space="preserve"> described </w:t>
      </w:r>
      <w:r w:rsidR="00762EE2" w:rsidRPr="003561B9">
        <w:rPr>
          <w:bCs/>
        </w:rPr>
        <w:t xml:space="preserve">in the supplementary material </w:t>
      </w:r>
      <w:r w:rsidR="00762EE2" w:rsidRPr="00597CAA">
        <w:rPr>
          <w:bCs/>
        </w:rPr>
        <w:t>(</w:t>
      </w:r>
      <w:proofErr w:type="spellStart"/>
      <w:r w:rsidR="00C2723E" w:rsidRPr="00C2723E">
        <w:rPr>
          <w:b/>
          <w:highlight w:val="yellow"/>
        </w:rPr>
        <w:t>eqn</w:t>
      </w:r>
      <w:proofErr w:type="spellEnd"/>
      <w:r w:rsidR="00C2723E" w:rsidRPr="00C2723E">
        <w:rPr>
          <w:b/>
          <w:highlight w:val="yellow"/>
        </w:rPr>
        <w:t xml:space="preserve"> S1.2</w:t>
      </w:r>
      <w:r w:rsidR="00762EE2" w:rsidRPr="00597CAA">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w:t>
      </w:r>
      <w:proofErr w:type="spellStart"/>
      <w:r w:rsidR="009B116D" w:rsidRPr="00A36FF8">
        <w:t>Share</w:t>
      </w:r>
      <w:r w:rsidR="00542DE8" w:rsidRPr="00A36FF8">
        <w:rPr>
          <w:vertAlign w:val="subscript"/>
        </w:rPr>
        <w:t>n</w:t>
      </w:r>
      <w:proofErr w:type="spellEnd"/>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0A267296" w14:textId="1B386DF9"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w:t>
      </w:r>
      <w:r w:rsidR="00F6077C">
        <w:rPr>
          <w:bCs/>
        </w:rPr>
        <w:t>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w:t>
      </w:r>
      <w:r w:rsidR="00A36FF8">
        <w:lastRenderedPageBreak/>
        <w:t xml:space="preserve">resistant </w:t>
      </w:r>
      <w:r w:rsidR="00A36FF8" w:rsidRPr="00F6077C">
        <w:rPr>
          <w:i/>
          <w:iCs/>
        </w:rPr>
        <w:t>Salmonella</w:t>
      </w:r>
      <w:r w:rsidR="00A36FF8">
        <w:t xml:space="preserve"> </w:t>
      </w:r>
      <w:r w:rsidR="00F6077C">
        <w:t xml:space="preserve">spp. </w:t>
      </w:r>
      <w:r w:rsidR="00A36FF8">
        <w:t xml:space="preserve">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0D635607" w14:textId="77777777" w:rsidR="00C02972"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BAD0722" w14:textId="77777777" w:rsidR="00C02972" w:rsidRDefault="00C02972" w:rsidP="0074647E">
      <w:pPr>
        <w:spacing w:after="0" w:line="360" w:lineRule="auto"/>
        <w:jc w:val="both"/>
        <w:rPr>
          <w:bCs/>
        </w:rPr>
      </w:pPr>
    </w:p>
    <w:p w14:paraId="76540E64" w14:textId="5D3C6336" w:rsidR="003743BB" w:rsidRPr="00C2723E" w:rsidRDefault="00661912" w:rsidP="0074647E">
      <w:pPr>
        <w:spacing w:after="0" w:line="360" w:lineRule="auto"/>
        <w:jc w:val="both"/>
        <w:rPr>
          <w:rFonts w:cstheme="minorHAnsi"/>
        </w:rPr>
      </w:pPr>
      <w:r>
        <w:rPr>
          <w:bCs/>
        </w:rPr>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antibiotic-resistant</w:t>
      </w:r>
      <w:r w:rsidR="00761340">
        <w:t xml:space="preserve"> </w:t>
      </w:r>
      <w:r w:rsidR="00761340" w:rsidRPr="00597CAA">
        <w:rPr>
          <w:bCs/>
        </w:rPr>
        <w:t>(</w:t>
      </w:r>
      <w:r w:rsidR="00C2723E" w:rsidRPr="00C2723E">
        <w:rPr>
          <w:b/>
          <w:highlight w:val="yellow"/>
        </w:rPr>
        <w:t>Figure S1</w:t>
      </w:r>
      <w:r w:rsidR="00761340" w:rsidRPr="00597CAA">
        <w:rPr>
          <w:bCs/>
        </w:rPr>
        <w:t>)</w:t>
      </w:r>
      <w:r w:rsidR="00A0675E">
        <w:rPr>
          <w:bCs/>
        </w:rPr>
        <w:t>.</w:t>
      </w:r>
      <w:r w:rsidR="00F6077C">
        <w:rPr>
          <w:bCs/>
        </w:rPr>
        <w:t xml:space="preserve"> This was required to ensure that reductions in domestic livestock antibiotic usage result in reductions in livestock AMR </w:t>
      </w:r>
      <w:r w:rsidR="000258F6">
        <w:rPr>
          <w:bCs/>
        </w:rPr>
        <w:t>have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t>
      </w:r>
      <w:proofErr w:type="gramStart"/>
      <w:r w:rsidR="003743BB">
        <w:t>was extracted</w:t>
      </w:r>
      <w:proofErr w:type="gramEnd"/>
      <w:r w:rsidR="003743BB">
        <w:t xml:space="preserve">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 </w:instrText>
      </w:r>
      <w:r w:rsidR="002C5411">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EN.CITE.DATA </w:instrText>
      </w:r>
      <w:r w:rsidR="002C5411">
        <w:fldChar w:fldCharType="end"/>
      </w:r>
      <w:r w:rsidR="0006307D">
        <w:fldChar w:fldCharType="separate"/>
      </w:r>
      <w:r w:rsidR="002C5411">
        <w:rPr>
          <w:noProof/>
        </w:rPr>
        <w:t>(34-37)</w:t>
      </w:r>
      <w:r w:rsidR="0006307D">
        <w:fldChar w:fldCharType="end"/>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 </w:instrText>
      </w:r>
      <w:r w:rsidR="002C5411">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EN.CITE.DATA </w:instrText>
      </w:r>
      <w:r w:rsidR="002C5411">
        <w:fldChar w:fldCharType="end"/>
      </w:r>
      <w:r w:rsidR="0006307D">
        <w:fldChar w:fldCharType="separate"/>
      </w:r>
      <w:r w:rsidR="002C5411">
        <w:rPr>
          <w:noProof/>
        </w:rPr>
        <w:t>(38-41)</w:t>
      </w:r>
      <w:r w:rsidR="0006307D">
        <w:fldChar w:fldCharType="end"/>
      </w:r>
      <w:r w:rsidR="003743BB">
        <w:t xml:space="preserve">. </w:t>
      </w:r>
      <w:r w:rsidR="003743BB">
        <w:rPr>
          <w:rFonts w:cstheme="minorHAnsi"/>
        </w:rPr>
        <w:t xml:space="preserve">A scaling calculation was required to convert the </w:t>
      </w:r>
      <w:r w:rsidR="003743BB" w:rsidRPr="00C2723E">
        <w:rPr>
          <w:rFonts w:cstheme="minorHAnsi"/>
        </w:rPr>
        <w:t xml:space="preserve">generic </w:t>
      </w:r>
      <w:r w:rsidR="00A05E6D" w:rsidRPr="00C2723E">
        <w:rPr>
          <w:rFonts w:cstheme="minorHAnsi"/>
        </w:rPr>
        <w:t>ampicillin</w:t>
      </w:r>
      <w:r w:rsidR="003743BB" w:rsidRPr="00C2723E">
        <w:rPr>
          <w:rFonts w:cstheme="minorHAnsi"/>
        </w:rPr>
        <w:t xml:space="preserve"> sales</w:t>
      </w:r>
      <w:r w:rsidR="00A05E6D" w:rsidRPr="00C2723E">
        <w:rPr>
          <w:rFonts w:cstheme="minorHAnsi"/>
        </w:rPr>
        <w:t xml:space="preserve"> for livestock to a value specific to fattening pigs with sales</w:t>
      </w:r>
      <w:r w:rsidR="003743BB" w:rsidRPr="00C2723E">
        <w:rPr>
          <w:rFonts w:cstheme="minorHAnsi"/>
        </w:rPr>
        <w:t xml:space="preserve"> described as grams</w:t>
      </w:r>
      <w:r w:rsidR="00A05E6D" w:rsidRPr="00C2723E">
        <w:rPr>
          <w:rFonts w:cstheme="minorHAnsi"/>
        </w:rPr>
        <w:t xml:space="preserve"> per population correction unit (</w:t>
      </w:r>
      <w:r w:rsidR="003743BB" w:rsidRPr="00C2723E">
        <w:rPr>
          <w:rFonts w:cstheme="minorHAnsi"/>
        </w:rPr>
        <w:t>g/PCU</w:t>
      </w:r>
      <w:r w:rsidR="00A05E6D" w:rsidRPr="00C2723E">
        <w:rPr>
          <w:rFonts w:cstheme="minorHAnsi"/>
        </w:rPr>
        <w:t>)</w:t>
      </w:r>
      <w:r w:rsidR="003743BB" w:rsidRPr="00C2723E">
        <w:rPr>
          <w:rFonts w:cstheme="minorHAnsi"/>
        </w:rPr>
        <w:t xml:space="preserve">. Details of this </w:t>
      </w:r>
      <w:r w:rsidR="0074647E" w:rsidRPr="00C2723E">
        <w:rPr>
          <w:rFonts w:cstheme="minorHAnsi"/>
        </w:rPr>
        <w:t>scaling calculation</w:t>
      </w:r>
      <w:r w:rsidR="00704F20" w:rsidRPr="00C2723E">
        <w:rPr>
          <w:rFonts w:cstheme="minorHAnsi"/>
        </w:rPr>
        <w:t xml:space="preserve"> and proof </w:t>
      </w:r>
      <w:r w:rsidR="00704F20" w:rsidRPr="00C2723E">
        <w:rPr>
          <w:rFonts w:cstheme="minorHAnsi"/>
        </w:rPr>
        <w:lastRenderedPageBreak/>
        <w:t>of the temporal stability of the data</w:t>
      </w:r>
      <w:r w:rsidR="0074647E" w:rsidRPr="00C2723E">
        <w:rPr>
          <w:rFonts w:cstheme="minorHAnsi"/>
        </w:rPr>
        <w:t xml:space="preserve"> </w:t>
      </w:r>
      <w:proofErr w:type="gramStart"/>
      <w:r w:rsidR="003743BB" w:rsidRPr="00C2723E">
        <w:rPr>
          <w:rFonts w:cstheme="minorHAnsi"/>
        </w:rPr>
        <w:t>can be found</w:t>
      </w:r>
      <w:proofErr w:type="gramEnd"/>
      <w:r w:rsidR="003743BB" w:rsidRPr="00C2723E">
        <w:rPr>
          <w:rFonts w:cstheme="minorHAnsi"/>
        </w:rPr>
        <w:t xml:space="preserve"> in the supplementary information for chapter 2. Note that due to a lack of accurate country-level antibiotic usage data, sales were assumed </w:t>
      </w:r>
      <w:proofErr w:type="gramStart"/>
      <w:r w:rsidR="003743BB" w:rsidRPr="00C2723E">
        <w:rPr>
          <w:rFonts w:cstheme="minorHAnsi"/>
        </w:rPr>
        <w:t>to be a</w:t>
      </w:r>
      <w:proofErr w:type="gramEnd"/>
      <w:r w:rsidR="003743BB" w:rsidRPr="00C2723E">
        <w:rPr>
          <w:rFonts w:cstheme="minorHAnsi"/>
        </w:rPr>
        <w:t xml:space="preserve"> proxy for </w:t>
      </w:r>
      <w:r w:rsidR="00704F20" w:rsidRPr="00C2723E">
        <w:rPr>
          <w:rFonts w:cstheme="minorHAnsi"/>
        </w:rPr>
        <w:t>usage.</w:t>
      </w:r>
    </w:p>
    <w:p w14:paraId="46A0190E" w14:textId="1915BE97" w:rsidR="00147253" w:rsidRDefault="00147253" w:rsidP="00891A95">
      <w:pPr>
        <w:spacing w:after="0" w:line="360" w:lineRule="auto"/>
        <w:rPr>
          <w:bCs/>
        </w:rPr>
      </w:pPr>
    </w:p>
    <w:p w14:paraId="3030094B" w14:textId="2D1DF34D"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F6077C">
        <w:rPr>
          <w:bCs/>
        </w:rPr>
        <w:t>parameterise import-relevant</w:t>
      </w:r>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2C5411">
        <w:rPr>
          <w:bCs/>
        </w:rPr>
        <w:instrText xml:space="preserve"> ADDIN EN.CITE &lt;EndNote&gt;&lt;Cite&gt;&lt;Author&gt;Department for Environment&lt;/Author&gt;&lt;Year&gt;2020&lt;/Year&gt;&lt;RecNum&gt;70&lt;/RecNum&gt;&lt;DisplayText&gt;(42)&lt;/DisplayText&gt;&lt;record&gt;&lt;rec-number&gt;70&lt;/rec-number&gt;&lt;foreign-keys&gt;&lt;key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2C5411">
        <w:rPr>
          <w:bCs/>
          <w:noProof/>
        </w:rPr>
        <w:t>(42)</w:t>
      </w:r>
      <w:r w:rsidR="0006307D">
        <w:rPr>
          <w:bCs/>
        </w:rPr>
        <w:fldChar w:fldCharType="end"/>
      </w:r>
      <w:r w:rsidR="00137BAF">
        <w:rPr>
          <w:bCs/>
        </w:rPr>
        <w:t xml:space="preserve">. The EU was stratified into nine distinct import sources/countries,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w:t>
      </w:r>
      <w:r w:rsidR="00CF200A" w:rsidRPr="00C2723E">
        <w:rPr>
          <w:bCs/>
        </w:rPr>
        <w:t>oducts (</w:t>
      </w:r>
      <w:r w:rsidR="00CF200A" w:rsidRPr="00C2723E">
        <w:rPr>
          <w:rFonts w:cstheme="minorHAnsi"/>
          <w:bCs/>
        </w:rPr>
        <w:t>ψ</w:t>
      </w:r>
      <w:r w:rsidR="00CF200A" w:rsidRPr="00C2723E">
        <w:rPr>
          <w:bCs/>
        </w:rPr>
        <w:t xml:space="preserve"> = 0.4455)</w:t>
      </w:r>
      <w:r w:rsidR="00830A1A" w:rsidRPr="00C2723E">
        <w:rPr>
          <w:bCs/>
        </w:rPr>
        <w:t xml:space="preserve">. Details of these scaling calculations </w:t>
      </w:r>
      <w:proofErr w:type="gramStart"/>
      <w:r w:rsidR="00830A1A" w:rsidRPr="00C2723E">
        <w:rPr>
          <w:bCs/>
        </w:rPr>
        <w:t>can be found</w:t>
      </w:r>
      <w:proofErr w:type="gramEnd"/>
      <w:r w:rsidR="00830A1A" w:rsidRPr="00C2723E">
        <w:rPr>
          <w:bCs/>
        </w:rPr>
        <w:t xml:space="preserve"> in the supplementary material</w:t>
      </w:r>
      <w:r w:rsidR="00F6077C">
        <w:rPr>
          <w:b/>
          <w:bCs/>
        </w:rPr>
        <w:t xml:space="preserve"> </w:t>
      </w:r>
      <w:r w:rsidR="00F6077C" w:rsidRPr="00597CAA">
        <w:rPr>
          <w:bCs/>
        </w:rPr>
        <w:t>(</w:t>
      </w:r>
      <w:r w:rsidR="00C2723E" w:rsidRPr="00C2723E">
        <w:rPr>
          <w:b/>
          <w:highlight w:val="yellow"/>
        </w:rPr>
        <w:t>Table S2-</w:t>
      </w:r>
      <w:r w:rsidR="00C2723E">
        <w:rPr>
          <w:b/>
        </w:rPr>
        <w:t>4</w:t>
      </w:r>
      <w:r w:rsidR="00F6077C" w:rsidRPr="00597CAA">
        <w:rPr>
          <w:bCs/>
        </w:rPr>
        <w:t>)</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(43-46)</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FSA surveillance reports</w:t>
      </w:r>
      <w:r w:rsidR="00C2723E">
        <w:rPr>
          <w:bCs/>
        </w:rPr>
        <w:t xml:space="preserve"> </w:t>
      </w:r>
      <w:r w:rsidR="00C2723E" w:rsidRPr="00C2723E">
        <w:rPr>
          <w:b/>
          <w:bCs/>
          <w:highlight w:val="yellow"/>
        </w:rPr>
        <w:t>(Table S5)</w:t>
      </w:r>
      <w:r w:rsidR="000D3AFD">
        <w:rPr>
          <w:bCs/>
        </w:rPr>
        <w:t xml:space="preserve">. </w:t>
      </w:r>
      <w:r w:rsidR="00E9289F">
        <w:rPr>
          <w:bCs/>
        </w:rPr>
        <w:t xml:space="preserve">This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292C831B"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w:t>
      </w:r>
      <w:r w:rsidR="00C02972">
        <w:rPr>
          <w:rFonts w:cstheme="minorHAnsi"/>
        </w:rPr>
        <w:t xml:space="preserve"> </w:t>
      </w:r>
      <w:r w:rsidR="00C02972">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 </w:instrText>
      </w:r>
      <w:r w:rsidR="002C5411">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EN.CITE.DATA </w:instrText>
      </w:r>
      <w:r w:rsidR="002C5411">
        <w:rPr>
          <w:rFonts w:cstheme="minorHAnsi"/>
        </w:rPr>
      </w:r>
      <w:r w:rsidR="002C5411">
        <w:rPr>
          <w:rFonts w:cstheme="minorHAnsi"/>
        </w:rPr>
        <w:fldChar w:fldCharType="end"/>
      </w:r>
      <w:r w:rsidR="00C02972">
        <w:rPr>
          <w:rFonts w:cstheme="minorHAnsi"/>
        </w:rPr>
      </w:r>
      <w:r w:rsidR="00C02972">
        <w:rPr>
          <w:rFonts w:cstheme="minorHAnsi"/>
        </w:rPr>
        <w:fldChar w:fldCharType="separate"/>
      </w:r>
      <w:r w:rsidR="002C5411">
        <w:rPr>
          <w:rFonts w:cstheme="minorHAnsi"/>
          <w:noProof/>
        </w:rPr>
        <w:t>(38-41)</w:t>
      </w:r>
      <w:r w:rsidR="00C02972">
        <w:rPr>
          <w:rFonts w:cstheme="minorHAnsi"/>
        </w:rPr>
        <w:fldChar w:fldCharType="end"/>
      </w:r>
      <w:r w:rsidR="00FD123F" w:rsidRPr="0006307D">
        <w:rPr>
          <w:rFonts w:cstheme="minorHAnsi"/>
        </w:rPr>
        <w:t xml:space="preserve">. </w:t>
      </w:r>
      <w:r w:rsidR="00CD5FAF" w:rsidRPr="0006307D">
        <w:rPr>
          <w:rFonts w:cstheme="minorHAnsi"/>
        </w:rPr>
        <w:t>The observed ECDC daily EU incidence of human salmonellosis was</w:t>
      </w:r>
      <w:r w:rsidR="00CD5FAF">
        <w:rPr>
          <w:rFonts w:cstheme="minorHAnsi"/>
        </w:rPr>
        <w:t xml:space="preserve"> used as a proxy for the baseline incidence of UK salmonellosis (0.593 per 100,000)</w:t>
      </w:r>
      <w:r w:rsidR="00C02972">
        <w:rPr>
          <w:rFonts w:cstheme="minorHAnsi"/>
        </w:rPr>
        <w:t xml:space="preserve"> </w:t>
      </w:r>
      <w:r w:rsidR="00C02972">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02972">
        <w:rPr>
          <w:rFonts w:cstheme="minorHAnsi"/>
        </w:rPr>
        <w:fldChar w:fldCharType="separate"/>
      </w:r>
      <w:r w:rsidR="002C5411">
        <w:rPr>
          <w:rFonts w:cstheme="minorHAnsi"/>
          <w:noProof/>
        </w:rPr>
        <w:t>(47)</w:t>
      </w:r>
      <w:r w:rsidR="00C02972">
        <w:rPr>
          <w:rFonts w:cstheme="minorHAnsi"/>
        </w:rPr>
        <w:fldChar w:fldCharType="end"/>
      </w:r>
      <w:r w:rsidR="00CD5FAF">
        <w:rPr>
          <w:rFonts w:cstheme="minorHAnsi"/>
        </w:rPr>
        <w:t xml:space="preserve">.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2C5411">
        <w:rPr>
          <w:rFonts w:cstheme="minorHAnsi"/>
          <w:noProof/>
        </w:rPr>
        <w:t>(47)</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t>
      </w:r>
      <w:proofErr w:type="gramStart"/>
      <w:r w:rsidR="00A92678" w:rsidRPr="0006307D">
        <w:rPr>
          <w:bCs/>
        </w:rPr>
        <w:t>was obtained</w:t>
      </w:r>
      <w:proofErr w:type="gramEnd"/>
      <w:r w:rsidR="00A92678" w:rsidRPr="0006307D">
        <w:rPr>
          <w:bCs/>
        </w:rPr>
        <w:t xml:space="preserve">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w:t>
      </w:r>
      <w:r w:rsidR="00C02972">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121691" w:rsidRPr="0006307D">
        <w:rPr>
          <w:bCs/>
        </w:rPr>
        <w:t>. The proportion of ampicillin-resistant</w:t>
      </w:r>
      <w:r w:rsidR="00120369" w:rsidRPr="0006307D">
        <w:rPr>
          <w:bCs/>
        </w:rPr>
        <w:t xml:space="preserve"> UK</w:t>
      </w:r>
      <w:r w:rsidR="00121691" w:rsidRPr="0006307D">
        <w:rPr>
          <w:bCs/>
        </w:rPr>
        <w:t xml:space="preserve"> livestock Salmonella spp. carriage was parameterised from</w:t>
      </w:r>
      <w:r w:rsidR="00C20DFD" w:rsidRPr="0006307D">
        <w:rPr>
          <w:bCs/>
        </w:rPr>
        <w:t xml:space="preserve"> </w:t>
      </w:r>
      <w:r w:rsidR="00C20DFD" w:rsidRPr="0006307D">
        <w:rPr>
          <w:rFonts w:cstheme="minorHAnsi"/>
        </w:rPr>
        <w:t>2015-2018</w:t>
      </w:r>
      <w:r w:rsidR="00121691" w:rsidRPr="0006307D">
        <w:rPr>
          <w:bCs/>
        </w:rPr>
        <w:t xml:space="preserve"> EFSA surveillance reports (0.417)</w:t>
      </w:r>
      <w:r w:rsidR="00B31490">
        <w:rPr>
          <w:bCs/>
        </w:rPr>
        <w:t xml:space="preserve"> </w:t>
      </w:r>
      <w:r w:rsidR="00B31490">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(34-37)</w:t>
      </w:r>
      <w:r w:rsidR="00B31490">
        <w:rPr>
          <w:bCs/>
        </w:rPr>
        <w:fldChar w:fldCharType="end"/>
      </w:r>
      <w:r w:rsidR="00121691" w:rsidRPr="0006307D">
        <w:rPr>
          <w:bCs/>
        </w:rPr>
        <w:t xml:space="preserve">.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w:t>
      </w:r>
      <w:proofErr w:type="gramStart"/>
      <w:r w:rsidR="00C20DFD" w:rsidRPr="0006307D">
        <w:rPr>
          <w:bCs/>
        </w:rPr>
        <w:t>one health</w:t>
      </w:r>
      <w:proofErr w:type="gramEnd"/>
      <w:r w:rsidR="00C20DFD" w:rsidRPr="0006307D">
        <w:rPr>
          <w:bCs/>
        </w:rPr>
        <w:t xml:space="preserve"> surveillance reports</w:t>
      </w:r>
      <w:r w:rsidRPr="0006307D">
        <w:rPr>
          <w:bCs/>
        </w:rPr>
        <w:t xml:space="preserve"> (0.0628</w:t>
      </w:r>
      <w:r>
        <w:rPr>
          <w:bCs/>
        </w:rPr>
        <w:t>)</w:t>
      </w:r>
      <w:r w:rsidR="00B31490">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C20DFD">
        <w:rPr>
          <w:bCs/>
        </w:rPr>
        <w:t xml:space="preserve">. </w:t>
      </w:r>
      <w:r w:rsidR="00121691" w:rsidRPr="00C2723E">
        <w:t xml:space="preserve">Details of the calculations to determine these </w:t>
      </w:r>
      <w:r w:rsidR="00120369" w:rsidRPr="00C2723E">
        <w:t xml:space="preserve">UK-specific outcome measures </w:t>
      </w:r>
      <w:proofErr w:type="gramStart"/>
      <w:r w:rsidR="00121691" w:rsidRPr="00C2723E">
        <w:t>can be found</w:t>
      </w:r>
      <w:proofErr w:type="gramEnd"/>
      <w:r w:rsidR="00121691" w:rsidRPr="00C2723E">
        <w:t xml:space="preserve"> in the supplementary material.</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B470503" w:rsidR="00C20DFD" w:rsidRPr="00E51DE9" w:rsidRDefault="00C20DFD" w:rsidP="00FD123F">
      <w:pPr>
        <w:pStyle w:val="NoSpacing"/>
        <w:spacing w:line="360" w:lineRule="auto"/>
        <w:jc w:val="both"/>
        <w:rPr>
          <w:rFonts w:cstheme="minorHAnsi"/>
        </w:rPr>
      </w:pPr>
      <w:r>
        <w:rPr>
          <w:bCs/>
        </w:rPr>
        <w:lastRenderedPageBreak/>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2C5411">
        <w:rPr>
          <w:bCs/>
        </w:rPr>
        <w:instrText xml:space="preserve"> ADDIN EN.CITE &lt;EndNote&gt;&lt;Cite&gt;&lt;Author&gt;Martelli&lt;/Author&gt;&lt;Year&gt;2021&lt;/Year&gt;&lt;RecNum&gt;31&lt;/RecNum&gt;&lt;DisplayText&gt;(32)&lt;/DisplayText&gt;&lt;record&gt;&lt;rec-number&gt;31&lt;/rec-number&gt;&lt;foreign-keys&gt;&lt;key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00D01D3B">
        <w:rPr>
          <w:bCs/>
        </w:rPr>
        <w:fldChar w:fldCharType="separate"/>
      </w:r>
      <w:r w:rsidR="002C5411">
        <w:rPr>
          <w:bCs/>
          <w:noProof/>
        </w:rPr>
        <w:t>(32)</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67AA9084"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w:t>
      </w:r>
      <w:proofErr w:type="spellStart"/>
      <w:r>
        <w:rPr>
          <w:rFonts w:cstheme="minorHAnsi"/>
        </w:rPr>
        <w:t>heterogenous</w:t>
      </w:r>
      <w:proofErr w:type="spellEnd"/>
      <w:r>
        <w:rPr>
          <w:rFonts w:cstheme="minorHAnsi"/>
        </w:rPr>
        <w:t xml:space="preserve">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w:t>
      </w:r>
      <w:proofErr w:type="gramStart"/>
      <w:r w:rsidR="00CA488B" w:rsidRPr="0006307D">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w:t>
      </w:r>
      <w:proofErr w:type="spellStart"/>
      <w:r w:rsidRPr="0006307D">
        <w:rPr>
          <w:rFonts w:eastAsiaTheme="minorEastAsia" w:cstheme="minorHAnsi"/>
        </w:rPr>
        <w:t>heterogenous</w:t>
      </w:r>
      <w:proofErr w:type="spellEnd"/>
      <w:r w:rsidRPr="0006307D">
        <w:rPr>
          <w:rFonts w:eastAsiaTheme="minorEastAsia" w:cstheme="minorHAnsi"/>
        </w:rPr>
        <w:t xml:space="preserve">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t>
      </w:r>
      <w:proofErr w:type="gramStart"/>
      <w:r w:rsidR="0024747D" w:rsidRPr="0006307D">
        <w:rPr>
          <w:rFonts w:cstheme="minorHAnsi"/>
        </w:rPr>
        <w:t>were fitted</w:t>
      </w:r>
      <w:proofErr w:type="gramEnd"/>
      <w:r w:rsidR="0024747D" w:rsidRPr="0006307D">
        <w:rPr>
          <w:rFonts w:cstheme="minorHAnsi"/>
        </w:rPr>
        <w:t xml:space="preserve"> due to the heterogeneity in the values across UK non-EU trading partners</w:t>
      </w:r>
      <w:r w:rsidR="0024747D">
        <w:rPr>
          <w:rFonts w:cstheme="minorHAnsi"/>
        </w:rPr>
        <w:t>.</w:t>
      </w:r>
      <w:r w:rsidR="00CA488B">
        <w:rPr>
          <w:rFonts w:cstheme="minorHAnsi"/>
        </w:rPr>
        <w:t xml:space="preserve"> </w:t>
      </w:r>
      <w:r w:rsidR="001B2E3B">
        <w:rPr>
          <w:rFonts w:cstheme="minorHAnsi"/>
        </w:rPr>
        <w:t xml:space="preserve">Other model parameters were not </w:t>
      </w:r>
      <w:proofErr w:type="gramStart"/>
      <w:r w:rsidR="001B2E3B">
        <w:rPr>
          <w:rFonts w:cstheme="minorHAnsi"/>
        </w:rPr>
        <w:t>fitted</w:t>
      </w:r>
      <w:proofErr w:type="gramEnd"/>
      <w:r w:rsidR="001B2E3B">
        <w:rPr>
          <w:rFonts w:cstheme="minorHAnsi"/>
        </w:rPr>
        <w:t xml:space="preserve"> as estimates with high levels of certainty were available (</w:t>
      </w:r>
      <w:r w:rsidR="00820F39">
        <w:rPr>
          <w:rFonts w:cstheme="minorHAnsi"/>
        </w:rPr>
        <w:t xml:space="preserve">η, ψ, Share,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w:t>
      </w:r>
      <w:proofErr w:type="gramStart"/>
      <w:r w:rsidR="001B2E3B">
        <w:rPr>
          <w:rFonts w:cstheme="minorHAnsi"/>
        </w:rPr>
        <w:t>can be found</w:t>
      </w:r>
      <w:proofErr w:type="gramEnd"/>
      <w:r w:rsidR="001B2E3B">
        <w:rPr>
          <w:rFonts w:cstheme="minorHAnsi"/>
        </w:rPr>
        <w:t xml:space="preserve">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w:t>
      </w:r>
      <w:r w:rsidR="00C2723E">
        <w:rPr>
          <w:rFonts w:cstheme="minorHAnsi"/>
          <w:b/>
        </w:rPr>
        <w:t>6</w:t>
      </w:r>
      <w:r w:rsidR="001B2E3B" w:rsidRPr="003C4859">
        <w:rPr>
          <w:rFonts w:cstheme="minorHAnsi"/>
        </w:rPr>
        <w:t>).</w:t>
      </w:r>
    </w:p>
    <w:p w14:paraId="4A22F1A1" w14:textId="5965D6C4" w:rsidR="001B2E3B" w:rsidRDefault="001B2E3B" w:rsidP="001B2E3B">
      <w:pPr>
        <w:pStyle w:val="NoSpacing"/>
        <w:spacing w:line="360" w:lineRule="auto"/>
        <w:jc w:val="both"/>
      </w:pPr>
      <w:r>
        <w:rPr>
          <w:rFonts w:cstheme="minorHAnsi"/>
        </w:rPr>
        <w:lastRenderedPageBreak/>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Pr>
          <w:rFonts w:cstheme="minorHAnsi"/>
        </w:rPr>
        <w:t>supplementary material (</w:t>
      </w:r>
      <w:r w:rsidR="00C2723E">
        <w:rPr>
          <w:rFonts w:cstheme="minorHAnsi"/>
          <w:highlight w:val="yellow"/>
        </w:rPr>
        <w:t>Table S7</w:t>
      </w:r>
      <w:r w:rsidRPr="002F522E">
        <w:rPr>
          <w:rFonts w:cstheme="minorHAnsi"/>
        </w:rPr>
        <w:t>).</w:t>
      </w:r>
      <w:r>
        <w:rPr>
          <w:rFonts w:cstheme="minorHAnsi"/>
        </w:rPr>
        <w:t xml:space="preserve"> A </w:t>
      </w:r>
      <w:r w:rsidRPr="006F5EB4">
        <w:rPr>
          <w:rFonts w:cstheme="minorHAnsi"/>
        </w:rPr>
        <w:t xml:space="preserve">multivariate normal distribution </w:t>
      </w:r>
      <w:proofErr w:type="gramStart"/>
      <w:r>
        <w:rPr>
          <w:rFonts w:cstheme="minorHAnsi"/>
        </w:rPr>
        <w:t xml:space="preserve">was </w:t>
      </w:r>
      <w:r w:rsidRPr="006F5EB4">
        <w:rPr>
          <w:rFonts w:cstheme="minorHAnsi"/>
        </w:rPr>
        <w:t>chosen</w:t>
      </w:r>
      <w:proofErr w:type="gramEnd"/>
      <w:r w:rsidRPr="006F5EB4">
        <w:rPr>
          <w:rFonts w:cstheme="minorHAnsi"/>
        </w:rPr>
        <w:t xml:space="preserve"> for the ABC-SMC perturbation kernel</w:t>
      </w:r>
      <w:r>
        <w:rPr>
          <w:rFonts w:cstheme="minorHAnsi"/>
        </w:rPr>
        <w:t>. T</w:t>
      </w:r>
      <w:r w:rsidRPr="003C4859">
        <w:t>he randomly sampled mean and covar</w:t>
      </w:r>
      <w:r>
        <w:t xml:space="preserve">iance matrix </w:t>
      </w:r>
      <w:proofErr w:type="gramStart"/>
      <w:r>
        <w:t>was calculated</w:t>
      </w:r>
      <w:proofErr w:type="gramEnd"/>
      <w:r>
        <w:t xml:space="preserve">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635685B9"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w:t>
      </w:r>
      <w:proofErr w:type="gramStart"/>
      <w:r>
        <w:rPr>
          <w:rFonts w:eastAsiaTheme="minorEastAsia"/>
          <w:iCs/>
        </w:rPr>
        <w:t>8</w:t>
      </w:r>
      <w:r w:rsidRPr="00985E19">
        <w:rPr>
          <w:rFonts w:eastAsiaTheme="minorEastAsia"/>
          <w:iCs/>
          <w:vertAlign w:val="superscript"/>
        </w:rPr>
        <w:t>th</w:t>
      </w:r>
      <w:proofErr w:type="gramEnd"/>
      <w:r>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Pr>
          <w:rFonts w:eastAsiaTheme="minorEastAsia"/>
          <w:iCs/>
        </w:rPr>
        <w:t>can be found</w:t>
      </w:r>
      <w:proofErr w:type="gramEnd"/>
      <w:r>
        <w:rPr>
          <w:rFonts w:eastAsiaTheme="minorEastAsia"/>
          <w:iCs/>
        </w:rPr>
        <w:t xml:space="preserve"> in </w:t>
      </w:r>
      <w:r w:rsidRPr="002F522E">
        <w:rPr>
          <w:rFonts w:eastAsiaTheme="minorEastAsia"/>
          <w:iCs/>
        </w:rPr>
        <w:t>the supplementary material (</w:t>
      </w:r>
      <w:r w:rsidRPr="0024747D">
        <w:rPr>
          <w:rFonts w:eastAsiaTheme="minorEastAsia"/>
          <w:iCs/>
          <w:highlight w:val="yellow"/>
        </w:rPr>
        <w:t>Table S</w:t>
      </w:r>
      <w:r w:rsidR="00C2723E">
        <w:rPr>
          <w:rFonts w:eastAsiaTheme="minorEastAsia"/>
          <w:iCs/>
        </w:rPr>
        <w:t>8</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5E8B6FA6"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w:t>
      </w:r>
      <w:proofErr w:type="spellStart"/>
      <w:r>
        <w:t>eFAST</w:t>
      </w:r>
      <w:proofErr w:type="spellEnd"/>
      <w:r>
        <w:t xml:space="preserve">) </w:t>
      </w:r>
      <w:r w:rsidR="00DC63A3">
        <w:t xml:space="preserve">approaches </w:t>
      </w:r>
      <w:proofErr w:type="gramStart"/>
      <w:r>
        <w:t>were used</w:t>
      </w:r>
      <w:proofErr w:type="gramEnd"/>
      <w:r>
        <w:t xml:space="preserve"> to conduct sensitivity analyses on </w:t>
      </w:r>
      <w:r w:rsidR="00DC63A3">
        <w:t xml:space="preserve">both study </w:t>
      </w:r>
      <w:r w:rsidR="00C2723E">
        <w:t>models</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5EDF9F7B" w:rsidR="001B2E3B" w:rsidRDefault="001B2E3B" w:rsidP="001B2E3B">
      <w:pPr>
        <w:spacing w:after="0" w:line="360" w:lineRule="auto"/>
      </w:pPr>
    </w:p>
    <w:p w14:paraId="43F60A19" w14:textId="50EE47CF" w:rsidR="003561B9" w:rsidRDefault="003561B9" w:rsidP="001B2E3B">
      <w:pPr>
        <w:spacing w:after="0" w:line="360" w:lineRule="auto"/>
      </w:pPr>
    </w:p>
    <w:p w14:paraId="6045AB29" w14:textId="6BC4315D" w:rsidR="003561B9" w:rsidRDefault="003561B9" w:rsidP="001B2E3B">
      <w:pPr>
        <w:spacing w:after="0" w:line="360" w:lineRule="auto"/>
      </w:pPr>
    </w:p>
    <w:p w14:paraId="60A6A515" w14:textId="741810D6" w:rsidR="003561B9" w:rsidRDefault="003561B9" w:rsidP="001B2E3B">
      <w:pPr>
        <w:spacing w:after="0" w:line="360" w:lineRule="auto"/>
      </w:pPr>
    </w:p>
    <w:p w14:paraId="5A4AC565" w14:textId="0183A403" w:rsidR="003561B9" w:rsidRDefault="003561B9" w:rsidP="001B2E3B">
      <w:pPr>
        <w:spacing w:after="0" w:line="360" w:lineRule="auto"/>
      </w:pPr>
    </w:p>
    <w:p w14:paraId="3237C548" w14:textId="20982BDC" w:rsidR="003561B9" w:rsidRDefault="003561B9" w:rsidP="001B2E3B">
      <w:pPr>
        <w:spacing w:after="0" w:line="360" w:lineRule="auto"/>
      </w:pPr>
    </w:p>
    <w:p w14:paraId="08D74797" w14:textId="45E23194" w:rsidR="003561B9" w:rsidRDefault="003561B9" w:rsidP="001B2E3B">
      <w:pPr>
        <w:spacing w:after="0" w:line="360" w:lineRule="auto"/>
      </w:pPr>
    </w:p>
    <w:p w14:paraId="1194C210" w14:textId="12E59FF4" w:rsidR="003561B9" w:rsidRDefault="003561B9" w:rsidP="001B2E3B">
      <w:pPr>
        <w:spacing w:after="0" w:line="360" w:lineRule="auto"/>
      </w:pPr>
    </w:p>
    <w:p w14:paraId="0E3619B4" w14:textId="4C84BB7F" w:rsidR="003561B9" w:rsidRDefault="003561B9" w:rsidP="001B2E3B">
      <w:pPr>
        <w:spacing w:after="0" w:line="360" w:lineRule="auto"/>
      </w:pPr>
    </w:p>
    <w:p w14:paraId="1B19DE51" w14:textId="4A728179" w:rsidR="003561B9" w:rsidRDefault="003561B9"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3608E732"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 xml:space="preserve">import model </w:t>
      </w:r>
      <w:proofErr w:type="gramStart"/>
      <w:r>
        <w:rPr>
          <w:bCs/>
        </w:rPr>
        <w:t>was fitted</w:t>
      </w:r>
      <w:proofErr w:type="gramEnd"/>
      <w:r>
        <w:rPr>
          <w:bCs/>
        </w:rPr>
        <w:t xml:space="preserve"> to the UK</w:t>
      </w:r>
      <w:r w:rsidR="000258F6">
        <w:rPr>
          <w:bCs/>
        </w:rPr>
        <w:t xml:space="preserve"> </w:t>
      </w:r>
      <w:r>
        <w:rPr>
          <w:bCs/>
        </w:rPr>
        <w:t>case stud</w:t>
      </w:r>
      <w:r w:rsidR="0052021A">
        <w:rPr>
          <w:bCs/>
        </w:rPr>
        <w:t>y for ampicillin-resistance</w:t>
      </w:r>
      <w:r w:rsidR="00A1530D">
        <w:rPr>
          <w:bCs/>
        </w:rPr>
        <w:t>/usage</w:t>
      </w:r>
      <w:r w:rsidR="0052021A">
        <w:rPr>
          <w:bCs/>
        </w:rPr>
        <w:t xml:space="preserve"> in fattening pigs </w:t>
      </w:r>
      <w:r w:rsidR="000258F6">
        <w:rPr>
          <w:bCs/>
        </w:rPr>
        <w:t xml:space="preserve">for </w:t>
      </w:r>
      <w:r w:rsidR="000258F6" w:rsidRPr="000258F6">
        <w:rPr>
          <w:bCs/>
          <w:i/>
          <w:iCs/>
        </w:rPr>
        <w:t>Salmonella</w:t>
      </w:r>
      <w:r w:rsidR="000258F6">
        <w:rPr>
          <w:bCs/>
        </w:rPr>
        <w:t xml:space="preserve"> spp. </w:t>
      </w:r>
      <w:r w:rsidR="0052021A">
        <w:rPr>
          <w:bCs/>
        </w:rPr>
        <w:t>(</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w:t>
      </w:r>
      <w:proofErr w:type="gramStart"/>
      <w:r w:rsidR="00A42CCF" w:rsidRPr="003C4859">
        <w:rPr>
          <w:rFonts w:cstheme="minorHAnsi"/>
        </w:rPr>
        <w:t>can be found</w:t>
      </w:r>
      <w:proofErr w:type="gramEnd"/>
      <w:r w:rsidR="00A42CCF">
        <w:rPr>
          <w:rFonts w:cstheme="minorHAnsi"/>
        </w:rPr>
        <w:t xml:space="preserve"> in the supplementary material </w:t>
      </w:r>
      <w:r w:rsidR="00A42CCF">
        <w:rPr>
          <w:bCs/>
        </w:rPr>
        <w:t>(</w:t>
      </w:r>
      <w:r w:rsidR="00C2723E">
        <w:rPr>
          <w:b/>
          <w:bCs/>
        </w:rPr>
        <w:t>Table S8; Figure S2-4</w:t>
      </w:r>
      <w:r w:rsidR="00A42CCF">
        <w:rPr>
          <w:bCs/>
        </w:rPr>
        <w:t>)</w:t>
      </w:r>
      <w:r w:rsidR="0052021A">
        <w:rPr>
          <w:bCs/>
        </w:rPr>
        <w:t xml:space="preserve">. </w:t>
      </w:r>
      <w:proofErr w:type="gramStart"/>
      <w:r w:rsidR="00C13DD4">
        <w:rPr>
          <w:bCs/>
        </w:rPr>
        <w:t>An</w:t>
      </w:r>
      <w:proofErr w:type="gramEnd"/>
      <w:r w:rsidR="005C3F66">
        <w:rPr>
          <w:bCs/>
        </w:rPr>
        <w:t xml:space="preserve"> </w:t>
      </w:r>
      <w:r w:rsidR="004F3656">
        <w:rPr>
          <w:b/>
          <w:bCs/>
          <w:highlight w:val="yellow"/>
        </w:rPr>
        <w:t>1.03</w:t>
      </w:r>
      <w:r w:rsidR="004F3656">
        <w:rPr>
          <w:b/>
          <w:bCs/>
        </w:rPr>
        <w:t>4</w:t>
      </w:r>
      <w:r w:rsidR="005C3F66">
        <w:rPr>
          <w:bCs/>
        </w:rPr>
        <w:t xml:space="preserve"> fold increase in the incidence of human salmonellosis </w:t>
      </w:r>
      <w:r w:rsidR="00C13DD4">
        <w:rPr>
          <w:bCs/>
        </w:rPr>
        <w:t xml:space="preserve">was observed, with an increase from </w:t>
      </w:r>
      <w:r w:rsidR="004F3656">
        <w:rPr>
          <w:b/>
          <w:bCs/>
        </w:rPr>
        <w:t>0.586</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4F3656">
        <w:rPr>
          <w:b/>
          <w:bCs/>
          <w:highlight w:val="yellow"/>
        </w:rPr>
        <w:t>0.606</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4F3656">
        <w:rPr>
          <w:b/>
          <w:bCs/>
          <w:highlight w:val="yellow"/>
        </w:rPr>
        <w:t>0.242</w:t>
      </w:r>
      <w:r w:rsidR="00C13DD4">
        <w:rPr>
          <w:bCs/>
        </w:rPr>
        <w:t xml:space="preserve"> to </w:t>
      </w:r>
      <w:r w:rsidR="004F3656">
        <w:rPr>
          <w:b/>
          <w:bCs/>
          <w:highlight w:val="yellow"/>
        </w:rPr>
        <w:t>0.225</w:t>
      </w:r>
      <w:r w:rsidR="00C13DD4">
        <w:rPr>
          <w:bCs/>
        </w:rPr>
        <w:t xml:space="preserve"> when antibiotics </w:t>
      </w:r>
      <w:proofErr w:type="gramStart"/>
      <w:r w:rsidR="00C13DD4">
        <w:rPr>
          <w:bCs/>
        </w:rPr>
        <w:t>were curtailed</w:t>
      </w:r>
      <w:proofErr w:type="gramEnd"/>
      <w:r w:rsidR="00C13DD4">
        <w:rPr>
          <w:bCs/>
        </w:rPr>
        <w:t xml:space="preserve">. This represents an efficacy of curtailment of </w:t>
      </w:r>
      <w:r w:rsidR="004F3656">
        <w:rPr>
          <w:b/>
          <w:bCs/>
          <w:highlight w:val="yellow"/>
        </w:rPr>
        <w:t>7</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34C352B" w:rsidR="005B2921" w:rsidRPr="00AB0124"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00576B33">
        <w:rPr>
          <w:bCs/>
          <w:highlight w:val="yellow"/>
        </w:rPr>
        <w:t>(0.586</w:t>
      </w:r>
      <w:r w:rsidRPr="00AF5EC3">
        <w:rPr>
          <w:bCs/>
          <w:highlight w:val="yellow"/>
        </w:rPr>
        <w:t xml:space="preserve"> </w:t>
      </w:r>
      <w:r w:rsidR="002C5411" w:rsidRPr="002C5411">
        <w:rPr>
          <w:rFonts w:cstheme="minorHAnsi"/>
          <w:color w:val="111111"/>
          <w:shd w:val="clear" w:color="auto" w:fill="FFFFFF"/>
        </w:rPr>
        <w:lastRenderedPageBreak/>
        <w:t>→</w:t>
      </w:r>
      <w:r w:rsidR="00576B33" w:rsidRPr="002C5411">
        <w:rPr>
          <w:rFonts w:cstheme="minorHAnsi"/>
          <w:bCs/>
          <w:highlight w:val="yellow"/>
        </w:rPr>
        <w:t xml:space="preserve"> 0.665</w:t>
      </w:r>
      <w:r w:rsidRPr="002C5411">
        <w:rPr>
          <w:rFonts w:cstheme="minorHAnsi"/>
          <w:bCs/>
          <w:highlight w:val="yellow"/>
        </w:rPr>
        <w:t xml:space="preserve"> per 100,000</w:t>
      </w:r>
      <w:r w:rsidRPr="002C5411">
        <w:rPr>
          <w:rFonts w:cstheme="minorHAnsi"/>
          <w:bCs/>
        </w:rPr>
        <w:t>) and the proportion of ampicillin-resistant human salmonellosis (</w:t>
      </w:r>
      <w:r w:rsidR="00576B33" w:rsidRPr="002C5411">
        <w:rPr>
          <w:rFonts w:cstheme="minorHAnsi"/>
          <w:bCs/>
        </w:rPr>
        <w:t>0.241</w:t>
      </w:r>
      <w:r w:rsidR="002C5411">
        <w:rPr>
          <w:rFonts w:cstheme="minorHAnsi"/>
          <w:bCs/>
          <w:highlight w:val="yellow"/>
        </w:rPr>
        <w:t xml:space="preserve"> </w:t>
      </w:r>
      <w:r w:rsidR="002C5411" w:rsidRPr="002C5411">
        <w:rPr>
          <w:rFonts w:cstheme="minorHAnsi"/>
          <w:color w:val="111111"/>
          <w:shd w:val="clear" w:color="auto" w:fill="FFFFFF"/>
        </w:rPr>
        <w:t>→</w:t>
      </w:r>
      <w:r w:rsidR="00576B33" w:rsidRPr="002C5411">
        <w:rPr>
          <w:rFonts w:cstheme="minorHAnsi"/>
          <w:bCs/>
          <w:highlight w:val="yellow"/>
        </w:rPr>
        <w:t xml:space="preserve"> 0.264</w:t>
      </w:r>
      <w:r w:rsidRPr="002C5411">
        <w:rPr>
          <w:rFonts w:cstheme="minorHAnsi"/>
          <w:bCs/>
          <w:highlight w:val="yellow"/>
        </w:rPr>
        <w:t>)</w:t>
      </w:r>
      <w:r w:rsidRPr="002C5411">
        <w:rPr>
          <w:rFonts w:cstheme="minorHAnsi"/>
          <w:bCs/>
        </w:rPr>
        <w:t xml:space="preserve"> at baseline antibiotic usage (τ = 0.0009 g/PCU) (</w:t>
      </w:r>
      <w:r w:rsidR="00C2723E" w:rsidRPr="002C5411">
        <w:rPr>
          <w:rFonts w:cstheme="minorHAnsi"/>
          <w:b/>
          <w:bCs/>
          <w:highlight w:val="yellow"/>
        </w:rPr>
        <w:t>Figure S5</w:t>
      </w:r>
      <w:r w:rsidRPr="002C5411">
        <w:rPr>
          <w:rFonts w:cstheme="minorHAnsi"/>
          <w:bCs/>
        </w:rPr>
        <w:t>)</w:t>
      </w:r>
      <w:r w:rsidR="001C0308" w:rsidRPr="002C5411">
        <w:rPr>
          <w:rFonts w:cstheme="minorHAnsi"/>
          <w:bCs/>
        </w:rPr>
        <w:t xml:space="preserve">, with an efficacy of curtailment of </w:t>
      </w:r>
      <w:r w:rsidR="00D3021D" w:rsidRPr="002C5411">
        <w:rPr>
          <w:rFonts w:cstheme="minorHAnsi"/>
          <w:bCs/>
        </w:rPr>
        <w:t>4.06%</w:t>
      </w:r>
      <w:r w:rsidRPr="002C5411">
        <w:rPr>
          <w:rFonts w:cstheme="minorHAnsi"/>
          <w:bCs/>
        </w:rPr>
        <w:t>.</w:t>
      </w:r>
      <w:proofErr w:type="gramEnd"/>
      <w:r w:rsidRPr="002C5411">
        <w:rPr>
          <w:rFonts w:cstheme="minorHAnsi"/>
          <w:bCs/>
        </w:rPr>
        <w:t xml:space="preserve"> </w:t>
      </w:r>
      <w:r w:rsidR="00591CB7" w:rsidRPr="002C5411">
        <w:rPr>
          <w:rFonts w:cstheme="minorHAnsi"/>
          <w:bCs/>
        </w:rPr>
        <w:t>N</w:t>
      </w:r>
      <w:r w:rsidRPr="002C5411">
        <w:rPr>
          <w:rFonts w:cstheme="minorHAnsi"/>
          <w:bCs/>
        </w:rPr>
        <w:t>ote that the</w:t>
      </w:r>
      <w:r w:rsidRPr="002C5411">
        <w:rPr>
          <w:rFonts w:cstheme="minorHAnsi"/>
        </w:rPr>
        <w:t xml:space="preserve"> proportion of </w:t>
      </w:r>
      <w:r w:rsidR="003B0B71" w:rsidRPr="002C5411">
        <w:rPr>
          <w:rFonts w:cstheme="minorHAnsi"/>
        </w:rPr>
        <w:t xml:space="preserve">overall/ampicillin-resistant contaminated food products was </w:t>
      </w:r>
      <w:r w:rsidRPr="002C5411">
        <w:rPr>
          <w:rFonts w:cstheme="minorHAnsi"/>
        </w:rPr>
        <w:t>higher</w:t>
      </w:r>
      <w:r w:rsidR="00591CB7" w:rsidRPr="002C5411">
        <w:rPr>
          <w:rFonts w:cstheme="minorHAnsi"/>
        </w:rPr>
        <w:t xml:space="preserve"> in imported sources (</w:t>
      </w:r>
      <w:proofErr w:type="spellStart"/>
      <w:r w:rsidR="00591CB7">
        <w:t>Frac</w:t>
      </w:r>
      <w:r w:rsidR="00591CB7" w:rsidRPr="00591CB7">
        <w:rPr>
          <w:vertAlign w:val="subscript"/>
        </w:rPr>
        <w:t>Imp</w:t>
      </w:r>
      <w:proofErr w:type="spellEnd"/>
      <w:r w:rsidR="00591CB7">
        <w:t xml:space="preserve"> = </w:t>
      </w:r>
      <w:r w:rsidR="003369B1">
        <w:t>0.063</w:t>
      </w:r>
      <w:r w:rsidR="00591CB7">
        <w:t xml:space="preserve">; </w:t>
      </w:r>
      <w:proofErr w:type="spellStart"/>
      <w:r w:rsidR="00591CB7">
        <w:t>PropRes</w:t>
      </w:r>
      <w:r w:rsidR="00591CB7" w:rsidRPr="00591CB7">
        <w:rPr>
          <w:vertAlign w:val="subscript"/>
        </w:rPr>
        <w:t>Imp</w:t>
      </w:r>
      <w:proofErr w:type="spellEnd"/>
      <w:r w:rsidR="00591CB7">
        <w:t xml:space="preserve"> = </w:t>
      </w:r>
      <w:r w:rsidR="003369B1">
        <w:t>0.487</w:t>
      </w:r>
      <w:r w:rsidR="00591CB7">
        <w:t xml:space="preserve">) than in domestic </w:t>
      </w:r>
      <w:r w:rsidR="003B0B71">
        <w:t>sources</w:t>
      </w:r>
      <w:r w:rsidR="00591CB7">
        <w:t xml:space="preserve"> </w:t>
      </w:r>
      <w:r>
        <w:t>(</w:t>
      </w:r>
      <w:r w:rsidR="003369B1">
        <w:rPr>
          <w:highlight w:val="yellow"/>
        </w:rPr>
        <w:t>0.031; 0.346</w:t>
      </w:r>
      <w:r>
        <w:t>)</w:t>
      </w:r>
      <w:r w:rsidR="003369B1">
        <w:t xml:space="preserve">. Note that the extent of domestic contamination </w:t>
      </w:r>
      <w:proofErr w:type="gramStart"/>
      <w:r w:rsidR="003369B1">
        <w:t>was calculated</w:t>
      </w:r>
      <w:proofErr w:type="gramEnd"/>
      <w:r w:rsidR="003369B1">
        <w:t xml:space="preserve"> by multiplying </w:t>
      </w:r>
      <w:proofErr w:type="spellStart"/>
      <w:r w:rsidR="003369B1">
        <w:rPr>
          <w:rFonts w:cstheme="minorHAnsi"/>
        </w:rPr>
        <w:t>η</w:t>
      </w:r>
      <w:r w:rsidR="003369B1">
        <w:t>by</w:t>
      </w:r>
      <w:proofErr w:type="spellEnd"/>
      <w:r w:rsidR="003369B1">
        <w:t xml:space="preserve"> the total prevalence of livestock carriage (0.283)</w:t>
      </w:r>
      <w:r>
        <w:t>.</w:t>
      </w:r>
      <w:r w:rsidR="00F204E4">
        <w:t xml:space="preserve"> </w:t>
      </w:r>
      <w:r w:rsidR="003B0B71">
        <w:t>F</w:t>
      </w:r>
      <w:r w:rsidR="00F204E4">
        <w:t xml:space="preserve">itting </w:t>
      </w:r>
      <w:r w:rsidR="00AB0124">
        <w:t>the model</w:t>
      </w:r>
      <w:r w:rsidR="003B0B71">
        <w:t xml:space="preserve"> to key UK-specific outcome measures</w:t>
      </w:r>
      <w:r w:rsidR="00AB0124">
        <w:t xml:space="preserve"> without importation</w:t>
      </w:r>
      <w:r w:rsidR="003B0B71">
        <w:t xml:space="preserve"> (</w:t>
      </w:r>
      <w:r w:rsidR="003B0B71">
        <w:rPr>
          <w:rFonts w:cstheme="minorHAnsi"/>
        </w:rPr>
        <w:t>ψ = 1</w:t>
      </w:r>
      <w:r w:rsidR="003B0B71">
        <w:t>)</w:t>
      </w:r>
      <w:r w:rsidR="00F204E4">
        <w:t xml:space="preserve">, results in </w:t>
      </w:r>
      <w:r w:rsidR="00AB0124">
        <w:t xml:space="preserve">qualitative </w:t>
      </w:r>
      <w:r w:rsidR="00F204E4">
        <w:t xml:space="preserve">curtailment dynamics similar to the </w:t>
      </w:r>
      <w:r w:rsidR="003B0B71">
        <w:t xml:space="preserve">fitted </w:t>
      </w:r>
      <w:r w:rsidR="00F204E4">
        <w:t>homogenous import model</w:t>
      </w:r>
      <w:r w:rsidR="00AB0124">
        <w:t xml:space="preserve"> </w:t>
      </w:r>
      <w:r w:rsidR="00AB0124" w:rsidRPr="007D5E0A">
        <w:rPr>
          <w:bCs/>
        </w:rPr>
        <w:t>(</w:t>
      </w:r>
      <w:r w:rsidR="00C2723E" w:rsidRPr="00C2723E">
        <w:rPr>
          <w:b/>
          <w:bCs/>
          <w:highlight w:val="yellow"/>
        </w:rPr>
        <w:t>Figure S6</w:t>
      </w:r>
      <w:r w:rsidR="00AB0124" w:rsidRPr="007D5E0A">
        <w:rPr>
          <w:bCs/>
        </w:rPr>
        <w:t>)</w:t>
      </w:r>
      <w:r w:rsidR="00F204E4">
        <w:t xml:space="preserve">. </w:t>
      </w:r>
      <w:r w:rsidR="003B0B71">
        <w:t xml:space="preserve">It is important to </w:t>
      </w:r>
      <w:r w:rsidR="00F204E4">
        <w:t xml:space="preserve">note that due to the lack of import pressure, the </w:t>
      </w:r>
      <w:r w:rsidR="003B0B71">
        <w:t xml:space="preserve">overall </w:t>
      </w:r>
      <w:r w:rsidR="00F204E4">
        <w:t xml:space="preserve">efficacy of curtailment </w:t>
      </w:r>
      <w:r w:rsidR="003B0B71">
        <w:t>was higher (</w:t>
      </w:r>
      <w:r w:rsidR="003369B1">
        <w:rPr>
          <w:b/>
          <w:highlight w:val="yellow"/>
        </w:rPr>
        <w:t>12.44</w:t>
      </w:r>
      <w:r w:rsidR="003369B1">
        <w:rPr>
          <w:b/>
        </w:rPr>
        <w:t>%</w:t>
      </w:r>
      <w:r w:rsidR="003B0B71">
        <w:t>) due to a lower level of import-attributable ampicillin</w:t>
      </w:r>
      <w:r w:rsidR="00AB0124">
        <w:t>-resistant human salmonellosis</w:t>
      </w:r>
      <w:r w:rsidR="003B0B71">
        <w:t xml:space="preserve">, which was therefore </w:t>
      </w:r>
      <w:r w:rsidR="00AB0124">
        <w:t xml:space="preserve">more controllable through domestic interventions. </w:t>
      </w:r>
    </w:p>
    <w:p w14:paraId="0E245E40" w14:textId="77777777" w:rsidR="00FD3584" w:rsidRDefault="00FD3584" w:rsidP="00D144AA">
      <w:pPr>
        <w:spacing w:after="0" w:line="360" w:lineRule="auto"/>
        <w:rPr>
          <w:bCs/>
        </w:rPr>
      </w:pPr>
    </w:p>
    <w:p w14:paraId="42637A1E" w14:textId="4168707B"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w:t>
      </w:r>
      <w:proofErr w:type="spellStart"/>
      <w:r>
        <w:rPr>
          <w:bCs/>
        </w:rPr>
        <w:t>eFAST</w:t>
      </w:r>
      <w:proofErr w:type="spellEnd"/>
      <w:r>
        <w:rPr>
          <w:bCs/>
        </w:rPr>
        <w:t xml:space="preserve">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C2723E" w:rsidRPr="00C2723E">
        <w:rPr>
          <w:b/>
          <w:bCs/>
          <w:highlight w:val="yellow"/>
        </w:rPr>
        <w:t>Figure S7-10</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proofErr w:type="gramStart"/>
      <w:r w:rsidR="00A52CF4">
        <w:rPr>
          <w:bCs/>
        </w:rPr>
        <w:t xml:space="preserve">were </w:t>
      </w:r>
      <w:r w:rsidR="00C2723E">
        <w:rPr>
          <w:bCs/>
        </w:rPr>
        <w:t>also</w:t>
      </w:r>
      <w:proofErr w:type="gramEnd"/>
      <w:r w:rsidR="00C2723E">
        <w:rPr>
          <w:bCs/>
        </w:rPr>
        <w:t xml:space="preserve"> </w:t>
      </w:r>
      <w:r w:rsidR="00A52CF4">
        <w:rPr>
          <w:bCs/>
        </w:rPr>
        <w:t xml:space="preserve">important for determining the incidence of human </w:t>
      </w:r>
      <w:r w:rsidR="00FD3584">
        <w:rPr>
          <w:bCs/>
        </w:rPr>
        <w:t>salmonellosis</w:t>
      </w:r>
      <w:r w:rsidR="00A52CF4">
        <w:rPr>
          <w:bCs/>
        </w:rPr>
        <w:t xml:space="preserve">. </w:t>
      </w:r>
    </w:p>
    <w:p w14:paraId="12E6D3DA" w14:textId="51A7BBE4" w:rsidR="00A52CF4" w:rsidRDefault="00A52CF4" w:rsidP="00A52CF4">
      <w:pPr>
        <w:spacing w:after="0" w:line="360" w:lineRule="auto"/>
        <w:rPr>
          <w:bCs/>
        </w:rPr>
      </w:pPr>
    </w:p>
    <w:p w14:paraId="45558826" w14:textId="78D81EB9"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w:t>
      </w:r>
      <w:r w:rsidR="003B0B71">
        <w:rPr>
          <w:bCs/>
        </w:rPr>
        <w:t>impact</w:t>
      </w:r>
      <w:r w:rsidR="00F210D5">
        <w:rPr>
          <w:bCs/>
        </w:rPr>
        <w:t xml:space="preserve">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w:t>
      </w:r>
      <w:proofErr w:type="gramStart"/>
      <w:r w:rsidR="00422EE7">
        <w:rPr>
          <w:bCs/>
        </w:rPr>
        <w:t>0</w:t>
      </w:r>
      <w:proofErr w:type="gramEnd"/>
      <w:r w:rsidR="00422EE7">
        <w:rPr>
          <w:bCs/>
        </w:rPr>
        <w:t>,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(34-37, 43-46)</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7DA9CAD5"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w:t>
      </w:r>
      <w:proofErr w:type="spellStart"/>
      <w:r w:rsidR="00931DE8">
        <w:rPr>
          <w:bCs/>
        </w:rPr>
        <w:t>EoC</w:t>
      </w:r>
      <w:proofErr w:type="spellEnd"/>
      <w:r w:rsidR="00931DE8">
        <w:rPr>
          <w:bCs/>
        </w:rPr>
        <w:t xml:space="preserve"> being reduced from </w:t>
      </w:r>
      <w:r w:rsidR="00931DE8" w:rsidRPr="004240B0">
        <w:rPr>
          <w:bCs/>
          <w:highlight w:val="yellow"/>
        </w:rPr>
        <w:t>7</w:t>
      </w:r>
      <w:r w:rsidR="00931DE8">
        <w:rPr>
          <w:bCs/>
        </w:rPr>
        <w:t xml:space="preserve">% to </w:t>
      </w:r>
      <w:r w:rsidR="00931DE8" w:rsidRPr="004240B0">
        <w:rPr>
          <w:bCs/>
          <w:highlight w:val="yellow"/>
        </w:rPr>
        <w:t>2</w:t>
      </w:r>
      <w:r w:rsidR="001C0308">
        <w:rPr>
          <w:bCs/>
        </w:rPr>
        <w:t>.31</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proofErr w:type="gramStart"/>
      <w:r w:rsidR="00911098">
        <w:rPr>
          <w:bCs/>
        </w:rPr>
        <w:t>0</w:t>
      </w:r>
      <w:proofErr w:type="gramEnd"/>
      <w:r w:rsidR="00911098">
        <w:rPr>
          <w:bCs/>
        </w:rPr>
        <w:t xml:space="preserve">;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proofErr w:type="spellStart"/>
      <w:r w:rsidR="00C37C51">
        <w:rPr>
          <w:bCs/>
        </w:rPr>
        <w:t>EoC</w:t>
      </w:r>
      <w:proofErr w:type="spellEnd"/>
      <w:r w:rsidR="00C37C51">
        <w:rPr>
          <w:bCs/>
        </w:rPr>
        <w:t xml:space="preserve"> </w:t>
      </w:r>
      <w:r w:rsidR="00911098">
        <w:rPr>
          <w:bCs/>
        </w:rPr>
        <w:t xml:space="preserve">of </w:t>
      </w:r>
      <w:r w:rsidR="001C0308">
        <w:rPr>
          <w:bCs/>
          <w:highlight w:val="yellow"/>
        </w:rPr>
        <w:t>15.22</w:t>
      </w:r>
      <w:r w:rsidR="00C37C51">
        <w:rPr>
          <w:bCs/>
        </w:rPr>
        <w:t>%</w:t>
      </w:r>
      <w:r w:rsidR="00774B59">
        <w:rPr>
          <w:bCs/>
        </w:rPr>
        <w:t xml:space="preserve">. </w:t>
      </w:r>
      <w:r w:rsidR="00296956">
        <w:rPr>
          <w:bCs/>
        </w:rPr>
        <w:t xml:space="preserve">A related </w:t>
      </w:r>
      <w:proofErr w:type="spellStart"/>
      <w:r w:rsidR="00774B59">
        <w:rPr>
          <w:bCs/>
        </w:rPr>
        <w:t>phenomenom</w:t>
      </w:r>
      <w:proofErr w:type="spellEnd"/>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w:t>
      </w:r>
      <w:proofErr w:type="spellStart"/>
      <w:r w:rsidR="00296956">
        <w:rPr>
          <w:bCs/>
        </w:rPr>
        <w:t>EoC</w:t>
      </w:r>
      <w:proofErr w:type="spellEnd"/>
      <w:r w:rsidR="00774B59">
        <w:rPr>
          <w:bCs/>
        </w:rPr>
        <w:t xml:space="preserve"> </w:t>
      </w:r>
      <w:r w:rsidR="0085712B">
        <w:rPr>
          <w:bCs/>
        </w:rPr>
        <w:t>(</w:t>
      </w:r>
      <w:r w:rsidR="00D3021D">
        <w:rPr>
          <w:bCs/>
          <w:highlight w:val="yellow"/>
        </w:rPr>
        <w:t>4.06</w:t>
      </w:r>
      <w:r w:rsidR="00D3021D">
        <w:rPr>
          <w:bCs/>
        </w:rPr>
        <w:t>% to</w:t>
      </w:r>
      <w:r w:rsidR="0085712B">
        <w:rPr>
          <w:bCs/>
        </w:rPr>
        <w:t xml:space="preserve"> </w:t>
      </w:r>
      <w:r w:rsidR="00D3021D">
        <w:rPr>
          <w:bCs/>
          <w:highlight w:val="yellow"/>
        </w:rPr>
        <w:t>1.12</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3129258A"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carcasses</w:t>
      </w:r>
      <w:r w:rsidR="00774B59">
        <w:rPr>
          <w:bCs/>
        </w:rPr>
        <w:t xml:space="preserve">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C2723E" w:rsidRPr="00C2723E">
        <w:rPr>
          <w:b/>
          <w:bCs/>
          <w:highlight w:val="yellow"/>
        </w:rPr>
        <w:t>Figure S10</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7168498A" w:rsidR="008E0F23" w:rsidRDefault="00D42CDA" w:rsidP="006D4052">
      <w:pPr>
        <w:spacing w:after="0" w:line="360" w:lineRule="auto"/>
        <w:jc w:val="both"/>
        <w:rPr>
          <w:bCs/>
        </w:rPr>
      </w:pPr>
      <w:r>
        <w:rPr>
          <w:bCs/>
        </w:rPr>
        <w:t>An</w:t>
      </w:r>
      <w:r w:rsidR="001E613E">
        <w:rPr>
          <w:bCs/>
        </w:rPr>
        <w:t xml:space="preserve"> LHS-PRCC and </w:t>
      </w:r>
      <w:proofErr w:type="spellStart"/>
      <w:r w:rsidR="001E613E">
        <w:rPr>
          <w:bCs/>
        </w:rPr>
        <w:t>eFAST</w:t>
      </w:r>
      <w:proofErr w:type="spellEnd"/>
      <w:r w:rsidR="001E613E">
        <w:rPr>
          <w:bCs/>
        </w:rPr>
        <w:t xml:space="preserve"> sensitivity analysis </w:t>
      </w:r>
      <w:proofErr w:type="gramStart"/>
      <w:r w:rsidR="001E613E">
        <w:rPr>
          <w:bCs/>
        </w:rPr>
        <w:t>was next conducted</w:t>
      </w:r>
      <w:proofErr w:type="gramEnd"/>
      <w:r w:rsidR="001E613E">
        <w:rPr>
          <w:bCs/>
        </w:rPr>
        <w:t xml:space="preserve">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 xml:space="preserve">Monotonicity plots </w:t>
      </w:r>
      <w:proofErr w:type="gramStart"/>
      <w:r w:rsidR="00A2488B">
        <w:rPr>
          <w:bCs/>
        </w:rPr>
        <w:t>were used</w:t>
      </w:r>
      <w:proofErr w:type="gramEnd"/>
      <w:r w:rsidR="00A2488B">
        <w:rPr>
          <w:bCs/>
        </w:rPr>
        <w:t xml:space="preserve"> to identify any potential non-monotonic behaviour</w:t>
      </w:r>
      <w:r w:rsidR="001500B0">
        <w:rPr>
          <w:bCs/>
        </w:rPr>
        <w:t xml:space="preserve"> (</w:t>
      </w:r>
      <w:r w:rsidR="00C2723E" w:rsidRPr="00C2723E">
        <w:rPr>
          <w:b/>
          <w:bCs/>
          <w:highlight w:val="yellow"/>
        </w:rPr>
        <w:t>Figure S11</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r w:rsidR="001043D4">
        <w:rPr>
          <w:bCs/>
        </w:rPr>
        <w:t>PRCC = 0.836</w:t>
      </w:r>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AB757F">
        <w:rPr>
          <w:bCs/>
        </w:rPr>
        <w:t xml:space="preserve">extent of contamination on imported food products </w:t>
      </w:r>
      <w:r w:rsidR="009C0EC8">
        <w:rPr>
          <w:bCs/>
        </w:rPr>
        <w:t>had a strong effect of reducing the efficacy of curtailment</w:t>
      </w:r>
      <w:r w:rsidR="001043D4">
        <w:rPr>
          <w:bCs/>
        </w:rPr>
        <w:t xml:space="preserve"> (PRCC = -0.584)</w:t>
      </w:r>
      <w:r w:rsidR="009C0EC8">
        <w:rPr>
          <w:bCs/>
        </w:rPr>
        <w:t>, with the</w:t>
      </w:r>
      <w:r w:rsidR="00AB757F">
        <w:rPr>
          <w:bCs/>
        </w:rPr>
        <w:t xml:space="preserve"> proportion of ampicillin-resistant contaminated imports</w:t>
      </w:r>
      <w:r w:rsidR="009C0EC8">
        <w:rPr>
          <w:bCs/>
        </w:rPr>
        <w:t xml:space="preserve"> having a small effect of reducing </w:t>
      </w:r>
      <w:r w:rsidR="008E0F23">
        <w:rPr>
          <w:bCs/>
        </w:rPr>
        <w:t xml:space="preserve">the </w:t>
      </w:r>
      <w:r w:rsidR="00533964">
        <w:rPr>
          <w:bCs/>
        </w:rPr>
        <w:t>efficacy of curtailment</w:t>
      </w:r>
      <w:r w:rsidR="008E0F23">
        <w:rPr>
          <w:bCs/>
        </w:rPr>
        <w:t xml:space="preserve"> (</w:t>
      </w:r>
      <w:r w:rsidR="001043D4">
        <w:rPr>
          <w:bCs/>
        </w:rPr>
        <w:t>PRCC = -0.215</w:t>
      </w:r>
      <w:r w:rsidR="008E0F23">
        <w:rPr>
          <w:bCs/>
        </w:rPr>
        <w:t>).</w:t>
      </w:r>
      <w:r w:rsidR="00C92BFC">
        <w:rPr>
          <w:bCs/>
        </w:rPr>
        <w:t xml:space="preserve"> </w:t>
      </w:r>
      <w:r w:rsidR="008E0F23">
        <w:rPr>
          <w:bCs/>
        </w:rPr>
        <w:t xml:space="preserve">The importance of these import parameters </w:t>
      </w:r>
      <w:proofErr w:type="gramStart"/>
      <w:r w:rsidR="008E0F23">
        <w:rPr>
          <w:bCs/>
        </w:rPr>
        <w:t>is corroborated</w:t>
      </w:r>
      <w:proofErr w:type="gramEnd"/>
      <w:r w:rsidR="008E0F23">
        <w:rPr>
          <w:bCs/>
        </w:rPr>
        <w:t xml:space="preserve">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w:t>
      </w:r>
      <w:proofErr w:type="spellStart"/>
      <w:r w:rsidR="00E519A8">
        <w:rPr>
          <w:bCs/>
        </w:rPr>
        <w:t>eFAST</w:t>
      </w:r>
      <w:proofErr w:type="spellEnd"/>
      <w:r w:rsidR="00E519A8">
        <w:rPr>
          <w:bCs/>
        </w:rPr>
        <w:t xml:space="preserve">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w:t>
      </w:r>
      <w:proofErr w:type="spellStart"/>
      <w:r w:rsidR="00A8015B">
        <w:rPr>
          <w:bCs/>
        </w:rPr>
        <w:t>eFAST</w:t>
      </w:r>
      <w:proofErr w:type="spellEnd"/>
      <w:r w:rsidR="00A8015B">
        <w:rPr>
          <w:bCs/>
        </w:rPr>
        <w:t xml:space="preserve">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51D62F92"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w:t>
      </w:r>
      <w:r w:rsidR="001043D4">
        <w:rPr>
          <w:bCs/>
        </w:rPr>
        <w:t xml:space="preserve"> significant</w:t>
      </w:r>
      <w:r w:rsidR="00331B9C">
        <w:rPr>
          <w:bCs/>
        </w:rPr>
        <w:t xml:space="preserve"> effect o</w:t>
      </w:r>
      <w:r>
        <w:rPr>
          <w:bCs/>
        </w:rPr>
        <w:t>f</w:t>
      </w:r>
      <w:r w:rsidR="00331B9C">
        <w:rPr>
          <w:bCs/>
        </w:rPr>
        <w:t xml:space="preserve"> reducing the efficacy of curtailment when increased</w:t>
      </w:r>
      <w:r>
        <w:rPr>
          <w:bCs/>
        </w:rPr>
        <w:t xml:space="preserve"> (</w:t>
      </w:r>
      <w:r w:rsidR="00D3021D">
        <w:rPr>
          <w:bCs/>
        </w:rPr>
        <w:t>PRCC = -0.731</w:t>
      </w:r>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on to livestock populations (ζ)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w:t>
      </w:r>
      <w:r w:rsidR="00E7611D">
        <w:rPr>
          <w:bCs/>
        </w:rPr>
        <w:lastRenderedPageBreak/>
        <w:t>livestock carriage to contamination on carcasses (</w:t>
      </w:r>
      <w:r w:rsidR="00E7611D">
        <w:rPr>
          <w:rFonts w:cstheme="minorHAnsi"/>
          <w:bCs/>
        </w:rPr>
        <w:t>η</w:t>
      </w:r>
      <w:r w:rsidR="00E7611D">
        <w:rPr>
          <w:bCs/>
        </w:rPr>
        <w:t xml:space="preserve">) </w:t>
      </w:r>
      <w:r>
        <w:rPr>
          <w:rFonts w:cstheme="minorHAnsi"/>
        </w:rPr>
        <w:t>had</w:t>
      </w:r>
      <w:r w:rsidR="001043D4">
        <w:rPr>
          <w:rFonts w:cstheme="minorHAnsi"/>
        </w:rPr>
        <w:t xml:space="preserve"> significant</w:t>
      </w:r>
      <w:r>
        <w:rPr>
          <w:rFonts w:cstheme="minorHAnsi"/>
        </w:rPr>
        <w:t xml:space="preserve"> moderate effects on increasing the </w:t>
      </w:r>
      <w:r w:rsidR="00E7611D">
        <w:rPr>
          <w:rFonts w:cstheme="minorHAnsi"/>
        </w:rPr>
        <w:t xml:space="preserve">efficacy of curtailment </w:t>
      </w:r>
      <w:r>
        <w:rPr>
          <w:rFonts w:cstheme="minorHAnsi"/>
        </w:rPr>
        <w:t>(</w:t>
      </w:r>
      <w:r w:rsidR="00D3021D">
        <w:rPr>
          <w:bCs/>
        </w:rPr>
        <w:t xml:space="preserve">PRCC = </w:t>
      </w:r>
      <w:r w:rsidR="001043D4">
        <w:rPr>
          <w:bCs/>
        </w:rPr>
        <w:t>0.529/0.349/0.407/0.573</w:t>
      </w:r>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36FDB3A8"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dynamics, we fit</w:t>
      </w:r>
      <w:r w:rsidR="00A5038F">
        <w:rPr>
          <w:rFonts w:cstheme="minorHAnsi"/>
        </w:rPr>
        <w:t>ted</w:t>
      </w:r>
      <w:r w:rsidR="00CD7B71">
        <w:rPr>
          <w:rFonts w:cstheme="minorHAnsi"/>
        </w:rPr>
        <w:t xml:space="preserve"> </w:t>
      </w:r>
      <w:r w:rsidR="00533964">
        <w:rPr>
          <w:bCs/>
        </w:rPr>
        <w:t xml:space="preserve">the model with </w:t>
      </w:r>
      <w:proofErr w:type="spellStart"/>
      <w:r w:rsidR="00533964">
        <w:rPr>
          <w:bCs/>
        </w:rPr>
        <w:t>heterogenous</w:t>
      </w:r>
      <w:proofErr w:type="spellEnd"/>
      <w:r w:rsidR="00533964">
        <w:rPr>
          <w:bCs/>
        </w:rPr>
        <w:t xml:space="preserve">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w:t>
      </w:r>
      <w:r w:rsidR="00B21FBF">
        <w:rPr>
          <w:bCs/>
        </w:rPr>
        <w:t xml:space="preserve">rs for livestock food products – for anonymity EU countries were labelled as </w:t>
      </w:r>
      <w:proofErr w:type="spellStart"/>
      <w:r w:rsidR="00B21FBF">
        <w:rPr>
          <w:bCs/>
        </w:rPr>
        <w:t>CountryX</w:t>
      </w:r>
      <w:proofErr w:type="spellEnd"/>
      <w:r w:rsidR="00B21FBF">
        <w:rPr>
          <w:bCs/>
        </w:rPr>
        <w:t>, with non-EU countries included as a separate group.</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w:t>
      </w:r>
      <w:proofErr w:type="gramStart"/>
      <w:r w:rsidR="00DF2E4B" w:rsidRPr="003C4859">
        <w:rPr>
          <w:rFonts w:cstheme="minorHAnsi"/>
        </w:rPr>
        <w:t>can be found</w:t>
      </w:r>
      <w:proofErr w:type="gramEnd"/>
      <w:r w:rsidR="00DF2E4B">
        <w:rPr>
          <w:rFonts w:cstheme="minorHAnsi"/>
        </w:rPr>
        <w:t xml:space="preserve"> in the supplementary material</w:t>
      </w:r>
      <w:r w:rsidR="00DF2E4B">
        <w:rPr>
          <w:bCs/>
        </w:rPr>
        <w:t xml:space="preserve"> (</w:t>
      </w:r>
      <w:r w:rsidR="00C2723E" w:rsidRPr="00C2723E">
        <w:rPr>
          <w:b/>
          <w:bCs/>
          <w:highlight w:val="yellow"/>
        </w:rPr>
        <w:t>Table S8; Figure S11-14</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3B5C06D7" w:rsidR="00D7598E" w:rsidRPr="00B21FBF" w:rsidRDefault="00A26F4D" w:rsidP="00D51B6E">
      <w:pPr>
        <w:spacing w:after="0" w:line="360" w:lineRule="auto"/>
        <w:jc w:val="center"/>
        <w:rPr>
          <w:bCs/>
          <w:highlight w:val="yellow"/>
        </w:rPr>
      </w:pPr>
      <w:r w:rsidRPr="00A26F4D">
        <w:rPr>
          <w:bCs/>
          <w:noProof/>
          <w:lang w:eastAsia="en-GB"/>
        </w:rPr>
        <w:lastRenderedPageBreak/>
        <w:drawing>
          <wp:inline distT="0" distB="0" distL="0" distR="0" wp14:anchorId="4C6F5549" wp14:editId="298A2DF2">
            <wp:extent cx="3572539" cy="6251944"/>
            <wp:effectExtent l="0" t="0" r="8890" b="0"/>
            <wp:docPr id="6" name="Picture 6"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_anal_compl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7015" cy="6259777"/>
                    </a:xfrm>
                    <a:prstGeom prst="rect">
                      <a:avLst/>
                    </a:prstGeom>
                    <a:noFill/>
                    <a:ln>
                      <a:noFill/>
                    </a:ln>
                  </pic:spPr>
                </pic:pic>
              </a:graphicData>
            </a:graphic>
          </wp:inline>
        </w:drawing>
      </w:r>
    </w:p>
    <w:p w14:paraId="560137E5" w14:textId="357AEDB2" w:rsidR="00AA2A0B" w:rsidRDefault="00A150A1" w:rsidP="00AA2A0B">
      <w:pPr>
        <w:spacing w:after="0" w:line="360" w:lineRule="auto"/>
        <w:jc w:val="both"/>
        <w:rPr>
          <w:rFonts w:cstheme="minorHAnsi"/>
        </w:rPr>
      </w:pPr>
      <w:r w:rsidRPr="00390306">
        <w:rPr>
          <w:rFonts w:cstheme="minorHAnsi"/>
          <w:b/>
        </w:rPr>
        <w:t xml:space="preserve">Figure </w:t>
      </w:r>
      <w:r w:rsidR="00E47FFC" w:rsidRPr="00390306">
        <w:rPr>
          <w:rFonts w:cstheme="minorHAnsi"/>
          <w:b/>
        </w:rPr>
        <w:t>7</w:t>
      </w:r>
      <w:r w:rsidRPr="00390306">
        <w:rPr>
          <w:rFonts w:cstheme="minorHAnsi"/>
          <w:b/>
        </w:rPr>
        <w:t xml:space="preserve">. </w:t>
      </w:r>
      <w:r w:rsidR="00AA2A0B" w:rsidRPr="00390306">
        <w:rPr>
          <w:rFonts w:cstheme="minorHAnsi"/>
          <w:b/>
        </w:rPr>
        <w:t>A) Observed and estimated relationship between livestock ampicillin usage and ampicillin-resistant salmonellosis in humans using the complex model</w:t>
      </w:r>
      <w:r w:rsidR="00AA2A0B" w:rsidRPr="00390306">
        <w:rPr>
          <w:b/>
          <w:bCs/>
        </w:rPr>
        <w:t>. B)</w:t>
      </w:r>
      <w:r w:rsidR="00AA2A0B" w:rsidRPr="00390306">
        <w:rPr>
          <w:rFonts w:cstheme="minorHAnsi"/>
          <w:b/>
        </w:rPr>
        <w:t xml:space="preserve"> Impact of alterations in domestic livestock ampicillin usage (τ) on the daily incidence of human salmonellosis. C) Impact of alterations in domestic livestock ampicillin usage (τ) on the proportion of ampicillin-resistant human infection. </w:t>
      </w:r>
      <w:r w:rsidR="00AA2A0B" w:rsidRPr="00390306">
        <w:rPr>
          <w:rFonts w:cstheme="minorHAnsi"/>
          <w:bCs/>
        </w:rPr>
        <w:t xml:space="preserve">Solid red lines and ribbons represent model fit resulting from the approximated posterior distribution using ABC-SMC and the corresponding 95% HDI. Country-specific </w:t>
      </w:r>
      <w:proofErr w:type="gramStart"/>
      <w:r w:rsidR="00AA2A0B" w:rsidRPr="00390306">
        <w:rPr>
          <w:rFonts w:cstheme="minorHAnsi"/>
          <w:bCs/>
        </w:rPr>
        <w:t>95%</w:t>
      </w:r>
      <w:proofErr w:type="gramEnd"/>
      <w:r w:rsidR="00AA2A0B" w:rsidRPr="00390306">
        <w:rPr>
          <w:rFonts w:cstheme="minorHAnsi"/>
          <w:bCs/>
        </w:rPr>
        <w:t xml:space="preserve"> confidence</w:t>
      </w:r>
      <w:r w:rsidR="00AA2A0B" w:rsidRPr="00390306">
        <w:rPr>
          <w:rFonts w:cstheme="minorHAnsi"/>
        </w:rPr>
        <w:t xml:space="preserve"> intervals for the observed data (dots) were calculated for each case study using a 1-sample proportion test with continuity correction.</w:t>
      </w:r>
      <w:r w:rsidR="002C2F49" w:rsidRPr="00390306">
        <w:rPr>
          <w:rFonts w:cstheme="minorHAnsi"/>
        </w:rPr>
        <w:t xml:space="preserve"> Red square denotes the target level of ampicillin-resistance (0.4167) for baseline levels of UK ampicillin usage (τ = 0.0009 g/PCU).</w:t>
      </w:r>
      <w:r w:rsidR="00390306" w:rsidRPr="00390306">
        <w:rPr>
          <w:rFonts w:cstheme="minorHAnsi"/>
        </w:rPr>
        <w:t xml:space="preserve"> Attributable resistance and foodborne disease to each EU country </w:t>
      </w:r>
      <w:proofErr w:type="gramStart"/>
      <w:r w:rsidR="00390306" w:rsidRPr="00390306">
        <w:rPr>
          <w:rFonts w:cstheme="minorHAnsi"/>
        </w:rPr>
        <w:t>was anonymised</w:t>
      </w:r>
      <w:proofErr w:type="gramEnd"/>
      <w:r w:rsidR="00390306" w:rsidRPr="00390306">
        <w:rPr>
          <w:rFonts w:cstheme="minorHAnsi"/>
        </w:rPr>
        <w:t xml:space="preserve"> through replacing country names.</w:t>
      </w:r>
      <w:r w:rsidR="00390306">
        <w:rPr>
          <w:rFonts w:cstheme="minorHAnsi"/>
        </w:rPr>
        <w:t xml:space="preserve"> </w:t>
      </w:r>
    </w:p>
    <w:p w14:paraId="20FCABC9" w14:textId="7921DF8B" w:rsidR="00EA321F" w:rsidRDefault="00D360D4" w:rsidP="001B63B2">
      <w:pPr>
        <w:spacing w:after="0" w:line="360" w:lineRule="auto"/>
        <w:jc w:val="both"/>
        <w:rPr>
          <w:bCs/>
        </w:rPr>
      </w:pPr>
      <w:r>
        <w:rPr>
          <w:bCs/>
        </w:rPr>
        <w:lastRenderedPageBreak/>
        <w:t xml:space="preserve">We note similar </w:t>
      </w:r>
      <w:r w:rsidR="00E64D11">
        <w:rPr>
          <w:bCs/>
          <w:highlight w:val="yellow"/>
        </w:rPr>
        <w:t>1.06</w:t>
      </w:r>
      <w:r>
        <w:rPr>
          <w:bCs/>
        </w:rPr>
        <w:t>-fold increases in the overall incidence of salmonellosis (</w:t>
      </w:r>
      <w:r w:rsidR="0094591B">
        <w:rPr>
          <w:bCs/>
        </w:rPr>
        <w:t>0.597</w:t>
      </w:r>
      <w:r w:rsidR="00DF31DA">
        <w:rPr>
          <w:bCs/>
        </w:rPr>
        <w:t xml:space="preserve"> per 100.000</w:t>
      </w:r>
      <w:r w:rsidR="0094591B">
        <w:rPr>
          <w:bCs/>
        </w:rPr>
        <w:t xml:space="preserve"> </w:t>
      </w:r>
      <w:r w:rsidR="0094591B" w:rsidRPr="002C5411">
        <w:rPr>
          <w:rFonts w:cstheme="minorHAnsi"/>
          <w:color w:val="111111"/>
          <w:shd w:val="clear" w:color="auto" w:fill="FFFFFF"/>
        </w:rPr>
        <w:t>→</w:t>
      </w:r>
      <w:r w:rsidR="0094591B">
        <w:rPr>
          <w:rFonts w:cstheme="minorHAnsi"/>
          <w:color w:val="111111"/>
          <w:shd w:val="clear" w:color="auto" w:fill="FFFFFF"/>
        </w:rPr>
        <w:t xml:space="preserve"> </w:t>
      </w:r>
      <w:r w:rsidR="0094591B">
        <w:rPr>
          <w:bCs/>
        </w:rPr>
        <w:t>0.633 per 100.000)</w:t>
      </w:r>
      <w:r>
        <w:rPr>
          <w:bCs/>
        </w:rPr>
        <w:t xml:space="preserve"> compared to the previously described</w:t>
      </w:r>
      <w:r w:rsidR="00A5038F">
        <w:rPr>
          <w:bCs/>
        </w:rPr>
        <w:t xml:space="preserve"> homogenous import</w:t>
      </w:r>
      <w:r>
        <w:rPr>
          <w:bCs/>
        </w:rPr>
        <w:t xml:space="preserve">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xml:space="preserve">. </w:t>
      </w:r>
      <w:r w:rsidR="0094591B">
        <w:rPr>
          <w:bCs/>
        </w:rPr>
        <w:t xml:space="preserve">However, we note slightly higher values for the efficacy of curtailment, with an </w:t>
      </w:r>
      <w:proofErr w:type="spellStart"/>
      <w:r w:rsidR="0094591B">
        <w:rPr>
          <w:bCs/>
        </w:rPr>
        <w:t>EoC</w:t>
      </w:r>
      <w:proofErr w:type="spellEnd"/>
      <w:r w:rsidR="0094591B">
        <w:rPr>
          <w:bCs/>
        </w:rPr>
        <w:t xml:space="preserve"> = </w:t>
      </w:r>
      <w:r w:rsidR="00EA321F">
        <w:rPr>
          <w:bCs/>
          <w:highlight w:val="yellow"/>
        </w:rPr>
        <w:t>9.7</w:t>
      </w:r>
      <w:r w:rsidR="0094591B">
        <w:rPr>
          <w:bCs/>
          <w:highlight w:val="yellow"/>
        </w:rPr>
        <w:t>%</w:t>
      </w:r>
      <w:r w:rsidR="0094591B">
        <w:rPr>
          <w:bCs/>
        </w:rPr>
        <w:t xml:space="preserve">, attributable to differences in model structure and epsilon fitting thresholds in the ABC-SMC approach. </w:t>
      </w:r>
      <w:r>
        <w:rPr>
          <w:bCs/>
        </w:rPr>
        <w:t>Under baseline livestock ampicillin usage (</w:t>
      </w:r>
      <w:r w:rsidR="00DF31DA">
        <w:rPr>
          <w:rFonts w:cstheme="minorHAnsi"/>
          <w:bCs/>
        </w:rPr>
        <w:t>τ</w:t>
      </w:r>
      <w:r w:rsidR="00DF31DA">
        <w:rPr>
          <w:bCs/>
        </w:rPr>
        <w:t xml:space="preserve"> = 0.0009 g/PCU</w:t>
      </w:r>
      <w:r>
        <w:rPr>
          <w:bCs/>
        </w:rPr>
        <w:t xml:space="preserve">), </w:t>
      </w:r>
      <w:r w:rsidR="00EA321F">
        <w:rPr>
          <w:bCs/>
        </w:rPr>
        <w:t>the majority of overall</w:t>
      </w:r>
      <w:r w:rsidR="00F87513">
        <w:rPr>
          <w:bCs/>
        </w:rPr>
        <w:t xml:space="preserve"> human </w:t>
      </w:r>
      <w:r w:rsidR="001B63B2">
        <w:rPr>
          <w:bCs/>
        </w:rPr>
        <w:t>salmonellosis</w:t>
      </w:r>
      <w:r w:rsidR="00F87513">
        <w:rPr>
          <w:bCs/>
        </w:rPr>
        <w:t xml:space="preserve"> was </w:t>
      </w:r>
      <w:r w:rsidR="00EA321F">
        <w:rPr>
          <w:bCs/>
        </w:rPr>
        <w:t>mostly attributable to EU countries (</w:t>
      </w:r>
      <w:r w:rsidR="00EA321F">
        <w:rPr>
          <w:bCs/>
          <w:highlight w:val="yellow"/>
        </w:rPr>
        <w:t>50.8</w:t>
      </w:r>
      <w:r w:rsidR="00EA321F" w:rsidRPr="00DF31DA">
        <w:rPr>
          <w:bCs/>
          <w:highlight w:val="yellow"/>
        </w:rPr>
        <w:t>%</w:t>
      </w:r>
      <w:r w:rsidR="00EA321F">
        <w:rPr>
          <w:bCs/>
        </w:rPr>
        <w:t xml:space="preserve">), with a similar level </w:t>
      </w:r>
      <w:r w:rsidR="001B63B2">
        <w:rPr>
          <w:bCs/>
        </w:rPr>
        <w:t>attributed</w:t>
      </w:r>
      <w:r w:rsidR="00F87513">
        <w:rPr>
          <w:bCs/>
        </w:rPr>
        <w:t xml:space="preserve"> to domestic </w:t>
      </w:r>
      <w:r w:rsidR="00493807">
        <w:rPr>
          <w:bCs/>
        </w:rPr>
        <w:t>livestock</w:t>
      </w:r>
      <w:r w:rsidR="00EA321F">
        <w:rPr>
          <w:bCs/>
        </w:rPr>
        <w:t xml:space="preserve"> (</w:t>
      </w:r>
      <w:r w:rsidR="0094591B">
        <w:rPr>
          <w:bCs/>
          <w:highlight w:val="yellow"/>
        </w:rPr>
        <w:t>48.9</w:t>
      </w:r>
      <w:r w:rsidR="00DF31DA" w:rsidRPr="00DF31DA">
        <w:rPr>
          <w:bCs/>
          <w:highlight w:val="yellow"/>
        </w:rPr>
        <w:t>%</w:t>
      </w:r>
      <w:r w:rsidR="00EA321F">
        <w:rPr>
          <w:bCs/>
        </w:rPr>
        <w:t xml:space="preserve">) and </w:t>
      </w:r>
      <w:r w:rsidR="0094591B">
        <w:rPr>
          <w:bCs/>
          <w:highlight w:val="yellow"/>
        </w:rPr>
        <w:t>0.63</w:t>
      </w:r>
      <w:r w:rsidR="00F87513" w:rsidRPr="00DF31DA">
        <w:rPr>
          <w:bCs/>
          <w:highlight w:val="yellow"/>
        </w:rPr>
        <w:t>%</w:t>
      </w:r>
      <w:r w:rsidR="00F87513">
        <w:rPr>
          <w:bCs/>
        </w:rPr>
        <w:t xml:space="preserve"> attributed to non-EU </w:t>
      </w:r>
      <w:r w:rsidR="00DF31DA">
        <w:rPr>
          <w:bCs/>
        </w:rPr>
        <w:t>sources</w:t>
      </w:r>
      <w:r w:rsidR="00F87513">
        <w:rPr>
          <w:bCs/>
        </w:rPr>
        <w:t xml:space="preserve">. </w:t>
      </w:r>
      <w:r w:rsidR="00EA321F">
        <w:rPr>
          <w:bCs/>
        </w:rPr>
        <w:t>Levels of ampicillin-resistant human salmonellosis was also mostly attributable to EU countries (</w:t>
      </w:r>
      <w:r w:rsidR="00EA321F">
        <w:rPr>
          <w:bCs/>
        </w:rPr>
        <w:t>63.88%</w:t>
      </w:r>
      <w:r w:rsidR="00EA321F">
        <w:rPr>
          <w:bCs/>
        </w:rPr>
        <w:t xml:space="preserve">), with </w:t>
      </w:r>
      <w:r w:rsidR="00EA321F">
        <w:rPr>
          <w:bCs/>
        </w:rPr>
        <w:t>37.05</w:t>
      </w:r>
      <w:r w:rsidR="00EA321F">
        <w:rPr>
          <w:bCs/>
        </w:rPr>
        <w:t xml:space="preserve">% and 0.072% attributable to domestic and non-EU sources respectively. </w:t>
      </w:r>
    </w:p>
    <w:p w14:paraId="5D7AE447" w14:textId="77777777" w:rsidR="00EA321F" w:rsidRDefault="00EA321F" w:rsidP="001B63B2">
      <w:pPr>
        <w:spacing w:after="0" w:line="360" w:lineRule="auto"/>
        <w:jc w:val="both"/>
        <w:rPr>
          <w:bCs/>
        </w:rPr>
      </w:pPr>
    </w:p>
    <w:p w14:paraId="623690D0" w14:textId="4581C558" w:rsidR="008D7BF7" w:rsidRDefault="00F87513" w:rsidP="001B63B2">
      <w:pPr>
        <w:spacing w:after="0" w:line="360" w:lineRule="auto"/>
        <w:jc w:val="both"/>
        <w:rPr>
          <w:bCs/>
        </w:rPr>
      </w:pPr>
      <w:r>
        <w:rPr>
          <w:bCs/>
        </w:rPr>
        <w:t>The</w:t>
      </w:r>
      <w:r w:rsidR="00DF31DA">
        <w:rPr>
          <w:bCs/>
        </w:rPr>
        <w:t xml:space="preserve"> </w:t>
      </w:r>
      <w:r w:rsidR="00493807">
        <w:rPr>
          <w:bCs/>
        </w:rPr>
        <w:t>extent attributable to</w:t>
      </w:r>
      <w:r w:rsidR="00DF31DA">
        <w:rPr>
          <w:bCs/>
        </w:rPr>
        <w:t xml:space="preserve"> domestic livestock</w:t>
      </w:r>
      <w:r>
        <w:rPr>
          <w:bCs/>
        </w:rPr>
        <w:t xml:space="preserve"> </w:t>
      </w:r>
      <w:r w:rsidR="0094591B">
        <w:rPr>
          <w:bCs/>
        </w:rPr>
        <w:t xml:space="preserve">increased in the overall salmonellosis outcome measure (incidence = </w:t>
      </w:r>
      <w:r w:rsidR="0094591B">
        <w:rPr>
          <w:bCs/>
          <w:highlight w:val="yellow"/>
        </w:rPr>
        <w:t>48.9</w:t>
      </w:r>
      <w:r w:rsidR="0094591B">
        <w:rPr>
          <w:bCs/>
        </w:rPr>
        <w:t xml:space="preserve">%; </w:t>
      </w:r>
      <w:r w:rsidR="0094591B">
        <w:rPr>
          <w:bCs/>
          <w:highlight w:val="yellow"/>
        </w:rPr>
        <w:t>55.0%</w:t>
      </w:r>
      <w:r w:rsidR="0094591B">
        <w:rPr>
          <w:bCs/>
        </w:rPr>
        <w:t>), but decreased in the proportion of ampicillin-resistant salmonellosis outcome measure</w:t>
      </w:r>
      <w:r w:rsidR="00493807">
        <w:rPr>
          <w:bCs/>
        </w:rPr>
        <w:t xml:space="preserve"> </w:t>
      </w:r>
      <w:r>
        <w:rPr>
          <w:bCs/>
        </w:rPr>
        <w:t>(</w:t>
      </w:r>
      <w:r w:rsidR="0094591B">
        <w:rPr>
          <w:bCs/>
        </w:rPr>
        <w:t xml:space="preserve">proportion resistant = </w:t>
      </w:r>
      <w:r w:rsidR="00EA321F">
        <w:rPr>
          <w:bCs/>
        </w:rPr>
        <w:t>37.05</w:t>
      </w:r>
      <w:r w:rsidR="00493807">
        <w:rPr>
          <w:bCs/>
        </w:rPr>
        <w:t xml:space="preserve">%; </w:t>
      </w:r>
      <w:r w:rsidR="00EA321F">
        <w:rPr>
          <w:bCs/>
        </w:rPr>
        <w:t>34.39</w:t>
      </w:r>
      <w:r w:rsidR="00493807">
        <w:rPr>
          <w:bCs/>
        </w:rPr>
        <w:t>%</w:t>
      </w:r>
      <w:r>
        <w:rPr>
          <w:bCs/>
        </w:rPr>
        <w:t xml:space="preserve">) when </w:t>
      </w:r>
      <w:r w:rsidR="00493807">
        <w:rPr>
          <w:bCs/>
        </w:rPr>
        <w:t xml:space="preserve">domestic </w:t>
      </w:r>
      <w:r>
        <w:rPr>
          <w:bCs/>
        </w:rPr>
        <w:t>ampicillin usage was curtailed</w:t>
      </w:r>
      <w:r w:rsidR="00493807">
        <w:rPr>
          <w:bCs/>
        </w:rPr>
        <w:t xml:space="preserve"> </w:t>
      </w:r>
      <w:r w:rsidR="008D7BF7">
        <w:rPr>
          <w:bCs/>
        </w:rPr>
        <w:t>(</w:t>
      </w:r>
      <w:r w:rsidR="00147F03" w:rsidRPr="00147F03">
        <w:rPr>
          <w:b/>
          <w:bCs/>
          <w:highlight w:val="yellow"/>
        </w:rPr>
        <w:t>Figure S15</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1D4C5D04"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w:t>
      </w:r>
      <w:r w:rsidR="00EA321F">
        <w:rPr>
          <w:bCs/>
          <w:noProof/>
          <w:highlight w:val="yellow"/>
          <w:lang w:eastAsia="en-GB"/>
        </w:rPr>
        <w:t>9.7</w:t>
      </w:r>
      <w:r w:rsidR="005D1387">
        <w:rPr>
          <w:bCs/>
          <w:noProof/>
          <w:lang w:eastAsia="en-GB"/>
        </w:rPr>
        <w:t xml:space="preserve">% and reached a minimum/maximum value of </w:t>
      </w:r>
      <w:r w:rsidR="00EA321F">
        <w:rPr>
          <w:bCs/>
          <w:noProof/>
          <w:highlight w:val="yellow"/>
          <w:lang w:eastAsia="en-GB"/>
        </w:rPr>
        <w:t>21.1</w:t>
      </w:r>
      <w:r w:rsidR="005D1387">
        <w:rPr>
          <w:bCs/>
          <w:noProof/>
          <w:lang w:eastAsia="en-GB"/>
        </w:rPr>
        <w:t xml:space="preserve">% and </w:t>
      </w:r>
      <w:r w:rsidR="00EA321F">
        <w:rPr>
          <w:bCs/>
          <w:noProof/>
          <w:highlight w:val="yellow"/>
          <w:lang w:eastAsia="en-GB"/>
        </w:rPr>
        <w:t>0</w:t>
      </w:r>
      <w:r w:rsidR="005D1387">
        <w:rPr>
          <w:bCs/>
          <w:noProof/>
          <w:lang w:eastAsia="en-GB"/>
        </w:rPr>
        <w:t>%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7FF7497F" w:rsidR="00E47FFC" w:rsidRDefault="00501E74" w:rsidP="001500B0">
      <w:pPr>
        <w:spacing w:after="0" w:line="360" w:lineRule="auto"/>
        <w:jc w:val="center"/>
        <w:rPr>
          <w:bCs/>
          <w:noProof/>
          <w:lang w:eastAsia="en-GB"/>
        </w:rPr>
      </w:pPr>
      <w:r w:rsidRPr="00501E74">
        <w:rPr>
          <w:bCs/>
          <w:noProof/>
          <w:lang w:eastAsia="en-GB"/>
        </w:rPr>
        <w:lastRenderedPageBreak/>
        <w:drawing>
          <wp:inline distT="0" distB="0" distL="0" distR="0" wp14:anchorId="72D575A1" wp14:editId="15351C29">
            <wp:extent cx="5731510" cy="5731510"/>
            <wp:effectExtent l="0" t="0" r="2540" b="2540"/>
            <wp:docPr id="10" name="Picture 10" descr="\\csce.datastore.ed.ac.uk\csce\biology\users\s1678248\PhD\Chapter_3\Models\Chapter-3\Figures\base_plot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base_plot_im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0FD89D" w14:textId="06D29A87" w:rsidR="00E47FFC" w:rsidRDefault="00E47FFC" w:rsidP="00501E74">
      <w:pPr>
        <w:spacing w:after="0" w:line="360" w:lineRule="auto"/>
        <w:jc w:val="both"/>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ED461" w14:textId="77777777" w:rsidR="00CC2AB8" w:rsidRDefault="00CC2AB8" w:rsidP="00D7598E">
      <w:pPr>
        <w:spacing w:after="0" w:line="360" w:lineRule="auto"/>
        <w:rPr>
          <w:b/>
          <w:bCs/>
          <w:noProof/>
          <w:lang w:eastAsia="en-GB"/>
        </w:rPr>
      </w:pPr>
    </w:p>
    <w:p w14:paraId="5872459B" w14:textId="27B2D4FC"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w:t>
      </w:r>
      <w:r w:rsidR="00EA321F">
        <w:rPr>
          <w:rFonts w:cstheme="minorHAnsi"/>
          <w:bCs/>
          <w:noProof/>
          <w:lang w:eastAsia="en-GB"/>
        </w:rPr>
        <w:t xml:space="preserve"> under full and no importation</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The first area contains EoC/ψ</w:t>
      </w:r>
      <w:r w:rsidR="00F11EB1">
        <w:rPr>
          <w:rFonts w:cstheme="minorHAnsi"/>
          <w:bCs/>
          <w:noProof/>
          <w:lang w:eastAsia="en-GB"/>
        </w:rPr>
        <w:t xml:space="preserve"> relationships similar to baseline </w:t>
      </w:r>
      <w:r>
        <w:rPr>
          <w:rFonts w:cstheme="minorHAnsi"/>
          <w:bCs/>
          <w:noProof/>
          <w:lang w:eastAsia="en-GB"/>
        </w:rPr>
        <w:t xml:space="preserve">(bottom-right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sidR="00F11EB1">
        <w:rPr>
          <w:bCs/>
          <w:noProof/>
          <w:lang w:eastAsia="en-GB"/>
        </w:rPr>
        <w:t>relationship</w:t>
      </w:r>
      <w:r>
        <w:rPr>
          <w:bCs/>
          <w:noProof/>
          <w:lang w:eastAsia="en-GB"/>
        </w:rPr>
        <w:t xml:space="prese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w:t>
      </w:r>
      <w:r w:rsidR="00E554A8">
        <w:rPr>
          <w:bCs/>
          <w:noProof/>
          <w:lang w:eastAsia="en-GB"/>
        </w:rPr>
        <w:lastRenderedPageBreak/>
        <w:t xml:space="preserve">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E3A9510" w:rsidR="004175AA" w:rsidRDefault="00501E74" w:rsidP="00EA321F">
      <w:pPr>
        <w:spacing w:after="0" w:line="360" w:lineRule="auto"/>
        <w:jc w:val="center"/>
        <w:rPr>
          <w:bCs/>
        </w:rPr>
      </w:pPr>
      <w:r w:rsidRPr="00501E74">
        <w:rPr>
          <w:bCs/>
          <w:noProof/>
          <w:lang w:eastAsia="en-GB"/>
        </w:rPr>
        <w:lastRenderedPageBreak/>
        <w:drawing>
          <wp:inline distT="0" distB="0" distL="0" distR="0" wp14:anchorId="2835ECF2" wp14:editId="747D9A7F">
            <wp:extent cx="5064964" cy="6964326"/>
            <wp:effectExtent l="0" t="0" r="2540" b="8255"/>
            <wp:docPr id="12" name="Picture 12"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81" cy="6975486"/>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 xml:space="preserve">to </w:t>
      </w:r>
      <w:r w:rsidR="00AE3D60" w:rsidRPr="00A5038F">
        <w:rPr>
          <w:bCs/>
          <w:highlight w:val="yellow"/>
        </w:rPr>
        <w:t>0-</w:t>
      </w:r>
      <w:r w:rsidR="00C44636" w:rsidRPr="00A5038F">
        <w:rPr>
          <w:bCs/>
          <w:highlight w:val="yellow"/>
        </w:rPr>
        <w:t>4</w:t>
      </w:r>
      <w:r w:rsidR="00AE3D60">
        <w:rPr>
          <w:bCs/>
        </w:rPr>
        <w:t xml:space="preserve">% resulted in a large shift in relationship between </w:t>
      </w:r>
      <w:proofErr w:type="spellStart"/>
      <w:r w:rsidR="00AE3D60">
        <w:rPr>
          <w:bCs/>
        </w:rPr>
        <w:t>EoC</w:t>
      </w:r>
      <w:proofErr w:type="spellEnd"/>
      <w:r w:rsidR="00AE3D60">
        <w:rPr>
          <w:bCs/>
        </w:rPr>
        <w:t>/</w:t>
      </w:r>
      <w:r w:rsidR="00AE3D60">
        <w:rPr>
          <w:rFonts w:cstheme="minorHAnsi"/>
          <w:bCs/>
        </w:rPr>
        <w:t>ψ</w:t>
      </w:r>
      <w:r w:rsidR="00C44636">
        <w:rPr>
          <w:bCs/>
        </w:rPr>
        <w:t xml:space="preserve"> curve to the “lower impact of import” area, where increases to import have less effect on reducing </w:t>
      </w:r>
      <w:proofErr w:type="spellStart"/>
      <w:r w:rsidR="00C44636">
        <w:rPr>
          <w:bCs/>
        </w:rPr>
        <w:t>EoC</w:t>
      </w:r>
      <w:proofErr w:type="spellEnd"/>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t>
      </w:r>
      <w:proofErr w:type="gramStart"/>
      <w:r w:rsidR="00AE3D60">
        <w:rPr>
          <w:bCs/>
        </w:rPr>
        <w:t>was observed</w:t>
      </w:r>
      <w:proofErr w:type="gramEnd"/>
      <w:r w:rsidR="00AE3D60">
        <w:rPr>
          <w:bCs/>
        </w:rPr>
        <w:t xml:space="preserve">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w:t>
      </w:r>
      <w:r w:rsidR="00D97CC7" w:rsidRPr="00A5038F">
        <w:rPr>
          <w:bCs/>
          <w:highlight w:val="yellow"/>
        </w:rPr>
        <w:t>8</w:t>
      </w:r>
      <w:r w:rsidR="00D97CC7">
        <w:rPr>
          <w:bCs/>
        </w:rPr>
        <w:t xml:space="preserve">% with </w:t>
      </w:r>
      <w:r w:rsidR="00546083">
        <w:rPr>
          <w:bCs/>
        </w:rPr>
        <w:t xml:space="preserve">the relationship between </w:t>
      </w:r>
      <w:proofErr w:type="spellStart"/>
      <w:r w:rsidR="00546083">
        <w:rPr>
          <w:bCs/>
        </w:rPr>
        <w:t>EoC</w:t>
      </w:r>
      <w:proofErr w:type="spellEnd"/>
      <w:r w:rsidR="00546083">
        <w:rPr>
          <w:bCs/>
        </w:rPr>
        <w:t>/</w:t>
      </w:r>
      <w:r w:rsidR="00546083">
        <w:rPr>
          <w:rFonts w:cstheme="minorHAnsi"/>
          <w:bCs/>
        </w:rPr>
        <w:t>ψ</w:t>
      </w:r>
      <w:r w:rsidR="00546083">
        <w:rPr>
          <w:bCs/>
        </w:rPr>
        <w:t xml:space="preserve"> </w:t>
      </w:r>
      <w:r w:rsidR="00D97CC7">
        <w:rPr>
          <w:bCs/>
        </w:rPr>
        <w:t>rapidly</w:t>
      </w:r>
      <w:r w:rsidR="00546083">
        <w:rPr>
          <w:bCs/>
        </w:rPr>
        <w:t xml:space="preserve"> reaching a state where </w:t>
      </w:r>
      <w:proofErr w:type="spellStart"/>
      <w:r w:rsidR="00D97CC7">
        <w:rPr>
          <w:bCs/>
        </w:rPr>
        <w:t>EoC</w:t>
      </w:r>
      <w:proofErr w:type="spellEnd"/>
      <w:r w:rsidR="00D97CC7">
        <w:rPr>
          <w:bCs/>
        </w:rPr>
        <w:t xml:space="preserve">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t>
      </w:r>
      <w:proofErr w:type="gramStart"/>
      <w:r w:rsidR="00C44636">
        <w:rPr>
          <w:bCs/>
        </w:rPr>
        <w:t>was also observed</w:t>
      </w:r>
      <w:proofErr w:type="gramEnd"/>
      <w:r w:rsidR="00C44636">
        <w:rPr>
          <w:bCs/>
        </w:rPr>
        <w:t xml:space="preserve"> at higher values of </w:t>
      </w:r>
      <w:proofErr w:type="spellStart"/>
      <w:r w:rsidR="00C44636">
        <w:rPr>
          <w:bCs/>
        </w:rPr>
        <w:t>Frac</w:t>
      </w:r>
      <w:r w:rsidR="00C44636" w:rsidRPr="00C44636">
        <w:rPr>
          <w:bCs/>
          <w:vertAlign w:val="subscript"/>
        </w:rPr>
        <w:t>Imp</w:t>
      </w:r>
      <w:proofErr w:type="spellEnd"/>
      <w:r w:rsidR="00C44636">
        <w:rPr>
          <w:bCs/>
        </w:rPr>
        <w:t xml:space="preserve">, with the </w:t>
      </w:r>
      <w:proofErr w:type="spellStart"/>
      <w:r w:rsidR="00C44636">
        <w:rPr>
          <w:bCs/>
        </w:rPr>
        <w:t>EoC</w:t>
      </w:r>
      <w:proofErr w:type="spellEnd"/>
      <w:r w:rsidR="00C44636">
        <w:rPr>
          <w:bCs/>
        </w:rPr>
        <w:t>/</w:t>
      </w:r>
      <w:r w:rsidR="00C44636">
        <w:rPr>
          <w:rFonts w:cstheme="minorHAnsi"/>
          <w:bCs/>
        </w:rPr>
        <w:t>ψ</w:t>
      </w:r>
      <w:r w:rsidR="00C44636">
        <w:rPr>
          <w:bCs/>
        </w:rPr>
        <w:t xml:space="preserve"> relationship rapidly stabilising in a region where </w:t>
      </w:r>
      <w:proofErr w:type="spellStart"/>
      <w:r w:rsidR="00C44636">
        <w:rPr>
          <w:bCs/>
        </w:rPr>
        <w:t>EoC</w:t>
      </w:r>
      <w:proofErr w:type="spellEnd"/>
      <w:r w:rsidR="00C44636">
        <w:rPr>
          <w:bCs/>
        </w:rPr>
        <w:t xml:space="preserve">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w:t>
      </w:r>
      <w:proofErr w:type="spellStart"/>
      <w:r w:rsidR="006E6D93">
        <w:rPr>
          <w:bCs/>
        </w:rPr>
        <w:t>EoC</w:t>
      </w:r>
      <w:proofErr w:type="spellEnd"/>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4A1B8564"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xml:space="preserve">) had less effect on the </w:t>
      </w:r>
      <w:proofErr w:type="spellStart"/>
      <w:r>
        <w:t>EoC</w:t>
      </w:r>
      <w:proofErr w:type="spellEnd"/>
      <w:r>
        <w:t>/</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w:t>
      </w:r>
      <w:proofErr w:type="gramStart"/>
      <w:r w:rsidRPr="00A5038F">
        <w:rPr>
          <w:highlight w:val="yellow"/>
        </w:rPr>
        <w:t>20</w:t>
      </w:r>
      <w:r>
        <w:t>%</w:t>
      </w:r>
      <w:proofErr w:type="gramEnd"/>
      <w:r>
        <w:t xml:space="preserve">) shifted the </w:t>
      </w:r>
      <w:proofErr w:type="spellStart"/>
      <w:r>
        <w:t>EoC</w:t>
      </w:r>
      <w:proofErr w:type="spellEnd"/>
      <w:r>
        <w:t>/</w:t>
      </w:r>
      <w:r>
        <w:rPr>
          <w:rFonts w:cstheme="minorHAnsi"/>
        </w:rPr>
        <w:t>ψ</w:t>
      </w:r>
      <w:r>
        <w:t xml:space="preserve"> curve into an area more favourable for import, with higher values of </w:t>
      </w:r>
      <w:proofErr w:type="spellStart"/>
      <w:r>
        <w:t>EoC</w:t>
      </w:r>
      <w:proofErr w:type="spellEnd"/>
      <w:r>
        <w:t xml:space="preserve"> for explored values of </w:t>
      </w:r>
      <w:r>
        <w:rPr>
          <w:rFonts w:cstheme="minorHAnsi"/>
        </w:rPr>
        <w:t>ψ</w:t>
      </w:r>
      <w:r>
        <w:t xml:space="preserve">. Interestingly, </w:t>
      </w:r>
      <w:r>
        <w:rPr>
          <w:rFonts w:cstheme="minorHAnsi"/>
          <w:bCs/>
        </w:rPr>
        <w:t>removing ampicillin-resistant contamination on imports (</w:t>
      </w:r>
      <w:proofErr w:type="spellStart"/>
      <w:r w:rsidRPr="00A5038F">
        <w:rPr>
          <w:rFonts w:cstheme="minorHAnsi"/>
          <w:bCs/>
          <w:highlight w:val="yellow"/>
        </w:rPr>
        <w:t>PropRes</w:t>
      </w:r>
      <w:r w:rsidRPr="00A5038F">
        <w:rPr>
          <w:rFonts w:cstheme="minorHAnsi"/>
          <w:bCs/>
          <w:highlight w:val="yellow"/>
          <w:vertAlign w:val="subscript"/>
        </w:rPr>
        <w:t>Imp</w:t>
      </w:r>
      <w:proofErr w:type="spellEnd"/>
      <w:r w:rsidRPr="00A5038F">
        <w:rPr>
          <w:rFonts w:cstheme="minorHAnsi"/>
          <w:bCs/>
          <w:highlight w:val="yellow"/>
        </w:rPr>
        <w:t xml:space="preserve"> = 0</w:t>
      </w:r>
      <w:r>
        <w:rPr>
          <w:rFonts w:cstheme="minorHAnsi"/>
          <w:bCs/>
        </w:rPr>
        <w:t xml:space="preserve">) resulted in changes ψ still having an impact on </w:t>
      </w:r>
      <w:proofErr w:type="spellStart"/>
      <w:r>
        <w:rPr>
          <w:rFonts w:cstheme="minorHAnsi"/>
          <w:bCs/>
        </w:rPr>
        <w:t>EoC</w:t>
      </w:r>
      <w:proofErr w:type="spellEnd"/>
      <w:r>
        <w:rPr>
          <w:rFonts w:cstheme="minorHAnsi"/>
          <w:bCs/>
        </w:rPr>
        <w:t xml:space="preserve">. </w:t>
      </w:r>
      <w:proofErr w:type="gramStart"/>
      <w:r>
        <w:rPr>
          <w:rFonts w:cstheme="minorHAnsi"/>
          <w:bCs/>
        </w:rPr>
        <w:t xml:space="preserve">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sidRPr="00A5038F">
        <w:rPr>
          <w:rFonts w:cstheme="minorHAnsi"/>
          <w:bCs/>
          <w:highlight w:val="yellow"/>
        </w:rPr>
        <w:t>~40</w:t>
      </w:r>
      <w:r w:rsidR="00584474">
        <w:rPr>
          <w:rFonts w:cstheme="minorHAnsi"/>
          <w:bCs/>
        </w:rPr>
        <w:t>%</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w:t>
      </w:r>
      <w:proofErr w:type="spellStart"/>
      <w:r w:rsidR="00044754">
        <w:rPr>
          <w:rFonts w:cstheme="minorHAnsi"/>
          <w:bCs/>
        </w:rPr>
        <w:t>EoC</w:t>
      </w:r>
      <w:proofErr w:type="spellEnd"/>
      <w:r w:rsidR="00044754">
        <w:rPr>
          <w:rFonts w:cstheme="minorHAnsi"/>
          <w:bCs/>
        </w:rPr>
        <w:t>/ψ.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xml:space="preserve">) (lower levels of contamination) resulted in </w:t>
      </w:r>
      <w:proofErr w:type="spellStart"/>
      <w:r w:rsidR="00DB3D19">
        <w:rPr>
          <w:bCs/>
        </w:rPr>
        <w:t>EoC</w:t>
      </w:r>
      <w:proofErr w:type="spellEnd"/>
      <w:r w:rsidR="00DB3D19">
        <w:rPr>
          <w:bCs/>
        </w:rPr>
        <w:t>/</w:t>
      </w:r>
      <w:r w:rsidR="00DB3D19">
        <w:rPr>
          <w:rFonts w:cstheme="minorHAnsi"/>
          <w:bCs/>
        </w:rPr>
        <w:t>ψ</w:t>
      </w:r>
      <w:r w:rsidR="00044754">
        <w:rPr>
          <w:bCs/>
        </w:rPr>
        <w:t xml:space="preserve"> relationship where </w:t>
      </w:r>
      <w:proofErr w:type="spellStart"/>
      <w:r w:rsidR="00044754">
        <w:rPr>
          <w:bCs/>
        </w:rPr>
        <w:t>EoC</w:t>
      </w:r>
      <w:proofErr w:type="spellEnd"/>
      <w:r w:rsidR="00044754">
        <w:rPr>
          <w:bCs/>
        </w:rPr>
        <w:t xml:space="preserve"> was</w:t>
      </w:r>
      <w:r w:rsidR="00DB3D19">
        <w:rPr>
          <w:bCs/>
        </w:rPr>
        <w:t xml:space="preserve"> low across a large range of values of </w:t>
      </w:r>
      <w:r w:rsidR="00DB3D19">
        <w:rPr>
          <w:rFonts w:cstheme="minorHAnsi"/>
          <w:bCs/>
        </w:rPr>
        <w:t xml:space="preserve">ψ </w:t>
      </w:r>
      <w:r w:rsidR="00DB3D19">
        <w:rPr>
          <w:bCs/>
        </w:rPr>
        <w:t>(</w:t>
      </w:r>
      <w:r w:rsidR="00147F03" w:rsidRPr="00147F03">
        <w:rPr>
          <w:b/>
          <w:bCs/>
          <w:highlight w:val="yellow"/>
        </w:rPr>
        <w:t>Figure S16</w:t>
      </w:r>
      <w:r w:rsidR="00DB3D19">
        <w:rPr>
          <w:bCs/>
        </w:rPr>
        <w:t>).</w:t>
      </w:r>
      <w:proofErr w:type="gramEnd"/>
      <w:r w:rsidR="00DB3D19">
        <w:rPr>
          <w:bCs/>
        </w:rPr>
        <w:t xml:space="preserve"> </w:t>
      </w:r>
      <w:r w:rsidR="00044754">
        <w:rPr>
          <w:bCs/>
        </w:rPr>
        <w:t xml:space="preserve">Note that alterations to </w:t>
      </w:r>
      <w:r w:rsidR="00044754">
        <w:rPr>
          <w:rFonts w:cstheme="minorHAnsi"/>
          <w:bCs/>
        </w:rPr>
        <w:t>η result</w:t>
      </w:r>
      <w:r w:rsidR="00A5038F">
        <w:rPr>
          <w:rFonts w:cstheme="minorHAnsi"/>
          <w:bCs/>
        </w:rPr>
        <w:t>ed</w:t>
      </w:r>
      <w:r w:rsidR="00044754">
        <w:rPr>
          <w:rFonts w:cstheme="minorHAnsi"/>
          <w:bCs/>
        </w:rPr>
        <w:t xml:space="preserve"> in a linear effect on changing the extent of </w:t>
      </w:r>
      <w:r w:rsidR="00044754" w:rsidRPr="00044754">
        <w:rPr>
          <w:rFonts w:cstheme="minorHAnsi"/>
          <w:bCs/>
          <w:i/>
        </w:rPr>
        <w:t>Salmonella</w:t>
      </w:r>
      <w:r w:rsidR="00044754">
        <w:rPr>
          <w:rFonts w:cstheme="minorHAnsi"/>
          <w:bCs/>
        </w:rPr>
        <w:t xml:space="preserve"> spp. </w:t>
      </w:r>
      <w:r w:rsidR="00A5038F">
        <w:rPr>
          <w:rFonts w:cstheme="minorHAnsi"/>
          <w:bCs/>
        </w:rPr>
        <w:t xml:space="preserve">contamination </w:t>
      </w:r>
      <w:r w:rsidR="00044754">
        <w:rPr>
          <w:rFonts w:cstheme="minorHAnsi"/>
          <w:bCs/>
        </w:rPr>
        <w:t xml:space="preserve">on domestic livestock carcasses </w:t>
      </w:r>
      <w:r w:rsidR="00044754">
        <w:rPr>
          <w:bCs/>
        </w:rPr>
        <w:t>(</w:t>
      </w:r>
      <w:r w:rsidR="00147F03" w:rsidRPr="00147F03">
        <w:rPr>
          <w:b/>
          <w:bCs/>
          <w:highlight w:val="yellow"/>
        </w:rPr>
        <w:t>Figure S17</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0B4C3DA7"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2C5411">
        <w:rPr>
          <w:bCs/>
        </w:rPr>
        <w:t xml:space="preserve"> parameter</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w:t>
      </w:r>
      <w:proofErr w:type="gramStart"/>
      <w:r w:rsidR="005D6018">
        <w:rPr>
          <w:bCs/>
        </w:rPr>
        <w:t>being distributed</w:t>
      </w:r>
      <w:proofErr w:type="gramEnd"/>
      <w:r w:rsidR="005D6018">
        <w:rPr>
          <w:bCs/>
        </w:rPr>
        <w:t xml:space="preserve"> equally across importing countries or import being prioritised from a select few countries.</w:t>
      </w:r>
      <w:r w:rsidR="00E00C0B">
        <w:rPr>
          <w:bCs/>
        </w:rPr>
        <w:t xml:space="preserve">  Sampling was performed n = 1000 for each Beta distribution, and the average, minimum and maximum value of </w:t>
      </w:r>
      <w:proofErr w:type="spellStart"/>
      <w:r w:rsidR="00E00C0B">
        <w:rPr>
          <w:bCs/>
        </w:rPr>
        <w:t>EoC</w:t>
      </w:r>
      <w:proofErr w:type="spellEnd"/>
      <w:r w:rsidR="00E00C0B">
        <w:rPr>
          <w:bCs/>
        </w:rPr>
        <w:t xml:space="preserve">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t>
      </w:r>
      <w:proofErr w:type="gramStart"/>
      <w:r w:rsidR="00A53CE8">
        <w:rPr>
          <w:bCs/>
        </w:rPr>
        <w:t>was identified</w:t>
      </w:r>
      <w:proofErr w:type="gramEnd"/>
      <w:r w:rsidR="00A53CE8">
        <w:rPr>
          <w:bCs/>
        </w:rPr>
        <w:t xml:space="preserve">.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286D07F"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w:t>
      </w:r>
      <w:r w:rsidR="0029369D" w:rsidRPr="00AF7BE3">
        <w:rPr>
          <w:b/>
          <w:bCs/>
          <w:noProof/>
          <w:lang w:eastAsia="en-GB"/>
        </w:rPr>
        <w:t>countries. A) Share</w:t>
      </w:r>
      <w:r w:rsidR="002C5411" w:rsidRPr="00AF7BE3">
        <w:rPr>
          <w:b/>
          <w:bCs/>
          <w:noProof/>
          <w:lang w:eastAsia="en-GB"/>
        </w:rPr>
        <w:t xml:space="preserve"> parameter</w:t>
      </w:r>
      <w:r w:rsidR="0029369D" w:rsidRPr="00AF7BE3">
        <w:rPr>
          <w:b/>
          <w:bCs/>
          <w:noProof/>
          <w:lang w:eastAsia="en-GB"/>
        </w:rPr>
        <w:t xml:space="preserve"> samples</w:t>
      </w:r>
      <w:r w:rsidR="00762EE2" w:rsidRPr="00AF7BE3">
        <w:rPr>
          <w:b/>
          <w:bCs/>
          <w:noProof/>
          <w:lang w:eastAsia="en-GB"/>
        </w:rPr>
        <w:t xml:space="preserve"> (n=1000)</w:t>
      </w:r>
      <w:r w:rsidR="0029369D" w:rsidRPr="00AF7BE3">
        <w:rPr>
          <w:b/>
          <w:bCs/>
          <w:noProof/>
          <w:lang w:eastAsia="en-GB"/>
        </w:rPr>
        <w:t xml:space="preserve"> from a uniform sampling distribution, Beta(</w:t>
      </w:r>
      <w:r w:rsidR="0029369D" w:rsidRPr="00AF7BE3">
        <w:rPr>
          <w:rFonts w:cstheme="minorHAnsi"/>
          <w:b/>
          <w:bCs/>
        </w:rPr>
        <w:t xml:space="preserve">α </w:t>
      </w:r>
      <w:r w:rsidR="0029369D" w:rsidRPr="00AF7BE3">
        <w:rPr>
          <w:b/>
          <w:bCs/>
        </w:rPr>
        <w:t xml:space="preserve">= </w:t>
      </w:r>
      <w:proofErr w:type="gramStart"/>
      <w:r w:rsidR="0029369D" w:rsidRPr="00AF7BE3">
        <w:rPr>
          <w:b/>
          <w:bCs/>
        </w:rPr>
        <w:t>1</w:t>
      </w:r>
      <w:proofErr w:type="gramEnd"/>
      <w:r w:rsidR="0029369D" w:rsidRPr="00AF7BE3">
        <w:rPr>
          <w:b/>
          <w:bCs/>
        </w:rPr>
        <w:t xml:space="preserve">, </w:t>
      </w:r>
      <w:r w:rsidR="0029369D" w:rsidRPr="00AF7BE3">
        <w:rPr>
          <w:rFonts w:cstheme="minorHAnsi"/>
          <w:b/>
          <w:bCs/>
        </w:rPr>
        <w:t xml:space="preserve">β </w:t>
      </w:r>
      <w:r w:rsidR="0029369D" w:rsidRPr="00AF7BE3">
        <w:rPr>
          <w:b/>
          <w:bCs/>
        </w:rPr>
        <w:t>= 1</w:t>
      </w:r>
      <w:r w:rsidR="0029369D" w:rsidRPr="00AF7BE3">
        <w:rPr>
          <w:b/>
          <w:bCs/>
          <w:noProof/>
          <w:lang w:eastAsia="en-GB"/>
        </w:rPr>
        <w:t>). B) Share</w:t>
      </w:r>
      <w:r w:rsidR="002C5411" w:rsidRPr="00AF7BE3">
        <w:rPr>
          <w:b/>
          <w:bCs/>
          <w:noProof/>
          <w:lang w:eastAsia="en-GB"/>
        </w:rPr>
        <w:t xml:space="preserve"> parameter</w:t>
      </w:r>
      <w:r w:rsidR="0029369D" w:rsidRPr="00AF7BE3">
        <w:rPr>
          <w:b/>
          <w:bCs/>
          <w:noProof/>
          <w:lang w:eastAsia="en-GB"/>
        </w:rPr>
        <w:t xml:space="preserve"> samples from a “skewed” sampling distribution, Beta(</w:t>
      </w:r>
      <w:r w:rsidR="0029369D" w:rsidRPr="00AF7BE3">
        <w:rPr>
          <w:rFonts w:cstheme="minorHAnsi"/>
          <w:b/>
          <w:bCs/>
        </w:rPr>
        <w:t xml:space="preserve">α </w:t>
      </w:r>
      <w:r w:rsidR="0029369D" w:rsidRPr="00AF7BE3">
        <w:rPr>
          <w:b/>
          <w:bCs/>
        </w:rPr>
        <w:t xml:space="preserve">= 0.5, </w:t>
      </w:r>
      <w:r w:rsidR="0029369D" w:rsidRPr="00AF7BE3">
        <w:rPr>
          <w:rFonts w:cstheme="minorHAnsi"/>
          <w:b/>
          <w:bCs/>
        </w:rPr>
        <w:t xml:space="preserve">β </w:t>
      </w:r>
      <w:r w:rsidR="0029369D" w:rsidRPr="00AF7BE3">
        <w:rPr>
          <w:b/>
          <w:bCs/>
        </w:rPr>
        <w:t>= 2</w:t>
      </w:r>
      <w:r w:rsidR="0029369D" w:rsidRPr="00AF7BE3">
        <w:rPr>
          <w:b/>
          <w:bCs/>
          <w:noProof/>
          <w:lang w:eastAsia="en-GB"/>
        </w:rPr>
        <w:t xml:space="preserve">). </w:t>
      </w:r>
      <w:r w:rsidR="0029369D" w:rsidRPr="00AF7BE3">
        <w:rPr>
          <w:bCs/>
          <w:noProof/>
          <w:lang w:eastAsia="en-GB"/>
        </w:rPr>
        <w:t>Note that the average, minimum and maximum</w:t>
      </w:r>
      <w:r w:rsidR="0029369D" w:rsidRPr="0029369D">
        <w:rPr>
          <w:bCs/>
          <w:noProof/>
          <w:lang w:eastAsia="en-GB"/>
        </w:rPr>
        <w:t xml:space="preserve">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proofErr w:type="spellStart"/>
      <w:r w:rsidR="004D51C3">
        <w:rPr>
          <w:bCs/>
        </w:rPr>
        <w:t>EoC</w:t>
      </w:r>
      <w:proofErr w:type="spellEnd"/>
      <w:r w:rsidR="004D51C3">
        <w:rPr>
          <w:bCs/>
        </w:rPr>
        <w:t>/</w:t>
      </w:r>
      <w:r w:rsidR="004D51C3">
        <w:rPr>
          <w:rFonts w:cstheme="minorHAnsi"/>
          <w:bCs/>
        </w:rPr>
        <w:t>ψ</w:t>
      </w:r>
      <w:r w:rsidR="004D51C3">
        <w:rPr>
          <w:bCs/>
        </w:rPr>
        <w:t xml:space="preserve"> relationship</w:t>
      </w:r>
      <w:r>
        <w:rPr>
          <w:bCs/>
        </w:rPr>
        <w:t xml:space="preserve">, with minor increases in </w:t>
      </w:r>
      <w:proofErr w:type="spellStart"/>
      <w:r>
        <w:rPr>
          <w:bCs/>
        </w:rPr>
        <w:t>EoC</w:t>
      </w:r>
      <w:proofErr w:type="spellEnd"/>
      <w:r>
        <w:rPr>
          <w:bCs/>
        </w:rPr>
        <w:t xml:space="preserve">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w:t>
      </w:r>
      <w:proofErr w:type="spellStart"/>
      <w:r w:rsidRPr="0029369D">
        <w:rPr>
          <w:bCs/>
        </w:rPr>
        <w:t>EoC</w:t>
      </w:r>
      <w:proofErr w:type="spellEnd"/>
      <w:r w:rsidRPr="0029369D">
        <w:rPr>
          <w:bCs/>
        </w:rPr>
        <w:t xml:space="preserve">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w:t>
      </w:r>
      <w:proofErr w:type="spellStart"/>
      <w:r w:rsidR="004D51C3" w:rsidRPr="00B552FF">
        <w:rPr>
          <w:bCs/>
        </w:rPr>
        <w:t>EoC</w:t>
      </w:r>
      <w:proofErr w:type="spellEnd"/>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w:t>
      </w:r>
      <w:proofErr w:type="gramStart"/>
      <w:r w:rsidRPr="00B552FF">
        <w:rPr>
          <w:bCs/>
        </w:rPr>
        <w:t>Beta(</w:t>
      </w:r>
      <w:proofErr w:type="gramEnd"/>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w:t>
      </w:r>
      <w:proofErr w:type="spellStart"/>
      <w:r w:rsidR="00541F07">
        <w:rPr>
          <w:bCs/>
        </w:rPr>
        <w:t>EoC</w:t>
      </w:r>
      <w:proofErr w:type="spellEnd"/>
      <w:r w:rsidR="00541F07">
        <w:rPr>
          <w:bCs/>
        </w:rPr>
        <w:t>)</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w:t>
      </w:r>
      <w:proofErr w:type="gramStart"/>
      <w:r w:rsidR="003636B1">
        <w:rPr>
          <w:bCs/>
        </w:rPr>
        <w:t>import</w:t>
      </w:r>
      <w:r w:rsidR="00D74B79">
        <w:rPr>
          <w:bCs/>
        </w:rPr>
        <w:t>,</w:t>
      </w:r>
      <w:proofErr w:type="gramEnd"/>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w:t>
      </w:r>
      <w:proofErr w:type="gramStart"/>
      <w:r w:rsidR="000D4AB7">
        <w:rPr>
          <w:bCs/>
        </w:rPr>
        <w:t>may</w:t>
      </w:r>
      <w:proofErr w:type="gramEnd"/>
      <w:r w:rsidR="000D4AB7">
        <w:rPr>
          <w:bCs/>
        </w:rPr>
        <w:t xml:space="preserve">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12047563"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w:t>
      </w:r>
      <w:r w:rsidRPr="00AF7BE3">
        <w:rPr>
          <w:bCs/>
        </w:rPr>
        <w:t>values (Figu</w:t>
      </w:r>
      <w:r w:rsidR="004F68F9" w:rsidRPr="00AF7BE3">
        <w:rPr>
          <w:bCs/>
        </w:rPr>
        <w:t>re 8</w:t>
      </w:r>
      <w:r w:rsidRPr="00AF7BE3">
        <w:rPr>
          <w:bCs/>
        </w:rPr>
        <w:t>; green area)</w:t>
      </w:r>
      <w:r w:rsidR="00EA37F0" w:rsidRPr="00AF7BE3">
        <w:rPr>
          <w:bCs/>
        </w:rPr>
        <w:t xml:space="preserve">. </w:t>
      </w:r>
      <w:r w:rsidRPr="00AF7BE3">
        <w:rPr>
          <w:bCs/>
        </w:rPr>
        <w:t xml:space="preserve">Interestingly, the baseline UK case study occupies the </w:t>
      </w:r>
      <w:r w:rsidR="007051A5" w:rsidRPr="00AF7BE3">
        <w:rPr>
          <w:bCs/>
        </w:rPr>
        <w:t>opposing</w:t>
      </w:r>
      <w:r w:rsidRPr="00AF7BE3">
        <w:rPr>
          <w:bCs/>
        </w:rPr>
        <w:t xml:space="preserve"> area, with increases in import (</w:t>
      </w:r>
      <w:r w:rsidRPr="00AF7BE3">
        <w:rPr>
          <w:rFonts w:cstheme="minorHAnsi"/>
          <w:bCs/>
        </w:rPr>
        <w:t>ψ &lt; 0.656</w:t>
      </w:r>
      <w:r w:rsidRPr="00AF7BE3">
        <w:rPr>
          <w:bCs/>
        </w:rPr>
        <w:t>), quickly resulting</w:t>
      </w:r>
      <w:r>
        <w:rPr>
          <w:bCs/>
        </w:rPr>
        <w:t xml:space="preserve">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proofErr w:type="gramStart"/>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 </w:instrText>
      </w:r>
      <w:r w:rsidR="002C5411">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EN.CITE.DATA </w:instrText>
      </w:r>
      <w:r w:rsidR="002C5411">
        <w:rPr>
          <w:rFonts w:cstheme="minorHAnsi"/>
          <w:bCs/>
        </w:rPr>
      </w:r>
      <w:r w:rsidR="002C5411">
        <w:rPr>
          <w:rFonts w:cstheme="minorHAnsi"/>
          <w:bCs/>
        </w:rPr>
        <w:fldChar w:fldCharType="end"/>
      </w:r>
      <w:r w:rsidR="00295C26">
        <w:rPr>
          <w:rFonts w:cstheme="minorHAnsi"/>
          <w:bCs/>
        </w:rPr>
      </w:r>
      <w:r w:rsidR="00295C26">
        <w:rPr>
          <w:rFonts w:cstheme="minorHAnsi"/>
          <w:bCs/>
        </w:rPr>
        <w:fldChar w:fldCharType="separate"/>
      </w:r>
      <w:r w:rsidR="002C5411">
        <w:rPr>
          <w:rFonts w:cstheme="minorHAnsi"/>
          <w:bCs/>
          <w:noProof/>
        </w:rPr>
        <w:t>(48-51)</w:t>
      </w:r>
      <w:r w:rsidR="00295C26">
        <w:rPr>
          <w:rFonts w:cstheme="minorHAnsi"/>
          <w:bCs/>
        </w:rPr>
        <w:fldChar w:fldCharType="end"/>
      </w:r>
      <w:r w:rsidR="00EA37F0">
        <w:rPr>
          <w:bCs/>
        </w:rPr>
        <w:t>.</w:t>
      </w:r>
      <w:proofErr w:type="gramEnd"/>
      <w:r w:rsidR="00EA37F0">
        <w:rPr>
          <w:bCs/>
        </w:rPr>
        <w:t xml:space="preserve">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 </w:instrText>
      </w:r>
      <w:r w:rsidR="002C5411">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EN.CITE.DATA </w:instrText>
      </w:r>
      <w:r w:rsidR="002C5411">
        <w:rPr>
          <w:bCs/>
        </w:rPr>
      </w:r>
      <w:r w:rsidR="002C5411">
        <w:rPr>
          <w:bCs/>
        </w:rPr>
        <w:fldChar w:fldCharType="end"/>
      </w:r>
      <w:r w:rsidR="0084395A">
        <w:rPr>
          <w:bCs/>
        </w:rPr>
      </w:r>
      <w:r w:rsidR="0084395A">
        <w:rPr>
          <w:bCs/>
        </w:rPr>
        <w:fldChar w:fldCharType="separate"/>
      </w:r>
      <w:r w:rsidR="002C5411">
        <w:rPr>
          <w:bCs/>
          <w:noProof/>
        </w:rPr>
        <w:t>(52-54)</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7B602ABF"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w:t>
      </w:r>
      <w:bookmarkStart w:id="2" w:name="_GoBack"/>
      <w:r>
        <w:rPr>
          <w:bCs/>
        </w:rPr>
        <w:t>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w:t>
      </w:r>
      <w:r w:rsidRPr="00AF7BE3">
        <w:rPr>
          <w:rFonts w:cstheme="minorHAnsi"/>
          <w:bCs/>
        </w:rPr>
        <w:t xml:space="preserve">ψ relationship (Figure </w:t>
      </w:r>
      <w:r w:rsidR="004F68F9" w:rsidRPr="00AF7BE3">
        <w:rPr>
          <w:rFonts w:cstheme="minorHAnsi"/>
          <w:bCs/>
        </w:rPr>
        <w:t>8</w:t>
      </w:r>
      <w:r w:rsidRPr="00AF7BE3">
        <w:rPr>
          <w:rFonts w:cstheme="minorHAnsi"/>
          <w:bCs/>
        </w:rPr>
        <w:t>; green area). Conversely,</w:t>
      </w:r>
      <w:r>
        <w:rPr>
          <w:rFonts w:cstheme="minorHAnsi"/>
          <w:bCs/>
        </w:rPr>
        <w:t xml:space="preserve">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import (</w:t>
      </w:r>
      <w:r w:rsidR="00DE050C">
        <w:rPr>
          <w:rFonts w:cstheme="minorHAnsi"/>
          <w:b/>
          <w:bCs/>
          <w:highlight w:val="yellow"/>
        </w:rPr>
        <w:t>ψ</w:t>
      </w:r>
      <w:r w:rsidR="00D97C0B">
        <w:rPr>
          <w:rFonts w:cstheme="minorHAnsi"/>
          <w:bCs/>
        </w:rPr>
        <w:t>)</w:t>
      </w:r>
      <w:r w:rsidR="00331CB5">
        <w:rPr>
          <w:rFonts w:cstheme="minorHAnsi"/>
          <w:bCs/>
        </w:rPr>
        <w:t>,</w:t>
      </w:r>
      <w:r w:rsidR="00D97C0B">
        <w:rPr>
          <w:rFonts w:cstheme="minorHAnsi"/>
          <w:bCs/>
        </w:rPr>
        <w:t xml:space="preserve"> due to the average level of non-domestic contamination exceeding that of domestic livestock food product contamination (</w:t>
      </w:r>
      <w:r w:rsidR="00DE050C">
        <w:rPr>
          <w:bCs/>
          <w:lang w:eastAsia="en-GB"/>
        </w:rPr>
        <w:t>0.0287 vs 0.0577</w:t>
      </w:r>
      <w:r w:rsidR="00D97C0B">
        <w:rPr>
          <w:rFonts w:cstheme="minorHAnsi"/>
          <w:bCs/>
        </w:rPr>
        <w:t xml:space="preserve">). As an illustrative example, changes to η = </w:t>
      </w:r>
      <w:r w:rsidR="00684BE8">
        <w:rPr>
          <w:rFonts w:cstheme="minorHAnsi"/>
          <w:bCs/>
          <w:highlight w:val="yellow"/>
        </w:rPr>
        <w:t>0.</w:t>
      </w:r>
      <w:r w:rsidR="00684BE8">
        <w:rPr>
          <w:rFonts w:cstheme="minorHAnsi"/>
          <w:bCs/>
        </w:rPr>
        <w:t>2 (80% reduction)</w:t>
      </w:r>
      <w:r w:rsidR="00D97C0B">
        <w:rPr>
          <w:rFonts w:cstheme="minorHAnsi"/>
          <w:bCs/>
        </w:rPr>
        <w:t xml:space="preserve"> result in import/domestic contamination being roughly equal</w:t>
      </w:r>
      <w:r w:rsidR="00A5038F">
        <w:rPr>
          <w:rFonts w:cstheme="minorHAnsi"/>
          <w:bCs/>
        </w:rPr>
        <w:t xml:space="preserve">, with a </w:t>
      </w:r>
      <w:r w:rsidR="00D97C0B">
        <w:rPr>
          <w:rFonts w:cstheme="minorHAnsi"/>
          <w:bCs/>
        </w:rPr>
        <w:t xml:space="preserve">near linear relationship between </w:t>
      </w:r>
      <w:proofErr w:type="spellStart"/>
      <w:r w:rsidR="00D97C0B">
        <w:rPr>
          <w:rFonts w:cstheme="minorHAnsi"/>
          <w:bCs/>
        </w:rPr>
        <w:t>EoC</w:t>
      </w:r>
      <w:proofErr w:type="spellEnd"/>
      <w:r w:rsidR="00D97C0B">
        <w:rPr>
          <w:rFonts w:cstheme="minorHAnsi"/>
          <w:bCs/>
        </w:rPr>
        <w:t>/ψ</w:t>
      </w:r>
      <w:r w:rsidR="00114F5B">
        <w:rPr>
          <w:rFonts w:cstheme="minorHAnsi"/>
          <w:bCs/>
        </w:rPr>
        <w:t xml:space="preserve"> </w:t>
      </w:r>
      <w:r w:rsidR="00114F5B">
        <w:rPr>
          <w:bCs/>
        </w:rPr>
        <w:t>(</w:t>
      </w:r>
      <w:r w:rsidR="00147F03" w:rsidRPr="00147F03">
        <w:rPr>
          <w:b/>
          <w:bCs/>
          <w:highlight w:val="yellow"/>
        </w:rPr>
        <w:t>Figure S16</w:t>
      </w:r>
      <w:r w:rsidR="00114F5B">
        <w:rPr>
          <w:bCs/>
        </w:rPr>
        <w:t>)</w:t>
      </w:r>
      <w:r w:rsidR="00D97C0B">
        <w:rPr>
          <w:rFonts w:cstheme="minorHAnsi"/>
          <w:bCs/>
        </w:rPr>
        <w:t xml:space="preserve">. </w:t>
      </w:r>
      <w:r w:rsidR="00114F5B">
        <w:rPr>
          <w:rFonts w:cstheme="minorHAnsi"/>
          <w:bCs/>
        </w:rPr>
        <w:t xml:space="preserve">This also suggests that alternative case studies with higher levels of domestic contamination/resistance would result in a higher </w:t>
      </w:r>
      <w:proofErr w:type="spellStart"/>
      <w:r w:rsidR="00114F5B">
        <w:rPr>
          <w:rFonts w:cstheme="minorHAnsi"/>
          <w:bCs/>
        </w:rPr>
        <w:t>EoC</w:t>
      </w:r>
      <w:proofErr w:type="spellEnd"/>
      <w:r w:rsidR="00114F5B">
        <w:rPr>
          <w:rFonts w:cstheme="minorHAnsi"/>
          <w:bCs/>
        </w:rPr>
        <w:t xml:space="preserve"> across explored import </w:t>
      </w:r>
      <w:r w:rsidR="00114F5B" w:rsidRPr="00AF7BE3">
        <w:rPr>
          <w:rFonts w:cstheme="minorHAnsi"/>
          <w:bCs/>
        </w:rPr>
        <w:t>values</w:t>
      </w:r>
      <w:r w:rsidR="00A5038F" w:rsidRPr="00AF7BE3">
        <w:rPr>
          <w:rFonts w:cstheme="minorHAnsi"/>
          <w:bCs/>
        </w:rPr>
        <w:t xml:space="preserve"> (Figure </w:t>
      </w:r>
      <w:r w:rsidR="004F68F9" w:rsidRPr="00AF7BE3">
        <w:rPr>
          <w:rFonts w:cstheme="minorHAnsi"/>
          <w:bCs/>
        </w:rPr>
        <w:t>8</w:t>
      </w:r>
      <w:r w:rsidR="00A5038F" w:rsidRPr="00AF7BE3">
        <w:rPr>
          <w:rFonts w:cstheme="minorHAnsi"/>
          <w:bCs/>
        </w:rPr>
        <w:t>; green area)</w:t>
      </w:r>
      <w:r w:rsidR="00114F5B" w:rsidRPr="00AF7BE3">
        <w:rPr>
          <w:rFonts w:cstheme="minorHAnsi"/>
          <w:bCs/>
        </w:rPr>
        <w:t>, due to</w:t>
      </w:r>
      <w:r w:rsidR="00114F5B">
        <w:rPr>
          <w:rFonts w:cstheme="minorHAnsi"/>
          <w:bCs/>
        </w:rPr>
        <w:t xml:space="preserve"> the higher level of foodborne disease attributable to domestic sources. </w:t>
      </w:r>
    </w:p>
    <w:p w14:paraId="21ABC349" w14:textId="5654A70F" w:rsidR="00275E05" w:rsidRDefault="00275E05" w:rsidP="000D242E">
      <w:pPr>
        <w:spacing w:after="0" w:line="360" w:lineRule="auto"/>
        <w:rPr>
          <w:bCs/>
        </w:rPr>
      </w:pPr>
    </w:p>
    <w:p w14:paraId="255514C7" w14:textId="5D298F72" w:rsidR="008F614E" w:rsidRPr="00184092"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increases in the average level of overall/ampicillin contamination on imports (</w:t>
      </w:r>
      <w:proofErr w:type="spellStart"/>
      <w:r w:rsidR="004F68F9">
        <w:rPr>
          <w:rFonts w:cstheme="minorHAnsi"/>
          <w:bCs/>
        </w:rPr>
        <w:t>Frac</w:t>
      </w:r>
      <w:r w:rsidR="004F68F9" w:rsidRPr="004F68F9">
        <w:rPr>
          <w:rFonts w:cstheme="minorHAnsi"/>
          <w:bCs/>
          <w:vertAlign w:val="subscript"/>
        </w:rPr>
        <w:t>Imp</w:t>
      </w:r>
      <w:proofErr w:type="spellEnd"/>
      <w:r w:rsidR="004F68F9">
        <w:rPr>
          <w:rFonts w:cstheme="minorHAnsi"/>
          <w:bCs/>
        </w:rPr>
        <w:t xml:space="preserve"> and </w:t>
      </w:r>
      <w:proofErr w:type="spellStart"/>
      <w:r w:rsidR="004F68F9">
        <w:rPr>
          <w:rFonts w:cstheme="minorHAnsi"/>
          <w:bCs/>
        </w:rPr>
        <w:t>PropRes</w:t>
      </w:r>
      <w:r w:rsidR="004F68F9" w:rsidRPr="004F68F9">
        <w:rPr>
          <w:rFonts w:cstheme="minorHAnsi"/>
          <w:bCs/>
          <w:vertAlign w:val="subscript"/>
        </w:rPr>
        <w:t>Imp</w:t>
      </w:r>
      <w:proofErr w:type="spellEnd"/>
      <w:r w:rsidR="00331CB5" w:rsidRPr="00EA30FE">
        <w:rPr>
          <w:rFonts w:cstheme="minorHAnsi"/>
          <w:bCs/>
        </w:rPr>
        <w:t>) above baseline</w:t>
      </w:r>
      <w:r w:rsidR="00AF7BE3">
        <w:rPr>
          <w:rFonts w:cstheme="minorHAnsi"/>
          <w:bCs/>
        </w:rPr>
        <w:t xml:space="preserve"> fitted</w:t>
      </w:r>
      <w:r w:rsidR="00331CB5" w:rsidRPr="00EA30FE">
        <w:rPr>
          <w:rFonts w:cstheme="minorHAnsi"/>
          <w:bCs/>
        </w:rPr>
        <w:t xml:space="preserve"> values (</w:t>
      </w:r>
      <w:r w:rsidR="00684BE8">
        <w:rPr>
          <w:rFonts w:cstheme="minorHAnsi"/>
          <w:b/>
          <w:bCs/>
          <w:highlight w:val="yellow"/>
        </w:rPr>
        <w:t>0.029 and 0.4167</w:t>
      </w:r>
      <w:r w:rsidR="00331CB5" w:rsidRPr="00EA30FE">
        <w:rPr>
          <w:rFonts w:cstheme="minorHAnsi"/>
          <w:bCs/>
        </w:rPr>
        <w:t>) quickly stabilis</w:t>
      </w:r>
      <w:r w:rsidR="00EA37F0" w:rsidRPr="00EA30FE">
        <w:rPr>
          <w:rFonts w:cstheme="minorHAnsi"/>
          <w:bCs/>
        </w:rPr>
        <w:t>ing</w:t>
      </w:r>
      <w:r w:rsidR="00EA30FE" w:rsidRPr="00EA30FE">
        <w:rPr>
          <w:rFonts w:cstheme="minorHAnsi"/>
          <w:bCs/>
        </w:rPr>
        <w:t xml:space="preserve"> at a relationship</w:t>
      </w:r>
      <w:r w:rsidR="00331CB5" w:rsidRPr="00EA30FE">
        <w:rPr>
          <w:rFonts w:cstheme="minorHAnsi"/>
          <w:bCs/>
        </w:rPr>
        <w:t xml:space="preserve"> </w:t>
      </w:r>
      <w:r w:rsidR="008F614E" w:rsidRPr="00EA30FE">
        <w:rPr>
          <w:rFonts w:cstheme="minorHAnsi"/>
          <w:bCs/>
        </w:rPr>
        <w:t xml:space="preserve">where </w:t>
      </w:r>
      <w:r w:rsidR="00EA37F0" w:rsidRPr="00EA30FE">
        <w:rPr>
          <w:rFonts w:cstheme="minorHAnsi"/>
          <w:bCs/>
        </w:rPr>
        <w:t>increase in import results in the largest decreases to the</w:t>
      </w:r>
      <w:r w:rsidR="008F614E" w:rsidRPr="00EA30FE">
        <w:rPr>
          <w:rFonts w:cstheme="minorHAnsi"/>
          <w:bCs/>
        </w:rPr>
        <w:t xml:space="preserve"> efficacy of curtailment (</w:t>
      </w:r>
      <w:r w:rsidR="00762EE2" w:rsidRPr="00762EE2">
        <w:rPr>
          <w:rFonts w:cstheme="minorHAnsi"/>
          <w:b/>
          <w:bCs/>
          <w:highlight w:val="yellow"/>
        </w:rPr>
        <w:t>Figure 9</w:t>
      </w:r>
      <w:r w:rsidR="008F614E" w:rsidRPr="00EA30FE">
        <w:rPr>
          <w:rFonts w:cstheme="minorHAnsi"/>
          <w:bCs/>
        </w:rPr>
        <w:t>).</w:t>
      </w:r>
      <w:r w:rsidR="00184092">
        <w:rPr>
          <w:rFonts w:cstheme="minorHAnsi"/>
          <w:bCs/>
        </w:rPr>
        <w:t xml:space="preserve"> </w:t>
      </w:r>
      <w:r w:rsidR="00EA30FE" w:rsidRPr="00184092">
        <w:rPr>
          <w:rFonts w:cstheme="minorHAnsi"/>
          <w:bCs/>
        </w:rPr>
        <w:t xml:space="preserve">This suggests that relatively small increases in import </w:t>
      </w:r>
      <w:r w:rsidR="00184092" w:rsidRPr="00184092">
        <w:rPr>
          <w:rFonts w:cstheme="minorHAnsi"/>
          <w:bCs/>
        </w:rPr>
        <w:t>contamination can greatly diminish the efficacy of local livestock antibiotic curtailment on human health i</w:t>
      </w:r>
      <w:r w:rsidR="00455A9C">
        <w:rPr>
          <w:rFonts w:cstheme="minorHAnsi"/>
          <w:bCs/>
        </w:rPr>
        <w:t>f</w:t>
      </w:r>
      <w:r w:rsidR="00184092" w:rsidRPr="00184092">
        <w:rPr>
          <w:rFonts w:cstheme="minorHAnsi"/>
          <w:bCs/>
        </w:rPr>
        <w:t xml:space="preserve"> the extent of food importation </w:t>
      </w:r>
      <w:proofErr w:type="gramStart"/>
      <w:r w:rsidR="00184092" w:rsidRPr="00184092">
        <w:rPr>
          <w:rFonts w:cstheme="minorHAnsi"/>
          <w:bCs/>
        </w:rPr>
        <w:t>is then altered</w:t>
      </w:r>
      <w:proofErr w:type="gramEnd"/>
      <w:r w:rsidR="00184092" w:rsidRPr="00184092">
        <w:rPr>
          <w:rFonts w:cstheme="minorHAnsi"/>
          <w:bCs/>
        </w:rPr>
        <w:t xml:space="preserve">. This highlights the critical need for substantial </w:t>
      </w:r>
      <w:r w:rsidR="00114F5B">
        <w:rPr>
          <w:rFonts w:cstheme="minorHAnsi"/>
          <w:bCs/>
        </w:rPr>
        <w:t xml:space="preserve">import </w:t>
      </w:r>
      <w:r w:rsidR="00184092" w:rsidRPr="00184092">
        <w:rPr>
          <w:rFonts w:cstheme="minorHAnsi"/>
          <w:bCs/>
        </w:rPr>
        <w:t>surveillance</w:t>
      </w:r>
      <w:r w:rsidR="00114F5B">
        <w:rPr>
          <w:rFonts w:cstheme="minorHAnsi"/>
          <w:bCs/>
        </w:rPr>
        <w:t xml:space="preserve"> and control</w:t>
      </w:r>
      <w:r w:rsidR="00673A26">
        <w:rPr>
          <w:rFonts w:cstheme="minorHAnsi"/>
          <w:bCs/>
        </w:rPr>
        <w:t xml:space="preserve"> of food product contamination </w:t>
      </w:r>
      <w:r w:rsidR="00673A26">
        <w:rPr>
          <w:rFonts w:cstheme="minorHAnsi"/>
          <w:bCs/>
        </w:rPr>
        <w:fldChar w:fldCharType="begin"/>
      </w:r>
      <w:r w:rsidR="002C5411">
        <w:rPr>
          <w:rFonts w:cstheme="minorHAnsi"/>
          <w:bCs/>
        </w:rPr>
        <w:instrText xml:space="preserve"> ADDIN EN.CITE &lt;EndNote&gt;&lt;Cite&gt;&lt;Author&gt;Tauxe&lt;/Author&gt;&lt;Year&gt;2006&lt;/Year&gt;&lt;RecNum&gt;40&lt;/RecNum&gt;&lt;DisplayText&gt;(53, 54)&lt;/DisplayText&gt;&lt;record&gt;&lt;rec-number&gt;40&lt;/rec-number&gt;&lt;foreign-keys&gt;&lt;key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Pr>
          <w:rFonts w:cstheme="minorHAnsi"/>
          <w:bCs/>
        </w:rPr>
        <w:fldChar w:fldCharType="separate"/>
      </w:r>
      <w:r w:rsidR="002C5411">
        <w:rPr>
          <w:rFonts w:cstheme="minorHAnsi"/>
          <w:bCs/>
          <w:noProof/>
        </w:rPr>
        <w:t>(53, 54)</w:t>
      </w:r>
      <w:r w:rsidR="00673A26">
        <w:rPr>
          <w:rFonts w:cstheme="minorHAnsi"/>
          <w:bCs/>
        </w:rPr>
        <w:fldChar w:fldCharType="end"/>
      </w:r>
      <w:r w:rsidR="00184092" w:rsidRPr="00184092">
        <w:rPr>
          <w:rFonts w:cstheme="minorHAnsi"/>
          <w:bCs/>
        </w:rPr>
        <w:t xml:space="preserve">.  </w:t>
      </w:r>
    </w:p>
    <w:p w14:paraId="5DBEFE68" w14:textId="4F88DD26" w:rsidR="006338E5" w:rsidRDefault="006338E5" w:rsidP="006338E5">
      <w:pPr>
        <w:spacing w:after="0" w:line="360" w:lineRule="auto"/>
        <w:rPr>
          <w:bCs/>
        </w:rPr>
      </w:pPr>
    </w:p>
    <w:p w14:paraId="787D7368" w14:textId="2935F4D6" w:rsidR="00E12833" w:rsidRDefault="00B8041E" w:rsidP="00E12833">
      <w:pPr>
        <w:spacing w:after="0" w:line="360" w:lineRule="auto"/>
        <w:jc w:val="both"/>
      </w:pPr>
      <w:r>
        <w:t>H</w:t>
      </w:r>
      <w:r w:rsidR="003E0E99">
        <w:t xml:space="preserve">eterogeneity in the relative share of </w:t>
      </w:r>
      <w:r>
        <w:t xml:space="preserve">importing countries to overall </w:t>
      </w:r>
      <w:r w:rsidR="003E0E99">
        <w:t xml:space="preserve">import </w:t>
      </w:r>
      <w:r>
        <w:t>(Share</w:t>
      </w:r>
      <w:r w:rsidR="004D2560">
        <w:t xml:space="preserve"> parameter</w:t>
      </w:r>
      <w:r>
        <w:t xml:space="preserve">) </w:t>
      </w:r>
      <w:r w:rsidR="003E0E99">
        <w:t xml:space="preserve">had little effect on </w:t>
      </w:r>
      <w:r>
        <w:t xml:space="preserve">altering </w:t>
      </w:r>
      <w:r w:rsidR="003E0E99">
        <w:t xml:space="preserve">the average effect of import on </w:t>
      </w:r>
      <w:r>
        <w:t>the efficacy of curtailment</w:t>
      </w:r>
      <w:r w:rsidR="00873BA7">
        <w:t>. T</w:t>
      </w:r>
      <w:r w:rsidR="00E12833">
        <w:t xml:space="preserve">his can be attributable to the relatively homogenous nature </w:t>
      </w:r>
      <w:r w:rsidR="004D2560">
        <w:t xml:space="preserve">of imported </w:t>
      </w:r>
      <w:r w:rsidR="00E12833">
        <w:t>resistance</w:t>
      </w:r>
      <w:r w:rsidR="00E62B3F">
        <w:t>/contamination</w:t>
      </w:r>
      <w:r w:rsidR="004D2560">
        <w:t xml:space="preserve"> and the</w:t>
      </w:r>
      <w:r w:rsidR="00E62B3F">
        <w:t xml:space="preserve"> limited extent of contamination identified in the data for imports </w:t>
      </w:r>
      <w:r w:rsidR="00E12833">
        <w:t xml:space="preserve">used for parameterisation </w:t>
      </w:r>
      <w:r w:rsidR="00114F5B">
        <w:rPr>
          <w:bCs/>
        </w:rPr>
        <w:t>(</w:t>
      </w:r>
      <w:r w:rsidR="00BF5C71" w:rsidRPr="00BF5C71">
        <w:rPr>
          <w:b/>
          <w:bCs/>
          <w:highlight w:val="yellow"/>
        </w:rPr>
        <w:t>Table S5</w:t>
      </w:r>
      <w:r w:rsidR="00114F5B">
        <w:rPr>
          <w:bCs/>
        </w:rPr>
        <w:t>).</w:t>
      </w:r>
      <w:r w:rsidR="00E12833">
        <w:t xml:space="preserve"> </w:t>
      </w:r>
      <w:proofErr w:type="gramStart"/>
      <w:r w:rsidR="00BF5C71">
        <w:t xml:space="preserve">It is likely that by </w:t>
      </w:r>
      <w:r w:rsidR="00E12833">
        <w:t>increasing heterogeneity in import reliance (Share</w:t>
      </w:r>
      <w:r w:rsidR="004D2560">
        <w:t xml:space="preserve"> parameter</w:t>
      </w:r>
      <w:r w:rsidR="00BF5C71">
        <w:t xml:space="preserve">) and also </w:t>
      </w:r>
      <w:r w:rsidR="00BF5C71">
        <w:lastRenderedPageBreak/>
        <w:t>increasing heterogeneity in</w:t>
      </w:r>
      <w:r w:rsidR="00E12833">
        <w:t xml:space="preserve"> the level of contamination/resistance across importing countries</w:t>
      </w:r>
      <w:r w:rsidR="00873BA7">
        <w:t xml:space="preserve"> (</w:t>
      </w:r>
      <w:proofErr w:type="spellStart"/>
      <w:r w:rsidR="00873BA7">
        <w:t>Frac</w:t>
      </w:r>
      <w:r w:rsidR="00873BA7" w:rsidRPr="00873BA7">
        <w:rPr>
          <w:vertAlign w:val="subscript"/>
        </w:rPr>
        <w:t>Imp</w:t>
      </w:r>
      <w:proofErr w:type="spellEnd"/>
      <w:r w:rsidR="00873BA7">
        <w:t xml:space="preserve">; </w:t>
      </w:r>
      <w:proofErr w:type="spellStart"/>
      <w:r w:rsidR="00873BA7">
        <w:t>PropRes</w:t>
      </w:r>
      <w:r w:rsidR="00873BA7" w:rsidRPr="00873BA7">
        <w:rPr>
          <w:vertAlign w:val="subscript"/>
        </w:rPr>
        <w:t>Imp</w:t>
      </w:r>
      <w:proofErr w:type="spellEnd"/>
      <w:r w:rsidR="00873BA7">
        <w:t>)</w:t>
      </w:r>
      <w:r w:rsidR="00E12833">
        <w:t xml:space="preserve">, </w:t>
      </w:r>
      <w:r w:rsidR="00BF5C71">
        <w:t xml:space="preserve">there would be an increasing </w:t>
      </w:r>
      <w:r w:rsidR="00E12833">
        <w:t xml:space="preserve">likelihood of </w:t>
      </w:r>
      <w:r w:rsidR="00873BA7">
        <w:t xml:space="preserve">relying on imports from a country/region with a high level of </w:t>
      </w:r>
      <w:r w:rsidR="00873BA7" w:rsidRPr="00873BA7">
        <w:rPr>
          <w:i/>
          <w:iCs/>
        </w:rPr>
        <w:t>Salmonella</w:t>
      </w:r>
      <w:r w:rsidR="00873BA7">
        <w:t xml:space="preserve"> spp. and increasing </w:t>
      </w:r>
      <w:r w:rsidR="00E12833">
        <w:t>the average extent of contami</w:t>
      </w:r>
      <w:r w:rsidR="00114F5B">
        <w:t>n</w:t>
      </w:r>
      <w:r w:rsidR="00E12833">
        <w:t>ation/resistance</w:t>
      </w:r>
      <w:r w:rsidR="00873BA7">
        <w:t>, negatively affecting t</w:t>
      </w:r>
      <w:r w:rsidR="00E12833">
        <w:t xml:space="preserve">he average the </w:t>
      </w:r>
      <w:proofErr w:type="spellStart"/>
      <w:r w:rsidR="00E12833">
        <w:t>EoC</w:t>
      </w:r>
      <w:proofErr w:type="spellEnd"/>
      <w:r w:rsidR="00E12833">
        <w:t>/</w:t>
      </w:r>
      <w:r w:rsidR="00114F5B">
        <w:rPr>
          <w:rFonts w:cstheme="minorHAnsi"/>
        </w:rPr>
        <w:t xml:space="preserve">ψ </w:t>
      </w:r>
      <w:r w:rsidR="00E12833">
        <w:t>relationship</w:t>
      </w:r>
      <w:r w:rsidR="00BF5C71">
        <w:rPr>
          <w:bCs/>
        </w:rPr>
        <w:t>.</w:t>
      </w:r>
      <w:proofErr w:type="gramEnd"/>
    </w:p>
    <w:p w14:paraId="3A629DBA" w14:textId="77777777" w:rsidR="00873BA7" w:rsidRDefault="00873BA7" w:rsidP="00E12833">
      <w:pPr>
        <w:spacing w:after="0" w:line="360" w:lineRule="auto"/>
        <w:jc w:val="both"/>
      </w:pPr>
    </w:p>
    <w:p w14:paraId="6A3C1A01" w14:textId="280F1D0B" w:rsidR="00873BA7" w:rsidRDefault="00175AB5" w:rsidP="00910B9C">
      <w:pPr>
        <w:spacing w:after="0" w:line="360" w:lineRule="auto"/>
        <w:jc w:val="both"/>
      </w:pPr>
      <w:r>
        <w:t>The strong influence of the average</w:t>
      </w:r>
      <w:r w:rsidR="00873BA7">
        <w:t xml:space="preserve"> level of contamination/resistance on</w:t>
      </w:r>
      <w:r>
        <w:t xml:space="preserve"> import</w:t>
      </w:r>
      <w:r w:rsidR="00873BA7">
        <w:t xml:space="preserve">s </w:t>
      </w:r>
      <w:r>
        <w:t>can be attributed to the star</w:t>
      </w:r>
      <w:r w:rsidR="00073E59">
        <w:t xml:space="preserve"> topology</w:t>
      </w:r>
      <w:r>
        <w:t xml:space="preserve"> of </w:t>
      </w:r>
      <w:r w:rsidR="00673A26">
        <w:t xml:space="preserve">the </w:t>
      </w:r>
      <w:r>
        <w:t>food product import</w:t>
      </w:r>
      <w:r w:rsidR="00673A26">
        <w:t xml:space="preserve"> network,</w:t>
      </w:r>
      <w:r w:rsidR="00BB26B2">
        <w:t xml:space="preserve"> with a single internal node (domestic)</w:t>
      </w:r>
      <w:r w:rsidR="00073E59">
        <w:t xml:space="preserve"> with degree (</w:t>
      </w:r>
      <m:oMath>
        <m:r>
          <w:rPr>
            <w:rFonts w:ascii="Cambria Math" w:hAnsi="Cambria Math"/>
          </w:rPr>
          <m:t>n-1</m:t>
        </m:r>
      </m:oMath>
      <w:r w:rsidR="00073E59">
        <w:t xml:space="preserve">) and </w:t>
      </w:r>
      <m:oMath>
        <m:r>
          <w:rPr>
            <w:rFonts w:ascii="Cambria Math" w:hAnsi="Cambria Math"/>
          </w:rPr>
          <m:t>n-1</m:t>
        </m:r>
      </m:oMath>
      <w:r w:rsidR="009D258D">
        <w:t xml:space="preserve"> nodes with degree 1 (importing)</w:t>
      </w:r>
      <w:r w:rsidR="00103D79">
        <w:t xml:space="preserve"> </w:t>
      </w:r>
      <w:r w:rsidR="00103D79">
        <w:fldChar w:fldCharType="begin"/>
      </w:r>
      <w:r w:rsidR="002C5411">
        <w:instrText xml:space="preserve"> ADDIN EN.CITE &lt;EndNote&gt;&lt;Cite&gt;&lt;Author&gt;Weisstein&lt;/Author&gt;&lt;Year&gt;2006&lt;/Year&gt;&lt;RecNum&gt;43&lt;/RecNum&gt;&lt;DisplayText&gt;(55)&lt;/DisplayText&gt;&lt;record&gt;&lt;rec-number&gt;43&lt;/rec-number&gt;&lt;foreign-keys&gt;&lt;key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fldChar w:fldCharType="separate"/>
      </w:r>
      <w:r w:rsidR="002C5411">
        <w:rPr>
          <w:noProof/>
        </w:rPr>
        <w:t>(55)</w:t>
      </w:r>
      <w:r w:rsidR="00103D79">
        <w:fldChar w:fldCharType="end"/>
      </w:r>
      <w:r w:rsidR="00BB26B2">
        <w:t xml:space="preserve">. This network results in </w:t>
      </w:r>
      <w:r w:rsidR="00873BA7">
        <w:t>no interactions between importing countries, and the domestic country acting as a central hub</w:t>
      </w:r>
      <w:r w:rsidR="00073E59">
        <w:t xml:space="preserve"> for trade</w:t>
      </w:r>
      <w:r w:rsidR="00873BA7">
        <w:t xml:space="preserve">. </w:t>
      </w:r>
      <w:r w:rsidR="00BB26B2">
        <w:t xml:space="preserve">Therefore, </w:t>
      </w:r>
      <w:r w:rsidR="00873BA7">
        <w:t>the</w:t>
      </w:r>
      <w:r>
        <w:t xml:space="preserve"> relationship between</w:t>
      </w:r>
      <w:r w:rsidR="00293FA7">
        <w:t xml:space="preserve"> import parameters (</w:t>
      </w:r>
      <w:proofErr w:type="spellStart"/>
      <w:r>
        <w:t>Frac</w:t>
      </w:r>
      <w:r w:rsidRPr="00B803E8">
        <w:rPr>
          <w:vertAlign w:val="subscript"/>
        </w:rPr>
        <w:t>Imp</w:t>
      </w:r>
      <w:r w:rsidR="009D258D">
        <w:rPr>
          <w:vertAlign w:val="subscript"/>
        </w:rPr>
        <w:t>n</w:t>
      </w:r>
      <w:r>
        <w:t>PropRes</w:t>
      </w:r>
      <w:r w:rsidRPr="00B803E8">
        <w:rPr>
          <w:vertAlign w:val="subscript"/>
        </w:rPr>
        <w:t>Imp</w:t>
      </w:r>
      <w:r w:rsidR="009D258D">
        <w:rPr>
          <w:vertAlign w:val="subscript"/>
        </w:rPr>
        <w:t>n</w:t>
      </w:r>
      <w:r>
        <w:t>Share</w:t>
      </w:r>
      <w:r w:rsidR="009D258D" w:rsidRPr="009D258D">
        <w:rPr>
          <w:vertAlign w:val="subscript"/>
        </w:rPr>
        <w:t>n</w:t>
      </w:r>
      <w:r w:rsidR="009D258D">
        <w:rPr>
          <w:rFonts w:cstheme="minorHAnsi"/>
        </w:rPr>
        <w:t>ψ</w:t>
      </w:r>
      <w:proofErr w:type="spellEnd"/>
      <w:r w:rsidR="00293FA7">
        <w:t>)</w:t>
      </w:r>
      <w:r>
        <w:t xml:space="preserve"> </w:t>
      </w:r>
      <w:r w:rsidR="00BB26B2">
        <w:t xml:space="preserve">across each importing country is the </w:t>
      </w:r>
      <w:r w:rsidR="00293FA7">
        <w:t>sole</w:t>
      </w:r>
      <w:r>
        <w:t xml:space="preserve"> factor </w:t>
      </w:r>
      <w:r w:rsidR="00BB26B2">
        <w:t xml:space="preserve">in </w:t>
      </w:r>
      <w:r>
        <w:t xml:space="preserve">determining the extent of import-attributable foodborne disease. This contrasts with other AMR studies which model </w:t>
      </w:r>
      <w:r w:rsidR="00873BA7">
        <w:t>higher</w:t>
      </w:r>
      <w:r>
        <w:t xml:space="preserve"> level</w:t>
      </w:r>
      <w:r w:rsidR="00873BA7">
        <w:t>s</w:t>
      </w:r>
      <w:r>
        <w:t xml:space="preserve"> of interaction between subpopulations</w:t>
      </w:r>
      <w:r w:rsidR="00873BA7">
        <w:t xml:space="preserve"> and</w:t>
      </w:r>
      <w:r>
        <w:t xml:space="preserve"> demonstrat</w:t>
      </w:r>
      <w:r w:rsidR="00873BA7">
        <w:t>ing</w:t>
      </w:r>
      <w:r>
        <w:t xml:space="preserve"> a greater influence of network structure on the qualitative dynamics of AMR transmission</w:t>
      </w:r>
      <w:r w:rsidR="00873BA7">
        <w:t>/</w:t>
      </w:r>
      <w:r>
        <w:t>interventions</w:t>
      </w:r>
      <w:r w:rsidR="00114F5B">
        <w:t xml:space="preserve"> </w:t>
      </w:r>
      <w:r w:rsidR="00BB26B2">
        <w:rPr>
          <w:rFonts w:cstheme="minorHAnsi"/>
          <w:bCs/>
        </w:rPr>
        <w:fldChar w:fldCharType="begin"/>
      </w:r>
      <w:r w:rsidR="00BB26B2">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Pr>
          <w:rFonts w:cstheme="minorHAnsi"/>
          <w:bCs/>
        </w:rPr>
        <w:fldChar w:fldCharType="separate"/>
      </w:r>
      <w:r w:rsidR="00BB26B2">
        <w:rPr>
          <w:rFonts w:cstheme="minorHAnsi"/>
          <w:bCs/>
          <w:noProof/>
        </w:rPr>
        <w:t>(22, 23)</w:t>
      </w:r>
      <w:r w:rsidR="00BB26B2">
        <w:rPr>
          <w:rFonts w:cstheme="minorHAnsi"/>
          <w:bCs/>
        </w:rPr>
        <w:fldChar w:fldCharType="end"/>
      </w:r>
      <w:r>
        <w:t xml:space="preserve">. </w:t>
      </w:r>
      <w:r w:rsidR="00910B9C">
        <w:t>T</w:t>
      </w:r>
      <w:r w:rsidR="00B803E8">
        <w:t>his connected structure may be more suited to future models exploring the import</w:t>
      </w:r>
      <w:r w:rsidR="00073E59">
        <w:t>/trade</w:t>
      </w:r>
      <w:r w:rsidR="00B803E8">
        <w:t xml:space="preserve"> of breeding animals, which have greater levels of motility across international borders and agricultural settings</w:t>
      </w:r>
      <w:r w:rsidR="00910B9C">
        <w:t xml:space="preserve"> </w:t>
      </w:r>
      <w:r w:rsidR="00910B9C">
        <w:fldChar w:fldCharType="begin"/>
      </w:r>
      <w:r w:rsidR="002C5411">
        <w:instrText xml:space="preserve"> ADDIN EN.CITE &lt;EndNote&gt;&lt;Cite&gt;&lt;Author&gt;Hardstaff&lt;/Author&gt;&lt;Year&gt;2015&lt;/Year&gt;&lt;RecNum&gt;42&lt;/RecNum&gt;&lt;DisplayText&gt;(56)&lt;/DisplayText&gt;&lt;record&gt;&lt;rec-number&gt;42&lt;/rec-number&gt;&lt;foreign-keys&gt;&lt;key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fldChar w:fldCharType="separate"/>
      </w:r>
      <w:r w:rsidR="002C5411">
        <w:rPr>
          <w:noProof/>
        </w:rPr>
        <w:t>(56)</w:t>
      </w:r>
      <w:r w:rsidR="00910B9C">
        <w:fldChar w:fldCharType="end"/>
      </w:r>
      <w:r w:rsidR="00B803E8">
        <w:t xml:space="preserve">. </w:t>
      </w:r>
    </w:p>
    <w:p w14:paraId="10BFBF6F" w14:textId="77777777" w:rsidR="00175AB5" w:rsidRDefault="00175AB5" w:rsidP="00E12833">
      <w:pPr>
        <w:spacing w:after="0" w:line="360" w:lineRule="auto"/>
        <w:jc w:val="both"/>
      </w:pPr>
    </w:p>
    <w:p w14:paraId="1FC5BCEB" w14:textId="5FBB0A29" w:rsidR="00E12833" w:rsidRDefault="00E12833" w:rsidP="00E12833">
      <w:pPr>
        <w:spacing w:after="0" w:line="360" w:lineRule="auto"/>
        <w:jc w:val="both"/>
      </w:pPr>
      <w:r>
        <w:t>This has clear trade</w:t>
      </w:r>
      <w:r w:rsidR="00175AB5">
        <w:t>/</w:t>
      </w:r>
      <w:r>
        <w:t>public health consequences, with</w:t>
      </w:r>
      <w:r w:rsidR="00873BA7">
        <w:t xml:space="preserve"> many</w:t>
      </w:r>
      <w:r>
        <w:t xml:space="preserve"> countries often preferring greater heterogeneity in import, expressed as a higher reliance on a</w:t>
      </w:r>
      <w:r w:rsidR="00175AB5">
        <w:t xml:space="preserve"> small number of </w:t>
      </w:r>
      <w:r w:rsidR="00873BA7">
        <w:t xml:space="preserve">“reliable” </w:t>
      </w:r>
      <w:r w:rsidR="00175AB5">
        <w:t>trading partners</w:t>
      </w:r>
      <w:r w:rsidR="00114F5B">
        <w:t xml:space="preserve"> </w:t>
      </w:r>
      <w:r w:rsidR="00103D79">
        <w:fldChar w:fldCharType="begin"/>
      </w:r>
      <w:r w:rsidR="002C5411">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fldChar w:fldCharType="separate"/>
      </w:r>
      <w:r w:rsidR="002C5411">
        <w:rPr>
          <w:noProof/>
        </w:rPr>
        <w:t>(57)</w:t>
      </w:r>
      <w:r w:rsidR="00103D79">
        <w:fldChar w:fldCharType="end"/>
      </w:r>
      <w:r>
        <w:t xml:space="preserve">. </w:t>
      </w:r>
      <w:r w:rsidR="00175AB5">
        <w:t>While this is beneficial if these select trading partners have low levels of contamin</w:t>
      </w:r>
      <w:r w:rsidR="00114F5B">
        <w:t>a</w:t>
      </w:r>
      <w:r w:rsidR="00175AB5">
        <w:t>tion/resistance, it also decreases</w:t>
      </w:r>
      <w:r>
        <w:t xml:space="preserve"> the resilience of</w:t>
      </w:r>
      <w:r w:rsidR="00175AB5">
        <w:t xml:space="preserve"> the</w:t>
      </w:r>
      <w:r>
        <w:t xml:space="preserve"> trade network to </w:t>
      </w:r>
      <w:r w:rsidR="00B80B2C">
        <w:t>external shocks such as price increases, export bans or interruptions in trade</w:t>
      </w:r>
      <w:r w:rsidR="00873BA7">
        <w:t xml:space="preserve">, as observed with </w:t>
      </w:r>
      <w:r w:rsidR="00B80B2C">
        <w:t>COVID-19 or climate change</w:t>
      </w:r>
      <w:r w:rsidR="00114F5B">
        <w:t xml:space="preserve"> </w:t>
      </w:r>
      <w:r w:rsidR="00103D79">
        <w:fldChar w:fldCharType="begin"/>
      </w:r>
      <w:r w:rsidR="002C5411">
        <w:instrText xml:space="preserve"> ADDIN EN.CITE &lt;EndNote&gt;&lt;Cite&gt;&lt;Author&gt;van Berkum&lt;/Author&gt;&lt;Year&gt;2021&lt;/Year&gt;&lt;RecNum&gt;45&lt;/RecNum&gt;&lt;DisplayText&gt;(29, 58)&lt;/DisplayText&gt;&lt;record&gt;&lt;rec-number&gt;45&lt;/rec-number&gt;&lt;foreign-keys&gt;&lt;key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fldChar w:fldCharType="separate"/>
      </w:r>
      <w:r w:rsidR="002C5411">
        <w:rPr>
          <w:noProof/>
        </w:rPr>
        <w:t>(29, 58)</w:t>
      </w:r>
      <w:r w:rsidR="00103D79">
        <w:fldChar w:fldCharType="end"/>
      </w:r>
      <w:r w:rsidR="00B80B2C">
        <w:t xml:space="preserve">. </w:t>
      </w:r>
      <w:r w:rsidR="00873BA7">
        <w:t xml:space="preserve">The alternative is </w:t>
      </w:r>
      <w:r w:rsidR="00175AB5">
        <w:t>spreading imports across many trading partners, which may increase resilience</w:t>
      </w:r>
      <w:r w:rsidR="00873BA7">
        <w:t xml:space="preserve"> of trading networks</w:t>
      </w:r>
      <w:r w:rsidR="00A95B6F">
        <w:t xml:space="preserve"> </w:t>
      </w:r>
      <w:r w:rsidR="00A95B6F">
        <w:fldChar w:fldCharType="begin"/>
      </w:r>
      <w:r w:rsidR="002C5411">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fldChar w:fldCharType="separate"/>
      </w:r>
      <w:r w:rsidR="002C5411">
        <w:rPr>
          <w:noProof/>
        </w:rPr>
        <w:t>(57)</w:t>
      </w:r>
      <w:r w:rsidR="00A95B6F">
        <w:fldChar w:fldCharType="end"/>
      </w:r>
      <w:r w:rsidR="00175AB5">
        <w:t>. However, this approach</w:t>
      </w:r>
      <w:r w:rsidR="00A95B6F">
        <w:t xml:space="preserve"> would</w:t>
      </w:r>
      <w:r w:rsidR="00175AB5">
        <w:t xml:space="preserve"> require a harmonised regional approach across all trading partners to bring down the average level of contamination on imports/resistance</w:t>
      </w:r>
      <w:r w:rsidR="00A95B6F">
        <w:t xml:space="preserve"> to avoid detrimental impacts on the efficacy of curtailment</w:t>
      </w:r>
      <w:r w:rsidR="00175AB5">
        <w:t>. Clear examples of this can be seen with EU regulation to ensure good biosecurity and food standards</w:t>
      </w:r>
      <w:r w:rsidR="00114F5B">
        <w:t xml:space="preserve"> </w:t>
      </w:r>
      <w:r w:rsidR="00873BA7">
        <w:t xml:space="preserve">across member states </w:t>
      </w:r>
      <w:r w:rsidR="00A95B6F">
        <w:fldChar w:fldCharType="begin"/>
      </w:r>
      <w:r w:rsidR="002C5411">
        <w:instrText xml:space="preserve"> ADDIN EN.CITE &lt;EndNote&gt;&lt;Cite&gt;&lt;Author&gt;Commission&lt;/Author&gt;&lt;Year&gt;2022&lt;/Year&gt;&lt;RecNum&gt;47&lt;/RecNum&gt;&lt;DisplayText&gt;(59)&lt;/DisplayText&gt;&lt;record&gt;&lt;rec-number&gt;47&lt;/rec-number&gt;&lt;foreign-keys&gt;&lt;key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fldChar w:fldCharType="separate"/>
      </w:r>
      <w:r w:rsidR="002C5411">
        <w:rPr>
          <w:noProof/>
        </w:rPr>
        <w:t>(59)</w:t>
      </w:r>
      <w:r w:rsidR="00A95B6F">
        <w:fldChar w:fldCharType="end"/>
      </w:r>
      <w:r w:rsidR="00175AB5">
        <w:t>. Future models would benefit from including an economic component to assess the</w:t>
      </w:r>
      <w:r w:rsidR="00873BA7">
        <w:t xml:space="preserve"> economic</w:t>
      </w:r>
      <w:r w:rsidR="00175AB5">
        <w:t xml:space="preserve"> </w:t>
      </w:r>
      <w:r w:rsidR="00873BA7">
        <w:t>viability and effect on AMR</w:t>
      </w:r>
      <w:r w:rsidR="00175AB5">
        <w:t xml:space="preserve"> </w:t>
      </w:r>
      <w:r w:rsidR="00873BA7">
        <w:t>from</w:t>
      </w:r>
      <w:r w:rsidR="00175AB5">
        <w:t xml:space="preserve"> changing import </w:t>
      </w:r>
      <w:r w:rsidR="00873BA7">
        <w:t xml:space="preserve">trade </w:t>
      </w:r>
      <w:r w:rsidR="00175AB5">
        <w:t>structure</w:t>
      </w:r>
      <w:r w:rsidR="00873BA7">
        <w:t xml:space="preserve"> </w:t>
      </w:r>
      <w:r w:rsidR="00A95B6F">
        <w:fldChar w:fldCharType="begin"/>
      </w:r>
      <w:r w:rsidR="002C5411">
        <w:instrText xml:space="preserve"> ADDIN EN.CITE &lt;EndNote&gt;&lt;Cite&gt;&lt;Author&gt;Perrings&lt;/Author&gt;&lt;Year&gt;2018&lt;/Year&gt;&lt;RecNum&gt;46&lt;/RecNum&gt;&lt;DisplayText&gt;(60)&lt;/DisplayText&gt;&lt;record&gt;&lt;rec-number&gt;46&lt;/rec-number&gt;&lt;foreign-keys&gt;&lt;key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fldChar w:fldCharType="separate"/>
      </w:r>
      <w:r w:rsidR="002C5411">
        <w:rPr>
          <w:noProof/>
        </w:rPr>
        <w:t>(60)</w:t>
      </w:r>
      <w:r w:rsidR="00A95B6F">
        <w:fldChar w:fldCharType="end"/>
      </w:r>
      <w:r w:rsidR="00175AB5">
        <w:t xml:space="preserve">. </w:t>
      </w:r>
    </w:p>
    <w:p w14:paraId="0241A083" w14:textId="2BE522E9" w:rsidR="00247AAC" w:rsidRDefault="00247AAC" w:rsidP="00A22408">
      <w:pPr>
        <w:spacing w:after="0" w:line="360" w:lineRule="auto"/>
        <w:jc w:val="both"/>
      </w:pPr>
    </w:p>
    <w:p w14:paraId="723FD521" w14:textId="3719FCDF" w:rsidR="00A418FB" w:rsidRDefault="00293FA7" w:rsidP="00293FA7">
      <w:pPr>
        <w:spacing w:after="0" w:line="360" w:lineRule="auto"/>
        <w:jc w:val="both"/>
        <w:rPr>
          <w:rFonts w:cstheme="minorHAnsi"/>
          <w:bCs/>
        </w:rPr>
      </w:pPr>
      <w:r>
        <w:rPr>
          <w:rFonts w:cstheme="minorHAnsi"/>
          <w:bCs/>
        </w:rPr>
        <w:t xml:space="preserve">The importance of the average extent of </w:t>
      </w:r>
      <w:r w:rsidRPr="00114F5B">
        <w:rPr>
          <w:rFonts w:cstheme="minorHAnsi"/>
          <w:bCs/>
          <w:i/>
          <w:iCs/>
        </w:rPr>
        <w:t>Salmonella</w:t>
      </w:r>
      <w:r>
        <w:rPr>
          <w:rFonts w:cstheme="minorHAnsi"/>
          <w:bCs/>
        </w:rPr>
        <w:t xml:space="preserve"> spp. contamination/resistance and the existence of a saturation effect suggests that the </w:t>
      </w:r>
      <w:r w:rsidR="00364702">
        <w:rPr>
          <w:rFonts w:cstheme="minorHAnsi"/>
          <w:bCs/>
        </w:rPr>
        <w:t xml:space="preserve">extent of average overall/ampicillin-resistant </w:t>
      </w:r>
      <w:r w:rsidR="00D20281">
        <w:rPr>
          <w:rFonts w:cstheme="minorHAnsi"/>
          <w:bCs/>
        </w:rPr>
        <w:t>contamination</w:t>
      </w:r>
      <w:r w:rsidR="00364702">
        <w:rPr>
          <w:rFonts w:cstheme="minorHAnsi"/>
          <w:bCs/>
        </w:rPr>
        <w:t xml:space="preserve"> </w:t>
      </w:r>
      <w:proofErr w:type="gramStart"/>
      <w:r w:rsidR="00D20281">
        <w:rPr>
          <w:rFonts w:cstheme="minorHAnsi"/>
          <w:bCs/>
        </w:rPr>
        <w:t xml:space="preserve">should be </w:t>
      </w:r>
      <w:r w:rsidR="00364702">
        <w:rPr>
          <w:rFonts w:cstheme="minorHAnsi"/>
          <w:bCs/>
        </w:rPr>
        <w:t>decreased</w:t>
      </w:r>
      <w:proofErr w:type="gramEnd"/>
      <w:r w:rsidR="00364702">
        <w:rPr>
          <w:rFonts w:cstheme="minorHAnsi"/>
          <w:bCs/>
        </w:rPr>
        <w:t xml:space="preserve"> as lo</w:t>
      </w:r>
      <w:r w:rsidR="00D20281">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w:t>
      </w:r>
      <w:proofErr w:type="gramStart"/>
      <w:r w:rsidR="00364702">
        <w:rPr>
          <w:rFonts w:cstheme="minorHAnsi"/>
          <w:bCs/>
        </w:rPr>
        <w:t>Or</w:t>
      </w:r>
      <w:proofErr w:type="gramEnd"/>
      <w:r w:rsidR="00364702">
        <w:rPr>
          <w:rFonts w:cstheme="minorHAnsi"/>
          <w:bCs/>
        </w:rPr>
        <w:t xml:space="preserve">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w:t>
      </w:r>
      <w:r w:rsidR="00364702">
        <w:rPr>
          <w:rFonts w:cstheme="minorHAnsi"/>
          <w:bCs/>
        </w:rPr>
        <w:lastRenderedPageBreak/>
        <w:t>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Pr>
          <w:rFonts w:cstheme="minorHAnsi"/>
          <w:bCs/>
        </w:rPr>
        <w:t xml:space="preserve">, where the level of </w:t>
      </w:r>
      <w:r w:rsidR="009F2433" w:rsidRPr="00D20281">
        <w:rPr>
          <w:rFonts w:cstheme="minorHAnsi"/>
          <w:bCs/>
          <w:i/>
        </w:rPr>
        <w:t>Salmonella</w:t>
      </w:r>
      <w:r w:rsidR="009F2433">
        <w:rPr>
          <w:rFonts w:cstheme="minorHAnsi"/>
          <w:bCs/>
        </w:rPr>
        <w:t xml:space="preserve"> spp. carcass contamination is </w:t>
      </w:r>
      <w:r w:rsidR="00357800">
        <w:rPr>
          <w:rFonts w:cstheme="minorHAnsi"/>
          <w:bCs/>
        </w:rPr>
        <w:t>already low relative to imports</w:t>
      </w:r>
      <w:r w:rsidR="00A35E99">
        <w:rPr>
          <w:rFonts w:cstheme="minorHAnsi"/>
          <w:bCs/>
        </w:rPr>
        <w:t xml:space="preserve"> (</w:t>
      </w:r>
      <w:r w:rsidR="00147F03" w:rsidRPr="004F68F9">
        <w:rPr>
          <w:rFonts w:cstheme="minorHAnsi"/>
          <w:b/>
          <w:bCs/>
          <w:highlight w:val="yellow"/>
        </w:rPr>
        <w:t>Table S5</w:t>
      </w:r>
      <w:r w:rsidR="00A35E99">
        <w:rPr>
          <w:rFonts w:cstheme="minorHAnsi"/>
          <w:bCs/>
        </w:rPr>
        <w:t>)</w:t>
      </w:r>
      <w:r w:rsidR="009F2433">
        <w:rPr>
          <w:rFonts w:cstheme="minorHAnsi"/>
          <w:bCs/>
        </w:rPr>
        <w:t xml:space="preserve">. </w:t>
      </w:r>
      <w:r w:rsidR="00A35E99">
        <w:rPr>
          <w:rFonts w:cstheme="minorHAnsi"/>
          <w:bCs/>
        </w:rPr>
        <w:t xml:space="preserve">The need to understand the balance of contamination/resistance between imports and domestic food products </w:t>
      </w:r>
      <w:r>
        <w:rPr>
          <w:rFonts w:cstheme="minorHAnsi"/>
          <w:bCs/>
        </w:rPr>
        <w:t xml:space="preserve">also </w:t>
      </w:r>
      <w:r w:rsidR="00C42765">
        <w:rPr>
          <w:rFonts w:cstheme="minorHAnsi"/>
          <w:bCs/>
        </w:rPr>
        <w:t>highlights the</w:t>
      </w:r>
      <w:r w:rsidR="00357800">
        <w:rPr>
          <w:rFonts w:cstheme="minorHAnsi"/>
          <w:bCs/>
        </w:rPr>
        <w:t xml:space="preserve"> critical</w:t>
      </w:r>
      <w:r w:rsidR="00C42765">
        <w:rPr>
          <w:rFonts w:cstheme="minorHAnsi"/>
          <w:bCs/>
        </w:rPr>
        <w:t xml:space="preserve"> need for foodborne pathogen/AMR surveillance at the origin of import, the point of entry and </w:t>
      </w:r>
      <w:r w:rsidR="00A95B6F">
        <w:rPr>
          <w:rFonts w:cstheme="minorHAnsi"/>
          <w:bCs/>
        </w:rPr>
        <w:t xml:space="preserve">also within domestic livestock </w:t>
      </w:r>
      <w:r w:rsidR="00A95B6F">
        <w:rPr>
          <w:rFonts w:cstheme="minorHAnsi"/>
          <w:bCs/>
        </w:rPr>
        <w:fldChar w:fldCharType="begin"/>
      </w:r>
      <w:r w:rsidR="002C5411">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Pr>
          <w:rFonts w:cstheme="minorHAnsi"/>
          <w:bCs/>
        </w:rPr>
        <w:fldChar w:fldCharType="separate"/>
      </w:r>
      <w:r w:rsidR="002C5411">
        <w:rPr>
          <w:rFonts w:cstheme="minorHAnsi"/>
          <w:bCs/>
          <w:noProof/>
        </w:rPr>
        <w:t>(52)</w:t>
      </w:r>
      <w:r w:rsidR="00A95B6F">
        <w:rPr>
          <w:rFonts w:cstheme="minorHAnsi"/>
          <w:bCs/>
        </w:rPr>
        <w:fldChar w:fldCharType="end"/>
      </w:r>
      <w:r w:rsidR="00C42765">
        <w:rPr>
          <w:rFonts w:cstheme="minorHAnsi"/>
          <w:bCs/>
        </w:rPr>
        <w:t xml:space="preserve">. </w:t>
      </w:r>
    </w:p>
    <w:p w14:paraId="6F56E656" w14:textId="77777777" w:rsidR="00A95B6F" w:rsidRDefault="00A95B6F" w:rsidP="00293FA7">
      <w:pPr>
        <w:spacing w:after="0" w:line="360" w:lineRule="auto"/>
        <w:jc w:val="both"/>
        <w:rPr>
          <w:rFonts w:cstheme="minorHAnsi"/>
          <w:bCs/>
        </w:rPr>
      </w:pPr>
    </w:p>
    <w:p w14:paraId="172ED4D2" w14:textId="48A0B3B2" w:rsidR="00357800" w:rsidRDefault="00C42765" w:rsidP="008F614E">
      <w:pPr>
        <w:spacing w:after="0" w:line="360" w:lineRule="auto"/>
        <w:jc w:val="both"/>
        <w:rPr>
          <w:rFonts w:cstheme="minorHAnsi"/>
          <w:bCs/>
        </w:rPr>
      </w:pPr>
      <w:r>
        <w:rPr>
          <w:rFonts w:cstheme="minorHAnsi"/>
          <w:bCs/>
        </w:rPr>
        <w:t xml:space="preserve">Examples of surveillance </w:t>
      </w:r>
      <w:r w:rsidR="00922946">
        <w:rPr>
          <w:rFonts w:cstheme="minorHAnsi"/>
          <w:bCs/>
        </w:rPr>
        <w:t xml:space="preserve">and interventions to reduce </w:t>
      </w:r>
      <w:r w:rsidR="00293FA7">
        <w:rPr>
          <w:rFonts w:cstheme="minorHAnsi"/>
          <w:bCs/>
        </w:rPr>
        <w:t xml:space="preserve">import </w:t>
      </w:r>
      <w:r w:rsidR="00922946">
        <w:rPr>
          <w:rFonts w:cstheme="minorHAnsi"/>
          <w:bCs/>
        </w:rPr>
        <w:t xml:space="preserve">contamination </w:t>
      </w:r>
      <w:r>
        <w:rPr>
          <w:rFonts w:cstheme="minorHAnsi"/>
          <w:bCs/>
        </w:rPr>
        <w:t xml:space="preserve">at the point of origin include EU </w:t>
      </w:r>
      <w:r w:rsidR="00B23F67">
        <w:rPr>
          <w:rFonts w:cstheme="minorHAnsi"/>
          <w:bCs/>
        </w:rPr>
        <w:t xml:space="preserve">requirements for so-called “third-country” importing organisations not within the EU framework to meet EU food safety requirements and submit to inspection by </w:t>
      </w:r>
      <w:r w:rsidR="00524959">
        <w:rPr>
          <w:rFonts w:cstheme="minorHAnsi"/>
          <w:bCs/>
        </w:rPr>
        <w:t xml:space="preserve">Food and </w:t>
      </w:r>
      <w:proofErr w:type="spellStart"/>
      <w:r w:rsidR="00524959">
        <w:rPr>
          <w:rFonts w:cstheme="minorHAnsi"/>
          <w:bCs/>
        </w:rPr>
        <w:t>Vetrinary</w:t>
      </w:r>
      <w:proofErr w:type="spellEnd"/>
      <w:r w:rsidR="00524959">
        <w:rPr>
          <w:rFonts w:cstheme="minorHAnsi"/>
          <w:bCs/>
        </w:rPr>
        <w:t xml:space="preserve"> Office (FVO) o</w:t>
      </w:r>
      <w:r w:rsidR="00B23F67">
        <w:rPr>
          <w:rFonts w:cstheme="minorHAnsi"/>
          <w:bCs/>
        </w:rPr>
        <w:t>fficers</w:t>
      </w:r>
      <w:r w:rsidR="00A95B6F">
        <w:rPr>
          <w:rFonts w:cstheme="minorHAnsi"/>
          <w:bCs/>
        </w:rPr>
        <w:t xml:space="preserve"> </w:t>
      </w:r>
      <w:r w:rsidR="00A95B6F">
        <w:rPr>
          <w:rFonts w:cstheme="minorHAnsi"/>
          <w:bCs/>
        </w:rPr>
        <w:fldChar w:fldCharType="begin"/>
      </w:r>
      <w:r w:rsidR="002C5411">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A95B6F">
        <w:rPr>
          <w:rFonts w:cstheme="minorHAnsi"/>
          <w:bCs/>
        </w:rPr>
        <w:fldChar w:fldCharType="separate"/>
      </w:r>
      <w:r w:rsidR="002C5411">
        <w:rPr>
          <w:rFonts w:cstheme="minorHAnsi"/>
          <w:bCs/>
          <w:noProof/>
        </w:rPr>
        <w:t>(61)</w:t>
      </w:r>
      <w:r w:rsidR="00A95B6F">
        <w:rPr>
          <w:rFonts w:cstheme="minorHAnsi"/>
          <w:bCs/>
        </w:rPr>
        <w:fldChar w:fldCharType="end"/>
      </w:r>
      <w:r w:rsidR="00B23F67">
        <w:rPr>
          <w:rFonts w:cstheme="minorHAnsi"/>
          <w:bCs/>
        </w:rPr>
        <w:t xml:space="preserve">. </w:t>
      </w:r>
      <w:r w:rsidR="00A233DB">
        <w:rPr>
          <w:rFonts w:cstheme="minorHAnsi"/>
          <w:bCs/>
        </w:rPr>
        <w:t>Stri</w:t>
      </w:r>
      <w:r w:rsidR="00BD7B5D">
        <w:rPr>
          <w:rFonts w:cstheme="minorHAnsi"/>
          <w:bCs/>
        </w:rPr>
        <w:t xml:space="preserve">ngent inspection at border control </w:t>
      </w:r>
      <w:r w:rsidR="00A233DB">
        <w:rPr>
          <w:rFonts w:cstheme="minorHAnsi"/>
          <w:bCs/>
        </w:rPr>
        <w:t xml:space="preserve">posts at the point of </w:t>
      </w:r>
      <w:r w:rsidR="00357800">
        <w:rPr>
          <w:rFonts w:cstheme="minorHAnsi"/>
          <w:bCs/>
        </w:rPr>
        <w:t>import</w:t>
      </w:r>
      <w:r w:rsidR="00A233DB">
        <w:rPr>
          <w:rFonts w:cstheme="minorHAnsi"/>
          <w:bCs/>
        </w:rPr>
        <w:t xml:space="preserve"> has also been widely recognised as a standardised method to reduce consumer exposure to </w:t>
      </w:r>
      <w:r w:rsidR="00357800">
        <w:rPr>
          <w:rFonts w:cstheme="minorHAnsi"/>
          <w:bCs/>
        </w:rPr>
        <w:t>contamination</w:t>
      </w:r>
      <w:r w:rsidR="00A233DB">
        <w:rPr>
          <w:rFonts w:cstheme="minorHAnsi"/>
          <w:bCs/>
        </w:rPr>
        <w:t xml:space="preserve"> on imports</w:t>
      </w:r>
      <w:r w:rsidR="00B95025">
        <w:rPr>
          <w:rFonts w:cstheme="minorHAnsi"/>
          <w:bCs/>
        </w:rPr>
        <w:t xml:space="preserve"> </w:t>
      </w:r>
      <w:r w:rsidR="00B95025">
        <w:rPr>
          <w:rFonts w:cstheme="minorHAnsi"/>
          <w:bCs/>
        </w:rPr>
        <w:fldChar w:fldCharType="begin"/>
      </w:r>
      <w:r w:rsidR="002C5411">
        <w:rPr>
          <w:rFonts w:cstheme="minorHAnsi"/>
          <w:bCs/>
        </w:rPr>
        <w:instrText xml:space="preserve"> ADDIN EN.CITE &lt;EndNote&gt;&lt;Cite&gt;&lt;Author&gt;Administration&lt;/Author&gt;&lt;Year&gt;2019&lt;/Year&gt;&lt;RecNum&gt;39&lt;/RecNum&gt;&lt;DisplayText&gt;(52, 61)&lt;/DisplayText&gt;&lt;record&gt;&lt;rec-number&gt;39&lt;/rec-number&gt;&lt;foreign-keys&gt;&lt;key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B95025">
        <w:rPr>
          <w:rFonts w:cstheme="minorHAnsi"/>
          <w:bCs/>
        </w:rPr>
        <w:fldChar w:fldCharType="separate"/>
      </w:r>
      <w:r w:rsidR="002C5411">
        <w:rPr>
          <w:rFonts w:cstheme="minorHAnsi"/>
          <w:bCs/>
          <w:noProof/>
        </w:rPr>
        <w:t>(52, 61)</w:t>
      </w:r>
      <w:r w:rsidR="00B95025">
        <w:rPr>
          <w:rFonts w:cstheme="minorHAnsi"/>
          <w:bCs/>
        </w:rPr>
        <w:fldChar w:fldCharType="end"/>
      </w:r>
      <w:r w:rsidR="00A233DB">
        <w:rPr>
          <w:rFonts w:cstheme="minorHAnsi"/>
          <w:bCs/>
        </w:rPr>
        <w:t xml:space="preserve">. </w:t>
      </w:r>
      <w:r w:rsidR="000E2ED6">
        <w:rPr>
          <w:rFonts w:cstheme="minorHAnsi"/>
          <w:bCs/>
        </w:rPr>
        <w:t xml:space="preserve">Harmonised systems such as the </w:t>
      </w:r>
      <w:r w:rsidR="00524959">
        <w:rPr>
          <w:rFonts w:cstheme="minorHAnsi"/>
          <w:bCs/>
        </w:rPr>
        <w:t>Rapid Alert System for Food and Feed (</w:t>
      </w:r>
      <w:r w:rsidR="000E2ED6">
        <w:rPr>
          <w:rFonts w:cstheme="minorHAnsi"/>
          <w:bCs/>
        </w:rPr>
        <w:t>RASFF</w:t>
      </w:r>
      <w:r w:rsidR="00524959">
        <w:rPr>
          <w:rFonts w:cstheme="minorHAnsi"/>
          <w:bCs/>
        </w:rPr>
        <w:t>)</w:t>
      </w:r>
      <w:r w:rsidR="000E2ED6">
        <w:rPr>
          <w:rFonts w:cstheme="minorHAnsi"/>
          <w:bCs/>
        </w:rPr>
        <w:t xml:space="preserve"> has </w:t>
      </w:r>
      <w:r w:rsidR="00657853">
        <w:rPr>
          <w:rFonts w:cstheme="minorHAnsi"/>
          <w:bCs/>
        </w:rPr>
        <w:t xml:space="preserve">also </w:t>
      </w:r>
      <w:r w:rsidR="000E2ED6">
        <w:rPr>
          <w:rFonts w:cstheme="minorHAnsi"/>
          <w:bCs/>
        </w:rPr>
        <w:t xml:space="preserve">been shown as effective as spreading the burden of BCP checks across multiple countries, with identification of </w:t>
      </w:r>
      <w:r w:rsidR="00357800">
        <w:rPr>
          <w:rFonts w:cstheme="minorHAnsi"/>
          <w:bCs/>
        </w:rPr>
        <w:t>contaminants</w:t>
      </w:r>
      <w:r w:rsidR="000E2ED6">
        <w:rPr>
          <w:rFonts w:cstheme="minorHAnsi"/>
          <w:bCs/>
        </w:rPr>
        <w:t xml:space="preserve"> and sources of single/multi-country </w:t>
      </w:r>
      <w:r w:rsidR="00357800">
        <w:rPr>
          <w:rFonts w:cstheme="minorHAnsi"/>
          <w:bCs/>
        </w:rPr>
        <w:t xml:space="preserve">foodborne pathogen </w:t>
      </w:r>
      <w:r w:rsidR="000E2ED6">
        <w:rPr>
          <w:rFonts w:cstheme="minorHAnsi"/>
          <w:bCs/>
        </w:rPr>
        <w:t>outbreaks</w:t>
      </w:r>
      <w:r w:rsidR="00657853">
        <w:rPr>
          <w:rFonts w:cstheme="minorHAnsi"/>
          <w:bCs/>
        </w:rPr>
        <w:t xml:space="preserve"> in one country, rapidly</w:t>
      </w:r>
      <w:r w:rsidR="000E2ED6">
        <w:rPr>
          <w:rFonts w:cstheme="minorHAnsi"/>
          <w:bCs/>
        </w:rPr>
        <w:t xml:space="preserve"> </w:t>
      </w:r>
      <w:r w:rsidR="00357800">
        <w:rPr>
          <w:rFonts w:cstheme="minorHAnsi"/>
          <w:bCs/>
        </w:rPr>
        <w:t xml:space="preserve">sent as an </w:t>
      </w:r>
      <w:r w:rsidR="00657853">
        <w:rPr>
          <w:rFonts w:cstheme="minorHAnsi"/>
          <w:bCs/>
        </w:rPr>
        <w:t>alert to all RASFF-participants</w:t>
      </w:r>
      <w:r w:rsidR="00D96FD3">
        <w:rPr>
          <w:rFonts w:cstheme="minorHAnsi"/>
          <w:bCs/>
        </w:rPr>
        <w:t xml:space="preserve"> </w:t>
      </w:r>
      <w:r w:rsidR="00D96FD3">
        <w:rPr>
          <w:rFonts w:cstheme="minorHAnsi"/>
          <w:bCs/>
        </w:rPr>
        <w:fldChar w:fldCharType="begin"/>
      </w:r>
      <w:r w:rsidR="002C5411">
        <w:rPr>
          <w:rFonts w:cstheme="minorHAnsi"/>
          <w:bCs/>
        </w:rPr>
        <w:instrText xml:space="preserve"> ADDIN EN.CITE &lt;EndNote&gt;&lt;Cite&gt;&lt;Author&gt;Kowalska&lt;/Author&gt;&lt;Year&gt;2021&lt;/Year&gt;&lt;RecNum&gt;51&lt;/RecNum&gt;&lt;DisplayText&gt;(62, 63)&lt;/DisplayText&gt;&lt;record&gt;&lt;rec-number&gt;51&lt;/rec-number&gt;&lt;foreign-keys&gt;&lt;key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Pr>
          <w:rFonts w:cstheme="minorHAnsi"/>
          <w:bCs/>
        </w:rPr>
        <w:fldChar w:fldCharType="separate"/>
      </w:r>
      <w:r w:rsidR="002C5411">
        <w:rPr>
          <w:rFonts w:cstheme="minorHAnsi"/>
          <w:bCs/>
          <w:noProof/>
        </w:rPr>
        <w:t>(62, 63)</w:t>
      </w:r>
      <w:r w:rsidR="00D96FD3">
        <w:rPr>
          <w:rFonts w:cstheme="minorHAnsi"/>
          <w:bCs/>
        </w:rPr>
        <w:fldChar w:fldCharType="end"/>
      </w:r>
      <w:r w:rsidR="00357800">
        <w:rPr>
          <w:rFonts w:cstheme="minorHAnsi"/>
          <w:bCs/>
        </w:rPr>
        <w:t xml:space="preserve">. Policy to reduce import contamination </w:t>
      </w:r>
      <w:proofErr w:type="gramStart"/>
      <w:r w:rsidR="00357800">
        <w:rPr>
          <w:rFonts w:cstheme="minorHAnsi"/>
          <w:bCs/>
        </w:rPr>
        <w:t>can also be introduced</w:t>
      </w:r>
      <w:proofErr w:type="gramEnd"/>
      <w:r w:rsidR="00357800">
        <w:rPr>
          <w:rFonts w:cstheme="minorHAnsi"/>
          <w:bCs/>
        </w:rPr>
        <w:t xml:space="preserve"> at a macro-scale, controlling which countries to form import based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Pr>
          <w:rFonts w:cstheme="minorHAnsi"/>
          <w:bCs/>
        </w:rPr>
        <w:t xml:space="preserve">rom the latter </w:t>
      </w:r>
      <w:r w:rsidR="00D96FD3">
        <w:rPr>
          <w:rFonts w:cstheme="minorHAnsi"/>
          <w:bCs/>
        </w:rPr>
        <w:fldChar w:fldCharType="begin"/>
      </w:r>
      <w:r w:rsidR="002C5411">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D96FD3">
        <w:rPr>
          <w:rFonts w:cstheme="minorHAnsi"/>
          <w:bCs/>
        </w:rPr>
        <w:fldChar w:fldCharType="separate"/>
      </w:r>
      <w:r w:rsidR="002C5411">
        <w:rPr>
          <w:rFonts w:cstheme="minorHAnsi"/>
          <w:bCs/>
          <w:noProof/>
        </w:rPr>
        <w:t>(61)</w:t>
      </w:r>
      <w:r w:rsidR="00D96FD3">
        <w:rPr>
          <w:rFonts w:cstheme="minorHAnsi"/>
          <w:bCs/>
        </w:rPr>
        <w:fldChar w:fldCharType="end"/>
      </w:r>
      <w:r w:rsidR="00357800">
        <w:rPr>
          <w:rFonts w:cstheme="minorHAnsi"/>
          <w:bCs/>
        </w:rPr>
        <w:t xml:space="preserve">. </w:t>
      </w:r>
      <w:r w:rsidR="00657853">
        <w:rPr>
          <w:rFonts w:cstheme="minorHAnsi"/>
          <w:bCs/>
        </w:rPr>
        <w:t>Adherence</w:t>
      </w:r>
      <w:r w:rsidR="00357800">
        <w:rPr>
          <w:rFonts w:cstheme="minorHAnsi"/>
          <w:bCs/>
        </w:rPr>
        <w:t xml:space="preserve"> </w:t>
      </w:r>
      <w:r w:rsidR="00657853">
        <w:rPr>
          <w:rFonts w:cstheme="minorHAnsi"/>
          <w:bCs/>
        </w:rPr>
        <w:t xml:space="preserve">to these measures can ensure that contamination </w:t>
      </w:r>
      <w:proofErr w:type="gramStart"/>
      <w:r w:rsidR="00657853">
        <w:rPr>
          <w:rFonts w:cstheme="minorHAnsi"/>
          <w:bCs/>
        </w:rPr>
        <w:t>can be kept</w:t>
      </w:r>
      <w:proofErr w:type="gramEnd"/>
      <w:r w:rsidR="00657853">
        <w:rPr>
          <w:rFonts w:cstheme="minorHAnsi"/>
          <w:bCs/>
        </w:rPr>
        <w:t xml:space="preserve"> at low levels to avoid potential decreases to the efficacy of curtailment following changes in food importation. </w:t>
      </w:r>
    </w:p>
    <w:p w14:paraId="7F99F898" w14:textId="2A0D4B31" w:rsidR="00357800" w:rsidRDefault="00357800" w:rsidP="008F614E">
      <w:pPr>
        <w:spacing w:after="0" w:line="360" w:lineRule="auto"/>
        <w:jc w:val="both"/>
        <w:rPr>
          <w:rFonts w:cstheme="minorHAnsi"/>
          <w:bCs/>
        </w:rPr>
      </w:pPr>
    </w:p>
    <w:p w14:paraId="3FCF2E1D" w14:textId="30436904" w:rsidR="00D14A82" w:rsidRDefault="00E97BF8" w:rsidP="0075259D">
      <w:pPr>
        <w:spacing w:after="0" w:line="360" w:lineRule="auto"/>
        <w:jc w:val="both"/>
        <w:rPr>
          <w:rFonts w:cstheme="minorHAnsi"/>
          <w:bCs/>
        </w:rPr>
      </w:pPr>
      <w:r w:rsidRPr="00966102">
        <w:rPr>
          <w:rFonts w:cstheme="minorHAnsi"/>
          <w:bCs/>
        </w:rPr>
        <w:t xml:space="preserve">However, there are limitations with current </w:t>
      </w:r>
      <w:r w:rsidR="00DE4153" w:rsidRPr="00966102">
        <w:rPr>
          <w:rFonts w:cstheme="minorHAnsi"/>
          <w:bCs/>
        </w:rPr>
        <w:t xml:space="preserve">surveillance. </w:t>
      </w:r>
      <w:r w:rsidR="00966102" w:rsidRPr="00966102">
        <w:rPr>
          <w:rFonts w:cstheme="minorHAnsi"/>
          <w:bCs/>
        </w:rPr>
        <w:t>For example</w:t>
      </w:r>
      <w:r w:rsidR="00922946">
        <w:rPr>
          <w:rFonts w:cstheme="minorHAnsi"/>
          <w:bCs/>
        </w:rPr>
        <w:t>,</w:t>
      </w:r>
      <w:r w:rsidR="00966102" w:rsidRPr="00966102">
        <w:rPr>
          <w:rFonts w:cstheme="minorHAnsi"/>
          <w:bCs/>
        </w:rPr>
        <w:t xml:space="preserve"> surveillance on AMR in livestock and food products is limited</w:t>
      </w:r>
      <w:r w:rsidR="00605F40">
        <w:rPr>
          <w:rFonts w:cstheme="minorHAnsi"/>
          <w:bCs/>
        </w:rPr>
        <w:t xml:space="preserve"> outside of the EU</w:t>
      </w:r>
      <w:r w:rsidR="00966102" w:rsidRPr="00966102">
        <w:rPr>
          <w:rFonts w:cstheme="minorHAnsi"/>
          <w:bCs/>
        </w:rPr>
        <w:t>,</w:t>
      </w:r>
      <w:r w:rsidR="0075259D">
        <w:rPr>
          <w:rFonts w:cstheme="minorHAnsi"/>
          <w:bCs/>
        </w:rPr>
        <w:t xml:space="preserve"> with a lack of high quality, harmonised </w:t>
      </w:r>
      <w:r w:rsidR="00FF5A67">
        <w:rPr>
          <w:rFonts w:cstheme="minorHAnsi"/>
          <w:bCs/>
        </w:rPr>
        <w:t xml:space="preserve">farm-to-fork AMR </w:t>
      </w:r>
      <w:r w:rsidR="0075259D">
        <w:rPr>
          <w:rFonts w:cstheme="minorHAnsi"/>
          <w:bCs/>
        </w:rPr>
        <w:t>surveillance</w:t>
      </w:r>
      <w:r w:rsidR="00605F40">
        <w:rPr>
          <w:rFonts w:cstheme="minorHAnsi"/>
          <w:bCs/>
        </w:rPr>
        <w:t xml:space="preserve"> systems</w:t>
      </w:r>
      <w:r w:rsidR="00D96FD3">
        <w:rPr>
          <w:rFonts w:cstheme="minorHAnsi"/>
          <w:bCs/>
        </w:rPr>
        <w:t xml:space="preserve"> </w:t>
      </w:r>
      <w:r w:rsidR="00D96FD3">
        <w:rPr>
          <w:rFonts w:cstheme="minorHAnsi"/>
          <w:bCs/>
        </w:rPr>
        <w:fldChar w:fldCharType="begin"/>
      </w:r>
      <w:r w:rsidR="002C5411">
        <w:rPr>
          <w:rFonts w:cstheme="minorHAnsi"/>
          <w:bCs/>
        </w:rPr>
        <w:instrText xml:space="preserve"> ADDIN EN.CITE &lt;EndNote&gt;&lt;Cite&gt;&lt;Author&gt;Van Boeckel&lt;/Author&gt;&lt;Year&gt;2019&lt;/Year&gt;&lt;RecNum&gt;54&lt;/RecNum&gt;&lt;DisplayText&gt;(64, 65)&lt;/DisplayText&gt;&lt;record&gt;&lt;rec-number&gt;54&lt;/rec-number&gt;&lt;foreign-keys&gt;&lt;key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Pr>
          <w:rFonts w:cstheme="minorHAnsi"/>
          <w:bCs/>
        </w:rPr>
        <w:fldChar w:fldCharType="separate"/>
      </w:r>
      <w:r w:rsidR="002C5411">
        <w:rPr>
          <w:rFonts w:cstheme="minorHAnsi"/>
          <w:bCs/>
          <w:noProof/>
        </w:rPr>
        <w:t>(64, 65)</w:t>
      </w:r>
      <w:r w:rsidR="00D96FD3">
        <w:rPr>
          <w:rFonts w:cstheme="minorHAnsi"/>
          <w:bCs/>
        </w:rPr>
        <w:fldChar w:fldCharType="end"/>
      </w:r>
      <w:r w:rsidR="0075259D">
        <w:rPr>
          <w:rFonts w:cstheme="minorHAnsi"/>
          <w:bCs/>
        </w:rPr>
        <w:t>.</w:t>
      </w:r>
      <w:r w:rsidR="00605F40">
        <w:rPr>
          <w:rFonts w:cstheme="minorHAnsi"/>
          <w:bCs/>
        </w:rPr>
        <w:t xml:space="preserve"> This is </w:t>
      </w:r>
      <w:r w:rsidR="0001342B">
        <w:rPr>
          <w:rFonts w:cstheme="minorHAnsi"/>
          <w:bCs/>
        </w:rPr>
        <w:t>relevant</w:t>
      </w:r>
      <w:r w:rsidR="00605F40">
        <w:rPr>
          <w:rFonts w:cstheme="minorHAnsi"/>
          <w:bCs/>
        </w:rPr>
        <w:t xml:space="preserve"> given the importance </w:t>
      </w:r>
      <w:r w:rsidR="00966102" w:rsidRPr="00966102">
        <w:rPr>
          <w:rFonts w:cstheme="minorHAnsi"/>
          <w:bCs/>
        </w:rPr>
        <w:t xml:space="preserve">of </w:t>
      </w:r>
      <w:r w:rsidR="00DE4153" w:rsidRPr="00966102">
        <w:rPr>
          <w:rFonts w:cstheme="minorHAnsi"/>
          <w:bCs/>
        </w:rPr>
        <w:t xml:space="preserve">antibiotic-resistant </w:t>
      </w:r>
      <w:r w:rsidR="00DE4153" w:rsidRPr="00966102">
        <w:rPr>
          <w:rFonts w:cstheme="minorHAnsi"/>
          <w:bCs/>
          <w:i/>
        </w:rPr>
        <w:t>Salmonella</w:t>
      </w:r>
      <w:r w:rsidR="00DE4153" w:rsidRPr="00966102">
        <w:rPr>
          <w:rFonts w:cstheme="minorHAnsi"/>
          <w:bCs/>
        </w:rPr>
        <w:t xml:space="preserve"> spp. </w:t>
      </w:r>
      <w:r w:rsidR="00C03FAA" w:rsidRPr="00966102">
        <w:rPr>
          <w:rFonts w:cstheme="minorHAnsi"/>
          <w:bCs/>
        </w:rPr>
        <w:t>contamination</w:t>
      </w:r>
      <w:r w:rsidR="00DE4153" w:rsidRPr="00966102">
        <w:rPr>
          <w:rFonts w:cstheme="minorHAnsi"/>
          <w:bCs/>
        </w:rPr>
        <w:t xml:space="preserve"> </w:t>
      </w:r>
      <w:r w:rsidR="00271CBC">
        <w:rPr>
          <w:rFonts w:cstheme="minorHAnsi"/>
          <w:bCs/>
        </w:rPr>
        <w:t>on the efficacy of curtailment</w:t>
      </w:r>
      <w:r w:rsidR="0040052C">
        <w:rPr>
          <w:rFonts w:cstheme="minorHAnsi"/>
          <w:bCs/>
        </w:rPr>
        <w:t xml:space="preserve"> (</w:t>
      </w:r>
      <w:r w:rsidR="00271CBC" w:rsidRPr="00271CBC">
        <w:rPr>
          <w:rFonts w:cstheme="minorHAnsi"/>
          <w:b/>
          <w:bCs/>
          <w:highlight w:val="yellow"/>
        </w:rPr>
        <w:t>Figure 9A</w:t>
      </w:r>
      <w:r w:rsidR="0040052C">
        <w:rPr>
          <w:rFonts w:cstheme="minorHAnsi"/>
          <w:bCs/>
        </w:rPr>
        <w:t>)</w:t>
      </w:r>
      <w:r w:rsidR="00922946">
        <w:rPr>
          <w:rFonts w:cstheme="minorHAnsi"/>
          <w:bCs/>
        </w:rPr>
        <w:t>.</w:t>
      </w:r>
      <w:r w:rsidR="00C03FAA" w:rsidRPr="00966102">
        <w:rPr>
          <w:rFonts w:cstheme="minorHAnsi"/>
          <w:bCs/>
        </w:rPr>
        <w:t xml:space="preserve"> </w:t>
      </w:r>
      <w:r w:rsidR="00966102" w:rsidRPr="00966102">
        <w:rPr>
          <w:rFonts w:cstheme="minorHAnsi"/>
          <w:bCs/>
        </w:rPr>
        <w:t>Additionally, BCP checks are often limited to occasional physical checks,</w:t>
      </w:r>
      <w:r w:rsidR="00FF5A67">
        <w:rPr>
          <w:rFonts w:cstheme="minorHAnsi"/>
          <w:bCs/>
        </w:rPr>
        <w:t xml:space="preserve"> which may limit the surveillance of AMR/contamination,</w:t>
      </w:r>
      <w:r w:rsidR="00966102" w:rsidRPr="00966102">
        <w:rPr>
          <w:rFonts w:cstheme="minorHAnsi"/>
          <w:bCs/>
        </w:rPr>
        <w:t xml:space="preserve"> with a compromise between ensuring rapid transit into the importing country and the use labour intensive</w:t>
      </w:r>
      <w:r w:rsidR="00605F40">
        <w:rPr>
          <w:rFonts w:cstheme="minorHAnsi"/>
          <w:bCs/>
        </w:rPr>
        <w:t>/</w:t>
      </w:r>
      <w:r w:rsidR="00966102" w:rsidRPr="00966102">
        <w:rPr>
          <w:rFonts w:cstheme="minorHAnsi"/>
          <w:bCs/>
        </w:rPr>
        <w:t xml:space="preserve">costly </w:t>
      </w:r>
      <w:r w:rsidR="00D14A82">
        <w:rPr>
          <w:rFonts w:cstheme="minorHAnsi"/>
          <w:bCs/>
        </w:rPr>
        <w:t xml:space="preserve">microbiological </w:t>
      </w:r>
      <w:r w:rsidR="00605F40">
        <w:rPr>
          <w:rFonts w:cstheme="minorHAnsi"/>
          <w:bCs/>
        </w:rPr>
        <w:t>t</w:t>
      </w:r>
      <w:r w:rsidR="00966102">
        <w:rPr>
          <w:rFonts w:cstheme="minorHAnsi"/>
          <w:bCs/>
        </w:rPr>
        <w:t xml:space="preserve">esting </w:t>
      </w:r>
      <w:r w:rsidR="00271CBC">
        <w:rPr>
          <w:rFonts w:cstheme="minorHAnsi"/>
          <w:bCs/>
        </w:rPr>
        <w:fldChar w:fldCharType="begin"/>
      </w:r>
      <w:r w:rsidR="002C5411">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Pr>
          <w:rFonts w:cstheme="minorHAnsi"/>
          <w:bCs/>
        </w:rPr>
        <w:fldChar w:fldCharType="separate"/>
      </w:r>
      <w:r w:rsidR="002C5411">
        <w:rPr>
          <w:rFonts w:cstheme="minorHAnsi"/>
          <w:bCs/>
          <w:noProof/>
        </w:rPr>
        <w:t>(52)</w:t>
      </w:r>
      <w:r w:rsidR="00271CBC">
        <w:rPr>
          <w:rFonts w:cstheme="minorHAnsi"/>
          <w:bCs/>
        </w:rPr>
        <w:fldChar w:fldCharType="end"/>
      </w:r>
      <w:r w:rsidR="00966102">
        <w:rPr>
          <w:rFonts w:cstheme="minorHAnsi"/>
          <w:bCs/>
        </w:rPr>
        <w:t xml:space="preserve">. </w:t>
      </w:r>
      <w:r w:rsidR="0001342B">
        <w:rPr>
          <w:rFonts w:cstheme="minorHAnsi"/>
          <w:bCs/>
        </w:rPr>
        <w:t>While it is unfair to expect rapid WGS to provide “</w:t>
      </w:r>
      <w:r w:rsidR="00D14A82">
        <w:rPr>
          <w:rFonts w:cstheme="minorHAnsi"/>
          <w:bCs/>
        </w:rPr>
        <w:t xml:space="preserve">on-the-spot” identification of microbiological contamination </w:t>
      </w:r>
      <w:r w:rsidR="0001342B">
        <w:rPr>
          <w:rFonts w:cstheme="minorHAnsi"/>
          <w:bCs/>
        </w:rPr>
        <w:t>on imports</w:t>
      </w:r>
      <w:r w:rsidR="00D14A82">
        <w:rPr>
          <w:rFonts w:cstheme="minorHAnsi"/>
          <w:bCs/>
        </w:rPr>
        <w:t>,</w:t>
      </w:r>
      <w:r w:rsidR="0001342B">
        <w:rPr>
          <w:rFonts w:cstheme="minorHAnsi"/>
          <w:bCs/>
        </w:rPr>
        <w:t xml:space="preserve"> </w:t>
      </w:r>
      <w:r w:rsidR="00FF5A67">
        <w:rPr>
          <w:rFonts w:cstheme="minorHAnsi"/>
          <w:bCs/>
        </w:rPr>
        <w:t>expansion of sampling</w:t>
      </w:r>
      <w:r w:rsidR="003E7E8C">
        <w:rPr>
          <w:rFonts w:cstheme="minorHAnsi"/>
          <w:bCs/>
        </w:rPr>
        <w:t xml:space="preserve"> of imported food products</w:t>
      </w:r>
      <w:r w:rsidR="00FF5A67">
        <w:rPr>
          <w:rFonts w:cstheme="minorHAnsi"/>
          <w:bCs/>
        </w:rPr>
        <w:t xml:space="preserve"> at BCPs for retroactive sequencing and analysis could provide a rich vein </w:t>
      </w:r>
      <w:r w:rsidR="00D14A82">
        <w:rPr>
          <w:rFonts w:cstheme="minorHAnsi"/>
          <w:bCs/>
        </w:rPr>
        <w:t>for</w:t>
      </w:r>
      <w:r w:rsidR="003E7E8C">
        <w:rPr>
          <w:rFonts w:cstheme="minorHAnsi"/>
          <w:bCs/>
        </w:rPr>
        <w:t xml:space="preserve"> future</w:t>
      </w:r>
      <w:r w:rsidR="00D14A82">
        <w:rPr>
          <w:rFonts w:cstheme="minorHAnsi"/>
          <w:bCs/>
        </w:rPr>
        <w:t xml:space="preserve"> AMR surveillance</w:t>
      </w:r>
      <w:r w:rsidR="00FF5A67">
        <w:rPr>
          <w:rFonts w:cstheme="minorHAnsi"/>
          <w:bCs/>
        </w:rPr>
        <w:t xml:space="preserve"> </w:t>
      </w:r>
      <w:r w:rsidR="00BF3EF9">
        <w:rPr>
          <w:rFonts w:cstheme="minorHAnsi"/>
          <w:bCs/>
        </w:rPr>
        <w:t>and analysis</w:t>
      </w:r>
      <w:r w:rsidR="00114F5B">
        <w:t xml:space="preserve"> </w:t>
      </w:r>
      <w:r w:rsidR="00BF3EF9">
        <w:rPr>
          <w:rFonts w:cstheme="minorHAnsi"/>
          <w:bCs/>
        </w:rPr>
        <w:fldChar w:fldCharType="begin"/>
      </w:r>
      <w:r w:rsidR="002C5411">
        <w:rPr>
          <w:rFonts w:cstheme="minorHAnsi"/>
          <w:bCs/>
        </w:rPr>
        <w:instrText xml:space="preserve"> ADDIN EN.CITE &lt;EndNote&gt;&lt;Cite&gt;&lt;Author&gt;Grant&lt;/Author&gt;&lt;Year&gt;2018&lt;/Year&gt;&lt;RecNum&gt;55&lt;/RecNum&gt;&lt;DisplayText&gt;(66)&lt;/DisplayText&gt;&lt;record&gt;&lt;rec-number&gt;55&lt;/rec-number&gt;&lt;foreign-keys&gt;&lt;key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Pr>
          <w:rFonts w:cstheme="minorHAnsi"/>
          <w:bCs/>
        </w:rPr>
        <w:fldChar w:fldCharType="separate"/>
      </w:r>
      <w:r w:rsidR="002C5411">
        <w:rPr>
          <w:rFonts w:cstheme="minorHAnsi"/>
          <w:bCs/>
          <w:noProof/>
        </w:rPr>
        <w:t>(66)</w:t>
      </w:r>
      <w:r w:rsidR="00BF3EF9">
        <w:rPr>
          <w:rFonts w:cstheme="minorHAnsi"/>
          <w:bCs/>
        </w:rPr>
        <w:fldChar w:fldCharType="end"/>
      </w:r>
      <w:r w:rsidR="00D14A82">
        <w:rPr>
          <w:rFonts w:cstheme="minorHAnsi"/>
          <w:bCs/>
        </w:rPr>
        <w:t xml:space="preserve">. </w:t>
      </w:r>
      <w:r w:rsidR="00FF5A67">
        <w:rPr>
          <w:rFonts w:cstheme="minorHAnsi"/>
          <w:bCs/>
        </w:rPr>
        <w:t xml:space="preserve">Use of WGS data for COVID-19 </w:t>
      </w:r>
      <w:proofErr w:type="spellStart"/>
      <w:r w:rsidR="00FF5A67">
        <w:rPr>
          <w:rFonts w:cstheme="minorHAnsi"/>
          <w:bCs/>
        </w:rPr>
        <w:t>phylodynamic</w:t>
      </w:r>
      <w:proofErr w:type="spellEnd"/>
      <w:r w:rsidR="00FF5A67">
        <w:rPr>
          <w:rFonts w:cstheme="minorHAnsi"/>
          <w:bCs/>
        </w:rPr>
        <w:t xml:space="preserve"> modelling, identification </w:t>
      </w:r>
      <w:r w:rsidR="00FF5A67">
        <w:rPr>
          <w:rFonts w:cstheme="minorHAnsi"/>
          <w:bCs/>
        </w:rPr>
        <w:lastRenderedPageBreak/>
        <w:t xml:space="preserve">of AMR </w:t>
      </w:r>
      <w:r w:rsidR="002D131E">
        <w:rPr>
          <w:rFonts w:cstheme="minorHAnsi"/>
          <w:bCs/>
        </w:rPr>
        <w:t>transmission events and for source attribution</w:t>
      </w:r>
      <w:r w:rsidR="00FF5A67">
        <w:rPr>
          <w:rFonts w:cstheme="minorHAnsi"/>
          <w:bCs/>
        </w:rPr>
        <w:t xml:space="preserve"> in previous </w:t>
      </w:r>
      <w:r w:rsidR="002D131E">
        <w:rPr>
          <w:rFonts w:cstheme="minorHAnsi"/>
          <w:bCs/>
        </w:rPr>
        <w:t>analyses</w:t>
      </w:r>
      <w:r w:rsidR="00FF5A67">
        <w:rPr>
          <w:rFonts w:cstheme="minorHAnsi"/>
          <w:bCs/>
        </w:rPr>
        <w:t xml:space="preserve"> ha</w:t>
      </w:r>
      <w:r w:rsidR="003E7E8C">
        <w:rPr>
          <w:rFonts w:cstheme="minorHAnsi"/>
          <w:bCs/>
        </w:rPr>
        <w:t>s</w:t>
      </w:r>
      <w:r w:rsidR="00FF5A67">
        <w:rPr>
          <w:rFonts w:cstheme="minorHAnsi"/>
          <w:bCs/>
        </w:rPr>
        <w:t xml:space="preserve"> identified the power of this</w:t>
      </w:r>
      <w:r w:rsidR="003E7E8C">
        <w:rPr>
          <w:rFonts w:cstheme="minorHAnsi"/>
          <w:bCs/>
        </w:rPr>
        <w:t xml:space="preserve"> high-resolution and standardised WGS</w:t>
      </w:r>
      <w:r w:rsidR="00FF5A67">
        <w:rPr>
          <w:rFonts w:cstheme="minorHAnsi"/>
          <w:bCs/>
        </w:rPr>
        <w:t xml:space="preserve"> information to assess </w:t>
      </w:r>
      <w:r w:rsidR="002D131E">
        <w:rPr>
          <w:rFonts w:cstheme="minorHAnsi"/>
          <w:bCs/>
        </w:rPr>
        <w:t>pathogen</w:t>
      </w:r>
      <w:r w:rsidR="00FF5A67">
        <w:rPr>
          <w:rFonts w:cstheme="minorHAnsi"/>
          <w:bCs/>
        </w:rPr>
        <w:t xml:space="preserve"> dynamics and potentially inform future AMR modelling studies</w:t>
      </w:r>
      <w:r w:rsidR="002D131E">
        <w:rPr>
          <w:rFonts w:cstheme="minorHAnsi"/>
          <w:bCs/>
        </w:rPr>
        <w:t xml:space="preserve"> </w:t>
      </w:r>
      <w:r w:rsidR="00BF3EF9">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Pr>
          <w:rFonts w:cstheme="minorHAnsi"/>
          <w:bCs/>
        </w:rPr>
        <w:instrText xml:space="preserve"> ADDIN EN.CITE </w:instrText>
      </w:r>
      <w:r w:rsidR="002C5411">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Pr>
          <w:rFonts w:cstheme="minorHAnsi"/>
          <w:bCs/>
        </w:rPr>
        <w:instrText xml:space="preserve"> ADDIN EN.CITE.DATA </w:instrText>
      </w:r>
      <w:r w:rsidR="002C5411">
        <w:rPr>
          <w:rFonts w:cstheme="minorHAnsi"/>
          <w:bCs/>
        </w:rPr>
      </w:r>
      <w:r w:rsidR="002C5411">
        <w:rPr>
          <w:rFonts w:cstheme="minorHAnsi"/>
          <w:bCs/>
        </w:rPr>
        <w:fldChar w:fldCharType="end"/>
      </w:r>
      <w:r w:rsidR="00BF3EF9">
        <w:rPr>
          <w:rFonts w:cstheme="minorHAnsi"/>
          <w:bCs/>
        </w:rPr>
      </w:r>
      <w:r w:rsidR="00BF3EF9">
        <w:rPr>
          <w:rFonts w:cstheme="minorHAnsi"/>
          <w:bCs/>
        </w:rPr>
        <w:fldChar w:fldCharType="separate"/>
      </w:r>
      <w:r w:rsidR="002C5411">
        <w:rPr>
          <w:rFonts w:cstheme="minorHAnsi"/>
          <w:bCs/>
          <w:noProof/>
        </w:rPr>
        <w:t>(10, 19, 67, 68)</w:t>
      </w:r>
      <w:r w:rsidR="00BF3EF9">
        <w:rPr>
          <w:rFonts w:cstheme="minorHAnsi"/>
          <w:bCs/>
        </w:rPr>
        <w:fldChar w:fldCharType="end"/>
      </w:r>
      <w:r w:rsidR="00FF5A67">
        <w:rPr>
          <w:rFonts w:cstheme="minorHAnsi"/>
          <w:bCs/>
        </w:rPr>
        <w:t xml:space="preserve">. </w:t>
      </w:r>
    </w:p>
    <w:p w14:paraId="25208DCE" w14:textId="77777777" w:rsidR="00AF7BE3" w:rsidRDefault="00AF7BE3" w:rsidP="0075259D">
      <w:pPr>
        <w:spacing w:after="0" w:line="360" w:lineRule="auto"/>
        <w:jc w:val="both"/>
        <w:rPr>
          <w:rFonts w:cstheme="minorHAnsi"/>
          <w:bCs/>
        </w:rPr>
      </w:pPr>
    </w:p>
    <w:p w14:paraId="62C9C982" w14:textId="5814F572" w:rsidR="004D5A23" w:rsidRDefault="009860C2" w:rsidP="00794A5A">
      <w:pPr>
        <w:spacing w:after="0" w:line="360" w:lineRule="auto"/>
        <w:jc w:val="both"/>
      </w:pPr>
      <w:r>
        <w:t xml:space="preserve">Source attribution studies have attributed pigs, </w:t>
      </w:r>
      <w:r w:rsidR="0016319B">
        <w:t>layers</w:t>
      </w:r>
      <w:r>
        <w:t xml:space="preserve"> and travel as the primary sources</w:t>
      </w:r>
      <w:r w:rsidR="0016319B">
        <w:t xml:space="preserve"> of human salmonellosis</w:t>
      </w:r>
      <w:r>
        <w:t xml:space="preserve">, with the influence of imported food products limited to </w:t>
      </w:r>
      <w:r w:rsidRPr="003E7E8C">
        <w:rPr>
          <w:highlight w:val="yellow"/>
        </w:rPr>
        <w:t>6.4-9.9</w:t>
      </w:r>
      <w:r>
        <w:t>%</w:t>
      </w:r>
      <w:r w:rsidR="00114F5B">
        <w:t xml:space="preserve"> </w:t>
      </w:r>
      <w:r w:rsidR="000E1659">
        <w:fldChar w:fldCharType="begin"/>
      </w:r>
      <w:r w:rsidR="000E1659">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fldChar w:fldCharType="separate"/>
      </w:r>
      <w:r w:rsidR="000E1659">
        <w:rPr>
          <w:noProof/>
        </w:rPr>
        <w:t>(20)</w:t>
      </w:r>
      <w:r w:rsidR="000E1659">
        <w:fldChar w:fldCharType="end"/>
      </w:r>
      <w:r>
        <w:t xml:space="preserve">. This suggests </w:t>
      </w:r>
      <w:r w:rsidR="0016319B">
        <w:t xml:space="preserve">an overestimation of the </w:t>
      </w:r>
      <w:r>
        <w:t>influence of imported livestock food products</w:t>
      </w:r>
      <w:r w:rsidR="0016319B">
        <w:t xml:space="preserve"> contributing to human salmonellosis in this study (</w:t>
      </w:r>
      <w:r w:rsidR="00DF41BB" w:rsidRPr="00DF41BB">
        <w:rPr>
          <w:b/>
          <w:bCs/>
          <w:highlight w:val="yellow"/>
        </w:rPr>
        <w:t>Figure</w:t>
      </w:r>
      <w:r w:rsidR="000E1659">
        <w:rPr>
          <w:b/>
          <w:bCs/>
        </w:rPr>
        <w:t xml:space="preserve"> </w:t>
      </w:r>
      <w:r w:rsidR="000E1659" w:rsidRPr="000E1659">
        <w:rPr>
          <w:b/>
          <w:bCs/>
          <w:highlight w:val="yellow"/>
        </w:rPr>
        <w:t>7B</w:t>
      </w:r>
      <w:r w:rsidR="0016319B">
        <w:t>)</w:t>
      </w:r>
      <w:r>
        <w:t>. However, this is caveated by a lack of information on UK-</w:t>
      </w:r>
      <w:r w:rsidR="0016319B">
        <w:t>specific</w:t>
      </w:r>
      <w:r>
        <w:t xml:space="preserve"> </w:t>
      </w:r>
      <w:r w:rsidR="0016319B">
        <w:t xml:space="preserve">salmonellosis </w:t>
      </w:r>
      <w:r>
        <w:t xml:space="preserve">source </w:t>
      </w:r>
      <w:r w:rsidR="0016319B">
        <w:t>attribution and the lack of multiple livestock hosts</w:t>
      </w:r>
      <w:r w:rsidR="00794A5A">
        <w:t>/travel-related infection</w:t>
      </w:r>
      <w:r w:rsidR="00293FA7">
        <w:t xml:space="preserve"> in th</w:t>
      </w:r>
      <w:r w:rsidR="003E7E8C">
        <w:t>is</w:t>
      </w:r>
      <w:r w:rsidR="00293FA7">
        <w:t xml:space="preserve"> study model</w:t>
      </w:r>
      <w:r w:rsidR="00114F5B">
        <w:t xml:space="preserve"> </w:t>
      </w:r>
      <w:r w:rsidR="000E1659">
        <w:fldChar w:fldCharType="begin"/>
      </w:r>
      <w:r w:rsidR="002C5411">
        <w:instrText xml:space="preserve"> ADDIN EN.CITE &lt;EndNote&gt;&lt;Cite&gt;&lt;Author&gt;Pires&lt;/Author&gt;&lt;Year&gt;2014&lt;/Year&gt;&lt;RecNum&gt;20&lt;/RecNum&gt;&lt;DisplayText&gt;(20, 69)&lt;/DisplayText&gt;&lt;record&gt;&lt;rec-number&gt;20&lt;/rec-number&gt;&lt;foreign-keys&gt;&lt;key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fldChar w:fldCharType="separate"/>
      </w:r>
      <w:r w:rsidR="002C5411">
        <w:rPr>
          <w:noProof/>
        </w:rPr>
        <w:t>(20, 69)</w:t>
      </w:r>
      <w:r w:rsidR="000E1659">
        <w:fldChar w:fldCharType="end"/>
      </w:r>
      <w:r>
        <w:t xml:space="preserve">. </w:t>
      </w:r>
      <w:r w:rsidR="0016319B">
        <w:t xml:space="preserve">It is also important to recognise the recent advances in AMR source attribution using </w:t>
      </w:r>
      <w:proofErr w:type="spellStart"/>
      <w:r w:rsidR="0016319B">
        <w:t>metagenomic</w:t>
      </w:r>
      <w:proofErr w:type="spellEnd"/>
      <w:r w:rsidR="0016319B">
        <w:t xml:space="preserve"> approaches</w:t>
      </w:r>
      <w:r w:rsidR="00EE27B2">
        <w:t>,</w:t>
      </w:r>
      <w:r w:rsidR="0016319B">
        <w:t xml:space="preserve"> which </w:t>
      </w:r>
      <w:r w:rsidR="00794A5A">
        <w:t xml:space="preserve">may </w:t>
      </w:r>
      <w:r w:rsidR="003E7E8C">
        <w:t xml:space="preserve">provide </w:t>
      </w:r>
      <w:r w:rsidR="00794A5A">
        <w:t>a</w:t>
      </w:r>
      <w:r w:rsidR="00293FA7">
        <w:t xml:space="preserve">n avenue for </w:t>
      </w:r>
      <w:r w:rsidR="003E7E8C">
        <w:t xml:space="preserve">model parameterisation for </w:t>
      </w:r>
      <w:r w:rsidR="004D5A23">
        <w:t>the AMR attributable fractions</w:t>
      </w:r>
      <w:r w:rsidR="00293FA7">
        <w:t xml:space="preserve"> </w:t>
      </w:r>
      <w:r w:rsidR="000E1659">
        <w:fldChar w:fldCharType="begin"/>
      </w:r>
      <w:r w:rsidR="000E1659">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fldChar w:fldCharType="separate"/>
      </w:r>
      <w:r w:rsidR="000E1659">
        <w:rPr>
          <w:noProof/>
        </w:rPr>
        <w:t>(19)</w:t>
      </w:r>
      <w:r w:rsidR="000E1659">
        <w:fldChar w:fldCharType="end"/>
      </w:r>
      <w:r>
        <w:t>.</w:t>
      </w:r>
    </w:p>
    <w:p w14:paraId="61BDA5FD" w14:textId="77777777" w:rsidR="00516F52" w:rsidRDefault="00516F52" w:rsidP="00D51170">
      <w:pPr>
        <w:spacing w:after="0" w:line="360" w:lineRule="auto"/>
        <w:rPr>
          <w:bCs/>
        </w:rPr>
      </w:pPr>
    </w:p>
    <w:p w14:paraId="45443BE5" w14:textId="289FCB6E" w:rsidR="00B22754" w:rsidRDefault="00EE27B2" w:rsidP="0068281D">
      <w:pPr>
        <w:spacing w:after="0" w:line="360" w:lineRule="auto"/>
        <w:jc w:val="both"/>
        <w:rPr>
          <w:bCs/>
        </w:rPr>
      </w:pPr>
      <w:r>
        <w:rPr>
          <w:bCs/>
        </w:rPr>
        <w:t>It is important to note that b</w:t>
      </w:r>
      <w:r w:rsidR="00516F52">
        <w:rPr>
          <w:bCs/>
        </w:rPr>
        <w:t xml:space="preserve">oth models assumed a relationship between domestic livestock antibiotic usage and human antimicrobial resistance. </w:t>
      </w:r>
      <w:r>
        <w:rPr>
          <w:bCs/>
        </w:rPr>
        <w:t>While t</w:t>
      </w:r>
      <w:r w:rsidR="00E80DA0">
        <w:rPr>
          <w:bCs/>
        </w:rPr>
        <w:t xml:space="preserve">here is evidence </w:t>
      </w:r>
      <w:r>
        <w:rPr>
          <w:bCs/>
        </w:rPr>
        <w:t>suggesting changes in human AMR following</w:t>
      </w:r>
      <w:r w:rsidR="00E80DA0">
        <w:rPr>
          <w:bCs/>
        </w:rPr>
        <w:t xml:space="preserve"> livestock AMR interventions</w:t>
      </w:r>
      <w:r>
        <w:rPr>
          <w:bCs/>
        </w:rPr>
        <w:t>, it is important to note that there is no consensus regarding widespread transmission of AMR between livestock and humans, with one</w:t>
      </w:r>
      <w:r w:rsidR="003E7E8C">
        <w:rPr>
          <w:bCs/>
        </w:rPr>
        <w:t>-</w:t>
      </w:r>
      <w:r>
        <w:rPr>
          <w:bCs/>
        </w:rPr>
        <w:t>health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 </w:instrText>
      </w:r>
      <w:r w:rsidR="002C5411">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EN.CITE.DATA </w:instrText>
      </w:r>
      <w:r w:rsidR="002C5411">
        <w:rPr>
          <w:bCs/>
        </w:rPr>
      </w:r>
      <w:r w:rsidR="002C5411">
        <w:rPr>
          <w:bCs/>
        </w:rPr>
        <w:fldChar w:fldCharType="end"/>
      </w:r>
      <w:r w:rsidR="000E1659">
        <w:rPr>
          <w:bCs/>
        </w:rPr>
      </w:r>
      <w:r w:rsidR="000E1659">
        <w:rPr>
          <w:bCs/>
        </w:rPr>
        <w:fldChar w:fldCharType="separate"/>
      </w:r>
      <w:r w:rsidR="002C5411">
        <w:rPr>
          <w:bCs/>
          <w:noProof/>
        </w:rPr>
        <w:t>(5, 70)</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w:t>
      </w:r>
      <w:proofErr w:type="spellStart"/>
      <w:r w:rsidR="000E1659">
        <w:rPr>
          <w:bCs/>
        </w:rPr>
        <w:t>serovars</w:t>
      </w:r>
      <w:proofErr w:type="spellEnd"/>
      <w:r w:rsidR="000E1659">
        <w:rPr>
          <w:bCs/>
        </w:rPr>
        <w:t xml:space="preserve">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6CECD905"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t>
      </w:r>
      <w:proofErr w:type="gramStart"/>
      <w:r w:rsidR="00CD6907">
        <w:t>was explored</w:t>
      </w:r>
      <w:proofErr w:type="gramEnd"/>
      <w:r w:rsidR="00CD6907">
        <w:t xml:space="preserve">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w:t>
      </w:r>
      <w:bookmarkEnd w:id="2"/>
      <w:r>
        <w:t xml:space="preserve">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lastRenderedPageBreak/>
        <w:t>REFERENCES</w:t>
      </w:r>
    </w:p>
    <w:p w14:paraId="687F1DC3" w14:textId="77777777" w:rsidR="00A9513F" w:rsidRPr="00A9513F" w:rsidRDefault="00A9513F" w:rsidP="00A9513F">
      <w:pPr>
        <w:spacing w:after="0" w:line="360" w:lineRule="auto"/>
        <w:jc w:val="center"/>
        <w:rPr>
          <w:b/>
          <w:bCs/>
          <w:u w:val="single"/>
        </w:rPr>
      </w:pPr>
    </w:p>
    <w:p w14:paraId="4B8514C2" w14:textId="77777777" w:rsidR="002C5411" w:rsidRPr="002C5411" w:rsidRDefault="00E26AEF" w:rsidP="002C5411">
      <w:pPr>
        <w:pStyle w:val="EndNoteBibliography"/>
        <w:spacing w:after="0"/>
      </w:pPr>
      <w:r>
        <w:rPr>
          <w:b/>
          <w:bCs/>
        </w:rPr>
        <w:fldChar w:fldCharType="begin"/>
      </w:r>
      <w:r>
        <w:rPr>
          <w:b/>
          <w:bCs/>
        </w:rPr>
        <w:instrText xml:space="preserve"> ADDIN EN.REFLIST </w:instrText>
      </w:r>
      <w:r>
        <w:rPr>
          <w:b/>
          <w:bCs/>
        </w:rPr>
        <w:fldChar w:fldCharType="separate"/>
      </w:r>
      <w:r w:rsidR="002C5411" w:rsidRPr="002C5411">
        <w:t>1.</w:t>
      </w:r>
      <w:r w:rsidR="002C5411" w:rsidRPr="002C5411">
        <w:tab/>
        <w:t>McEwen SA, Collignon PJ. Antimicrobial resistance: a one health perspective. Microbiology spectrum. 2018;6(2):6.2. 10.</w:t>
      </w:r>
    </w:p>
    <w:p w14:paraId="30D2BB81" w14:textId="77777777" w:rsidR="002C5411" w:rsidRPr="002C5411" w:rsidRDefault="002C5411" w:rsidP="002C5411">
      <w:pPr>
        <w:pStyle w:val="EndNoteBibliography"/>
        <w:spacing w:after="0"/>
      </w:pPr>
      <w:r w:rsidRPr="002C5411">
        <w:t>2.</w:t>
      </w:r>
      <w:r w:rsidRPr="002C5411">
        <w:tab/>
        <w:t>Woolhouse M, Ward M, Van Bunnik B, Farrar J. Antimicrobial resistance in humans, livestock and the wider environment. Philosophical Transactions of the Royal Society B: Biological Sciences. 2015;370(1670):20140083.</w:t>
      </w:r>
    </w:p>
    <w:p w14:paraId="7834E04E" w14:textId="77777777" w:rsidR="002C5411" w:rsidRPr="002C5411" w:rsidRDefault="002C5411" w:rsidP="002C5411">
      <w:pPr>
        <w:pStyle w:val="EndNoteBibliography"/>
        <w:spacing w:after="0"/>
      </w:pPr>
      <w:r w:rsidRPr="002C5411">
        <w:t>3.</w:t>
      </w:r>
      <w:r w:rsidRPr="002C5411">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505B8799" w14:textId="77777777" w:rsidR="002C5411" w:rsidRPr="002C5411" w:rsidRDefault="002C5411" w:rsidP="002C5411">
      <w:pPr>
        <w:pStyle w:val="EndNoteBibliography"/>
        <w:spacing w:after="0"/>
      </w:pPr>
      <w:r w:rsidRPr="002C5411">
        <w:t>4.</w:t>
      </w:r>
      <w:r w:rsidRPr="002C5411">
        <w:tab/>
        <w:t>Giufre M, Graziani C, Accogli M, Luzzi I, Busani L, Cerquetti M. Escherichia coli of human and avian origin: detection of clonal groups associated with fluoroquinolone and multidrug resistance in Italy. Journal of Antimicrobial Chemotherapy. 2012;67(4):860-7.</w:t>
      </w:r>
    </w:p>
    <w:p w14:paraId="433BD123" w14:textId="77777777" w:rsidR="002C5411" w:rsidRPr="002C5411" w:rsidRDefault="002C5411" w:rsidP="002C5411">
      <w:pPr>
        <w:pStyle w:val="EndNoteBibliography"/>
        <w:spacing w:after="0"/>
      </w:pPr>
      <w:r w:rsidRPr="002C5411">
        <w:t>5.</w:t>
      </w:r>
      <w:r w:rsidRPr="002C5411">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0FE01AA" w14:textId="77777777" w:rsidR="002C5411" w:rsidRPr="002C5411" w:rsidRDefault="002C5411" w:rsidP="002C5411">
      <w:pPr>
        <w:pStyle w:val="EndNoteBibliography"/>
        <w:spacing w:after="0"/>
      </w:pPr>
      <w:r w:rsidRPr="002C5411">
        <w:t>6.</w:t>
      </w:r>
      <w:r w:rsidRPr="002C5411">
        <w:tab/>
        <w:t>Tacket CO, Dominguez LB, Fisher HJ, Cohen ML. An outbreak of multiple-drug-resistant Salmonella enteritis from raw milk. Jama. 1985;253(14):2058-60.</w:t>
      </w:r>
    </w:p>
    <w:p w14:paraId="78113853" w14:textId="77777777" w:rsidR="002C5411" w:rsidRPr="002C5411" w:rsidRDefault="002C5411" w:rsidP="002C5411">
      <w:pPr>
        <w:pStyle w:val="EndNoteBibliography"/>
        <w:spacing w:after="0"/>
      </w:pPr>
      <w:r w:rsidRPr="002C5411">
        <w:t>7.</w:t>
      </w:r>
      <w:r w:rsidRPr="002C5411">
        <w:tab/>
        <w:t>Lazarus B, Paterson DL, Mollinger JL, Rogers BA. Do human extraintestinal Escherichia coli infections resistant to expanded-spectrum cephalosporins originate from food-producing animals? A systematic review. Clinical Infectious Diseases. 2015;60(3):439-52.</w:t>
      </w:r>
    </w:p>
    <w:p w14:paraId="3D46D656" w14:textId="77777777" w:rsidR="002C5411" w:rsidRPr="002C5411" w:rsidRDefault="002C5411" w:rsidP="002C5411">
      <w:pPr>
        <w:pStyle w:val="EndNoteBibliography"/>
        <w:spacing w:after="0"/>
      </w:pPr>
      <w:r w:rsidRPr="002C5411">
        <w:t>8.</w:t>
      </w:r>
      <w:r w:rsidRPr="002C5411">
        <w:tab/>
        <w:t>Gouliouris T, Raven KE, Ludden C, Blane B, Corander J, Horner CS, et al. Genomic surveillance of Enterococcus faecium reveals limited sharing of strains and resistance genes between livestock and humans in the United Kingdom. MBio. 2018;9(6):e01780-18.</w:t>
      </w:r>
    </w:p>
    <w:p w14:paraId="32138C1D" w14:textId="77777777" w:rsidR="002C5411" w:rsidRPr="002C5411" w:rsidRDefault="002C5411" w:rsidP="002C5411">
      <w:pPr>
        <w:pStyle w:val="EndNoteBibliography"/>
        <w:spacing w:after="0"/>
      </w:pPr>
      <w:r w:rsidRPr="002C5411">
        <w:t>9.</w:t>
      </w:r>
      <w:r w:rsidRPr="002C5411">
        <w:tab/>
        <w:t>Ludden C, Raven KE, Jamrozy D, Gouliouris T, Blane B, Coll F, et al. One health genomic surveillance of Escherichia coli demonstrates distinct lineages and mobile genetic elements in isolates from humans versus livestock. MBio. 2019;10(1):e02693-18.</w:t>
      </w:r>
    </w:p>
    <w:p w14:paraId="7F48DEF4" w14:textId="77777777" w:rsidR="002C5411" w:rsidRPr="002C5411" w:rsidRDefault="002C5411" w:rsidP="002C5411">
      <w:pPr>
        <w:pStyle w:val="EndNoteBibliography"/>
        <w:spacing w:after="0"/>
      </w:pPr>
      <w:r w:rsidRPr="002C5411">
        <w:t>10.</w:t>
      </w:r>
      <w:r w:rsidRPr="002C5411">
        <w:tab/>
        <w:t>Wee BA, Muloi DM, van Bunnik BA. Quantifying the transmission of antimicrobial resistance at the human and livestock interface with genomics. Clinical Microbiology and Infection. 2020;26(12):1612-6.</w:t>
      </w:r>
    </w:p>
    <w:p w14:paraId="32F32D83" w14:textId="77777777" w:rsidR="002C5411" w:rsidRPr="002C5411" w:rsidRDefault="002C5411" w:rsidP="002C5411">
      <w:pPr>
        <w:pStyle w:val="EndNoteBibliography"/>
        <w:spacing w:after="0"/>
      </w:pPr>
      <w:r w:rsidRPr="002C5411">
        <w:t>11.</w:t>
      </w:r>
      <w:r w:rsidRPr="002C5411">
        <w:tab/>
        <w:t>Pokharel S, Shrestha P, Adhikari B. Antimicrobial use in food animals and human health: time to implement ‘One Health’approach. Antimicrobial Resistance &amp; Infection Control. 2020;9(1):1-5.</w:t>
      </w:r>
    </w:p>
    <w:p w14:paraId="08D0B5F3" w14:textId="77777777" w:rsidR="002C5411" w:rsidRPr="002C5411" w:rsidRDefault="002C5411" w:rsidP="002C5411">
      <w:pPr>
        <w:pStyle w:val="EndNoteBibliography"/>
        <w:spacing w:after="0"/>
      </w:pPr>
      <w:r w:rsidRPr="002C5411">
        <w:t>12.</w:t>
      </w:r>
      <w:r w:rsidRPr="002C5411">
        <w:tab/>
        <w:t>Stevens MP, Humphrey TJ, Maskell DJ. Molecular insights into farm animal and zoonotic Salmonella infections. Philosophical Transactions of the Royal Society B: Biological Sciences. 2009;364(1530):2709-23.</w:t>
      </w:r>
    </w:p>
    <w:p w14:paraId="211A9DE4" w14:textId="77777777" w:rsidR="002C5411" w:rsidRPr="002C5411" w:rsidRDefault="002C5411" w:rsidP="002C5411">
      <w:pPr>
        <w:pStyle w:val="EndNoteBibliography"/>
        <w:spacing w:after="0"/>
      </w:pPr>
      <w:r w:rsidRPr="002C5411">
        <w:t>13.</w:t>
      </w:r>
      <w:r w:rsidRPr="002C5411">
        <w:tab/>
        <w:t>Marshall BM, Levy SB. Food animals and antimicrobials: impacts on human health. Clinical microbiology reviews. 2011;24(4):718-33.</w:t>
      </w:r>
    </w:p>
    <w:p w14:paraId="38CCF6E5" w14:textId="77777777" w:rsidR="002C5411" w:rsidRPr="002C5411" w:rsidRDefault="002C5411" w:rsidP="002C5411">
      <w:pPr>
        <w:pStyle w:val="EndNoteBibliography"/>
        <w:spacing w:after="0"/>
      </w:pPr>
      <w:r w:rsidRPr="002C5411">
        <w:t>14.</w:t>
      </w:r>
      <w:r w:rsidRPr="002C5411">
        <w:tab/>
        <w:t>Ma F, Xu S, Tang Z, Li Z, Zhang L. Use of antimicrobials in food animals and impact of transmission of antimicrobial resistance on humans. Biosafety and Health. 2021;3(01):32-8.</w:t>
      </w:r>
    </w:p>
    <w:p w14:paraId="4228637A" w14:textId="77777777" w:rsidR="002C5411" w:rsidRPr="002C5411" w:rsidRDefault="002C5411" w:rsidP="002C5411">
      <w:pPr>
        <w:pStyle w:val="EndNoteBibliography"/>
        <w:spacing w:after="0"/>
      </w:pPr>
      <w:r w:rsidRPr="002C5411">
        <w:t>15.</w:t>
      </w:r>
      <w:r w:rsidRPr="002C5411">
        <w:tab/>
        <w:t>George A. Antimicrobial resistance (AMR) in the food chain: trade, one health and codex. Tropical medicine and infectious disease. 2019;4(1):54.</w:t>
      </w:r>
    </w:p>
    <w:p w14:paraId="0B9C8E71" w14:textId="77777777" w:rsidR="002C5411" w:rsidRPr="002C5411" w:rsidRDefault="002C5411" w:rsidP="002C5411">
      <w:pPr>
        <w:pStyle w:val="EndNoteBibliography"/>
        <w:spacing w:after="0"/>
      </w:pPr>
      <w:r w:rsidRPr="002C5411">
        <w:t>16.</w:t>
      </w:r>
      <w:r w:rsidRPr="002C5411">
        <w:tab/>
        <w:t>Jung D, Morrison BJ, Rubin JE. A review of antimicrobial resistance in imported foods. Canadian Journal of Microbiology. 2022;68(1):1-15.</w:t>
      </w:r>
    </w:p>
    <w:p w14:paraId="7DDDD9CB" w14:textId="77777777" w:rsidR="002C5411" w:rsidRPr="002C5411" w:rsidRDefault="002C5411" w:rsidP="002C5411">
      <w:pPr>
        <w:pStyle w:val="EndNoteBibliography"/>
        <w:spacing w:after="0"/>
      </w:pPr>
      <w:r w:rsidRPr="002C5411">
        <w:t>17.</w:t>
      </w:r>
      <w:r w:rsidRPr="002C5411">
        <w:tab/>
        <w:t>Jans C, Sarno E, Collineau L, Meile L, Stärk KD, Stephan R. Consumer exposure to antimicrobial resistant bacteria from food at Swiss retail level. Frontiers in microbiology. 2018;9:362.</w:t>
      </w:r>
    </w:p>
    <w:p w14:paraId="701E6481" w14:textId="77777777" w:rsidR="002C5411" w:rsidRPr="002C5411" w:rsidRDefault="002C5411" w:rsidP="002C5411">
      <w:pPr>
        <w:pStyle w:val="EndNoteBibliography"/>
        <w:spacing w:after="0"/>
      </w:pPr>
      <w:r w:rsidRPr="002C5411">
        <w:t>18.</w:t>
      </w:r>
      <w:r w:rsidRPr="002C5411">
        <w:tab/>
        <w:t>Mateus A, Takahashi E, Elkholly D, Crotta M, Ekiri A, Guinat C, et al. A systematic review of AMR bacteria in pork, poultry, dairy products, seafood and fresh produce at UK retail level. Food Standards Agency. 2016.</w:t>
      </w:r>
    </w:p>
    <w:p w14:paraId="7D21C167" w14:textId="77777777" w:rsidR="002C5411" w:rsidRPr="002C5411" w:rsidRDefault="002C5411" w:rsidP="002C5411">
      <w:pPr>
        <w:pStyle w:val="EndNoteBibliography"/>
        <w:spacing w:after="0"/>
      </w:pPr>
      <w:r w:rsidRPr="002C5411">
        <w:lastRenderedPageBreak/>
        <w:t>19.</w:t>
      </w:r>
      <w:r w:rsidRPr="002C5411">
        <w:tab/>
        <w:t>Duarte ASR, Röder T, Van Gompel L, Petersen TN, Hansen RB, Hansen IM, et al. Metagenomics-Based Approach to Source-Attribution of Antimicrobial Resistance Determinants–Identification of Reservoir Resistome Signatures. Frontiers in microbiology. 2021:3447.</w:t>
      </w:r>
    </w:p>
    <w:p w14:paraId="15618A1C" w14:textId="77777777" w:rsidR="002C5411" w:rsidRPr="002C5411" w:rsidRDefault="002C5411" w:rsidP="002C5411">
      <w:pPr>
        <w:pStyle w:val="EndNoteBibliography"/>
        <w:spacing w:after="0"/>
      </w:pPr>
      <w:r w:rsidRPr="002C5411">
        <w:t>20.</w:t>
      </w:r>
      <w:r w:rsidRPr="002C5411">
        <w:tab/>
        <w:t>Pires SM, Vieira AR, Hald T, Cole D. Source attribution of human salmonellosis: an overview of methods and estimates. Foodborne pathogens and disease. 2014;11(9):667-76.</w:t>
      </w:r>
    </w:p>
    <w:p w14:paraId="34794015" w14:textId="77777777" w:rsidR="002C5411" w:rsidRPr="002C5411" w:rsidRDefault="002C5411" w:rsidP="002C5411">
      <w:pPr>
        <w:pStyle w:val="EndNoteBibliography"/>
        <w:spacing w:after="0"/>
      </w:pPr>
      <w:r w:rsidRPr="002C5411">
        <w:t>21.</w:t>
      </w:r>
      <w:r w:rsidRPr="002C5411">
        <w:tab/>
        <w:t>Keeling MJ, Rohani P. Modeling infectious diseases in humans and animals: Princeton university press; 2011.</w:t>
      </w:r>
    </w:p>
    <w:p w14:paraId="36D6265E" w14:textId="77777777" w:rsidR="002C5411" w:rsidRPr="002C5411" w:rsidRDefault="002C5411" w:rsidP="002C5411">
      <w:pPr>
        <w:pStyle w:val="EndNoteBibliography"/>
        <w:spacing w:after="0"/>
      </w:pPr>
      <w:r w:rsidRPr="002C5411">
        <w:t>22.</w:t>
      </w:r>
      <w:r w:rsidRPr="002C5411">
        <w:tab/>
        <w:t>Krieger MS, Denison CE, Anderson TL, Nowak MA, Hill AL. Population structure across scales facilitates coexistence and spatial heterogeneity of antibiotic-resistant infections. PLoS computational biology. 2020;16(7):e1008010.</w:t>
      </w:r>
    </w:p>
    <w:p w14:paraId="6180D1DE" w14:textId="77777777" w:rsidR="002C5411" w:rsidRPr="002C5411" w:rsidRDefault="002C5411" w:rsidP="002C5411">
      <w:pPr>
        <w:pStyle w:val="EndNoteBibliography"/>
        <w:spacing w:after="0"/>
      </w:pPr>
      <w:r w:rsidRPr="002C5411">
        <w:t>23.</w:t>
      </w:r>
      <w:r w:rsidRPr="002C5411">
        <w:tab/>
        <w:t>Olesen SW, Lipsitch M, Grad YH. The role of “spillover” in antibiotic resistance. Proceedings of the National Academy of Sciences. 2020;117(46):29063-8.</w:t>
      </w:r>
    </w:p>
    <w:p w14:paraId="0804A7C7" w14:textId="77777777" w:rsidR="002C5411" w:rsidRPr="002C5411" w:rsidRDefault="002C5411" w:rsidP="002C5411">
      <w:pPr>
        <w:pStyle w:val="EndNoteBibliography"/>
        <w:spacing w:after="0"/>
      </w:pPr>
      <w:r w:rsidRPr="002C5411">
        <w:t>24.</w:t>
      </w:r>
      <w:r w:rsidRPr="002C5411">
        <w:tab/>
        <w:t>Blanquart F, Lehtinen S, Lipsitch M, Fraser C. The evolution of antibiotic resistance in a structured host population. Journal of The Royal Society Interface. 2018;15(143):20180040.</w:t>
      </w:r>
    </w:p>
    <w:p w14:paraId="1FB3EB91" w14:textId="77777777" w:rsidR="002C5411" w:rsidRPr="002C5411" w:rsidRDefault="002C5411" w:rsidP="002C5411">
      <w:pPr>
        <w:pStyle w:val="EndNoteBibliography"/>
        <w:spacing w:after="0"/>
      </w:pPr>
      <w:r w:rsidRPr="002C5411">
        <w:t>25.</w:t>
      </w:r>
      <w:r w:rsidRPr="002C5411">
        <w:tab/>
        <w:t>Gehlhar M, Coyle W. Global food consumption and impacts on trade patterns. Changing structure of global food consumption and trade. 2001:4-13.</w:t>
      </w:r>
    </w:p>
    <w:p w14:paraId="60646B7E" w14:textId="77777777" w:rsidR="002C5411" w:rsidRPr="002C5411" w:rsidRDefault="002C5411" w:rsidP="002C5411">
      <w:pPr>
        <w:pStyle w:val="EndNoteBibliography"/>
        <w:spacing w:after="0"/>
      </w:pPr>
      <w:r w:rsidRPr="002C5411">
        <w:t>26.</w:t>
      </w:r>
      <w:r w:rsidRPr="002C5411">
        <w:tab/>
        <w:t>Zhao H, Chang J, Havlík P, van Dijk M, Valin H, Janssens C, et al. China’s future food demand and its implications for trade and environment. Nature Sustainability. 2021;4(12):1042-51.</w:t>
      </w:r>
    </w:p>
    <w:p w14:paraId="6924861C" w14:textId="77777777" w:rsidR="002C5411" w:rsidRPr="002C5411" w:rsidRDefault="002C5411" w:rsidP="002C5411">
      <w:pPr>
        <w:pStyle w:val="EndNoteBibliography"/>
        <w:spacing w:after="0"/>
      </w:pPr>
      <w:r w:rsidRPr="002C5411">
        <w:t>27.</w:t>
      </w:r>
      <w:r w:rsidRPr="002C5411">
        <w:tab/>
        <w:t>Kinnunen P, Guillaume JH, Taka M, D’odorico P, Siebert S, Puma MJ, et al. Local food crop production can fulfil demand for less than one-third of the population. Nature Food. 2020;1(4):229-37.</w:t>
      </w:r>
    </w:p>
    <w:p w14:paraId="77B00A9A" w14:textId="77777777" w:rsidR="002C5411" w:rsidRPr="002C5411" w:rsidRDefault="002C5411" w:rsidP="002C5411">
      <w:pPr>
        <w:pStyle w:val="EndNoteBibliography"/>
        <w:spacing w:after="0"/>
      </w:pPr>
      <w:r w:rsidRPr="002C5411">
        <w:t>28.</w:t>
      </w:r>
      <w:r w:rsidRPr="002C5411">
        <w:tab/>
        <w:t>Porkka M, Guillaume JH, Siebert S, Schaphoff S, Kummu M. The use of food imports to overcome local limits to growth. Earth's Future. 2017;5(4):393-407.</w:t>
      </w:r>
    </w:p>
    <w:p w14:paraId="0B3E54B5" w14:textId="77777777" w:rsidR="002C5411" w:rsidRPr="002C5411" w:rsidRDefault="002C5411" w:rsidP="002C5411">
      <w:pPr>
        <w:pStyle w:val="EndNoteBibliography"/>
        <w:spacing w:after="0"/>
      </w:pPr>
      <w:r w:rsidRPr="002C5411">
        <w:t>29.</w:t>
      </w:r>
      <w:r w:rsidRPr="002C5411">
        <w:tab/>
        <w:t>Department for Environment FRA. United Kingdom Food Security Report 2021. United Kingdom: Department for Environment, Food &amp; Rural Affairs; 2021 16/12/21.</w:t>
      </w:r>
    </w:p>
    <w:p w14:paraId="6EF5B2CA" w14:textId="77777777" w:rsidR="002C5411" w:rsidRPr="002C5411" w:rsidRDefault="002C5411" w:rsidP="002C5411">
      <w:pPr>
        <w:pStyle w:val="EndNoteBibliography"/>
        <w:spacing w:after="0"/>
      </w:pPr>
      <w:r w:rsidRPr="002C5411">
        <w:t>30.</w:t>
      </w:r>
      <w:r w:rsidRPr="002C5411">
        <w:tab/>
        <w:t>Maron DF, Smith TJ, Nachman KE. Restrictions on antimicrobial use in food animal production: an international regulatory and economic survey. Globalization and health. 2013;9(1):1-11.</w:t>
      </w:r>
    </w:p>
    <w:p w14:paraId="67998A4F" w14:textId="2A6C3AAE" w:rsidR="002C5411" w:rsidRPr="002C5411" w:rsidRDefault="002C5411" w:rsidP="002C5411">
      <w:pPr>
        <w:pStyle w:val="EndNoteBibliography"/>
        <w:spacing w:after="0"/>
      </w:pPr>
      <w:r w:rsidRPr="002C5411">
        <w:t>31.</w:t>
      </w:r>
      <w:r w:rsidRPr="002C5411">
        <w:tab/>
        <w:t xml:space="preserve">Prevention CfDCa. Salmonella in the Caribbean - 2013 - Infection with Salmonella [Online Lecture Slide]. Atlanta, United States: Centers for Disease Control and Prevention; 2013 [Available from: </w:t>
      </w:r>
      <w:hyperlink r:id="rId15" w:history="1">
        <w:r w:rsidRPr="002C5411">
          <w:rPr>
            <w:rStyle w:val="Hyperlink"/>
          </w:rPr>
          <w:t>https://www.cdc.gov/training/SIC_CaseStudy/Infection_Salmonella_ptversion.pdf</w:t>
        </w:r>
      </w:hyperlink>
      <w:r w:rsidRPr="002C5411">
        <w:t>.</w:t>
      </w:r>
    </w:p>
    <w:p w14:paraId="45E806F6" w14:textId="77777777" w:rsidR="002C5411" w:rsidRPr="002C5411" w:rsidRDefault="002C5411" w:rsidP="002C5411">
      <w:pPr>
        <w:pStyle w:val="EndNoteBibliography"/>
        <w:spacing w:after="0"/>
      </w:pPr>
      <w:r w:rsidRPr="002C5411">
        <w:t>32.</w:t>
      </w:r>
      <w:r w:rsidRPr="002C5411">
        <w:tab/>
        <w:t>Martelli F, Oastler C, Barker A, Jackson G, Smith R, Davies R. Abattoir-based study of Salmonella prevalence in pigs at slaughter in Great Britain. Epidemiology &amp; Infection. 2021;149.</w:t>
      </w:r>
    </w:p>
    <w:p w14:paraId="7D1339A0" w14:textId="77777777" w:rsidR="002C5411" w:rsidRPr="002C5411" w:rsidRDefault="002C5411" w:rsidP="002C5411">
      <w:pPr>
        <w:pStyle w:val="EndNoteBibliography"/>
        <w:spacing w:after="0"/>
      </w:pPr>
      <w:r w:rsidRPr="002C5411">
        <w:t>33.</w:t>
      </w:r>
      <w:r w:rsidRPr="002C5411">
        <w:tab/>
        <w:t>Alvseike O, Prieto M, Bjørnstad PH, Mason A. Intact gastro-intestinal tract removal from pig carcasses in a novel Meat Factory Cell approach. Acta Veterinaria Scandinavica. 2020;62(1):1-5.</w:t>
      </w:r>
    </w:p>
    <w:p w14:paraId="3868452F" w14:textId="77777777" w:rsidR="002C5411" w:rsidRPr="002C5411" w:rsidRDefault="002C5411" w:rsidP="002C5411">
      <w:pPr>
        <w:pStyle w:val="EndNoteBibliography"/>
        <w:spacing w:after="0"/>
      </w:pPr>
      <w:r w:rsidRPr="002C5411">
        <w:t>34.</w:t>
      </w:r>
      <w:r w:rsidRPr="002C5411">
        <w:tab/>
        <w:t>Authority EFS, Prevention ECfD, Control. The European Union summary report on antimicrobial resistance in zoonotic and indicator bacteria from humans, animals and food in 2015. EFSA Journal. 2017;15(2):e04694.</w:t>
      </w:r>
    </w:p>
    <w:p w14:paraId="7CEA789E" w14:textId="77777777" w:rsidR="002C5411" w:rsidRPr="002C5411" w:rsidRDefault="002C5411" w:rsidP="002C5411">
      <w:pPr>
        <w:pStyle w:val="EndNoteBibliography"/>
        <w:spacing w:after="0"/>
      </w:pPr>
      <w:r w:rsidRPr="002C5411">
        <w:t>35.</w:t>
      </w:r>
      <w:r w:rsidRPr="002C5411">
        <w:tab/>
        <w:t>Authority EFS, Prevention ECfD, Control. The European Union summary report on antimicrobial resistance in zoonotic and indicator bacteria from humans, animals and food in 2016. EFSA Journal. 2018;16(2):e05182.</w:t>
      </w:r>
    </w:p>
    <w:p w14:paraId="369048A2" w14:textId="77777777" w:rsidR="002C5411" w:rsidRPr="002C5411" w:rsidRDefault="002C5411" w:rsidP="002C5411">
      <w:pPr>
        <w:pStyle w:val="EndNoteBibliography"/>
        <w:spacing w:after="0"/>
      </w:pPr>
      <w:r w:rsidRPr="002C5411">
        <w:t>36.</w:t>
      </w:r>
      <w:r w:rsidRPr="002C5411">
        <w:tab/>
        <w:t>Authority EFS, Prevention ECfD, Control. The European Union summary report on antimicrobial resistance in zoonotic and indicator bacteria from humans, animals and food in 2017. EFSA Journal. 2019;17(2):e05598.</w:t>
      </w:r>
    </w:p>
    <w:p w14:paraId="24997462" w14:textId="77777777" w:rsidR="002C5411" w:rsidRPr="002C5411" w:rsidRDefault="002C5411" w:rsidP="002C5411">
      <w:pPr>
        <w:pStyle w:val="EndNoteBibliography"/>
        <w:spacing w:after="0"/>
      </w:pPr>
      <w:r w:rsidRPr="002C5411">
        <w:t>37.</w:t>
      </w:r>
      <w:r w:rsidRPr="002C5411">
        <w:tab/>
        <w:t>Authority EFS, Prevention ECfD, Control. The European Union Summary Report on Antimicrobial Resistance in zoonotic and indicator bacteria from humans, animals and food in 2017/2018. EFSA Journal. 2020;18(3):e06007.</w:t>
      </w:r>
    </w:p>
    <w:p w14:paraId="1C7DC645" w14:textId="77777777" w:rsidR="002C5411" w:rsidRPr="002C5411" w:rsidRDefault="002C5411" w:rsidP="002C5411">
      <w:pPr>
        <w:pStyle w:val="EndNoteBibliography"/>
        <w:spacing w:after="0"/>
      </w:pPr>
      <w:r w:rsidRPr="002C5411">
        <w:t>38.</w:t>
      </w:r>
      <w:r w:rsidRPr="002C5411">
        <w:tab/>
        <w:t>European Medicines Agency ESoVAC. Sales of veterinary antimicrobial agents in 31 European countries in 2015. European Medicines Agency; 2017.</w:t>
      </w:r>
    </w:p>
    <w:p w14:paraId="3D0AC429" w14:textId="77777777" w:rsidR="002C5411" w:rsidRPr="002C5411" w:rsidRDefault="002C5411" w:rsidP="002C5411">
      <w:pPr>
        <w:pStyle w:val="EndNoteBibliography"/>
        <w:spacing w:after="0"/>
      </w:pPr>
      <w:r w:rsidRPr="002C5411">
        <w:t>39.</w:t>
      </w:r>
      <w:r w:rsidRPr="002C5411">
        <w:tab/>
        <w:t>European Medicines Agency ESoVAC. Sales of veterinary antimicrobial agents in 31 European countries in 2016. European Medicines Agency; 2018.</w:t>
      </w:r>
    </w:p>
    <w:p w14:paraId="5D69F94C" w14:textId="77777777" w:rsidR="002C5411" w:rsidRPr="002C5411" w:rsidRDefault="002C5411" w:rsidP="002C5411">
      <w:pPr>
        <w:pStyle w:val="EndNoteBibliography"/>
        <w:spacing w:after="0"/>
      </w:pPr>
      <w:r w:rsidRPr="002C5411">
        <w:lastRenderedPageBreak/>
        <w:t>40.</w:t>
      </w:r>
      <w:r w:rsidRPr="002C5411">
        <w:tab/>
        <w:t>European Medicines Agency ESoVAC. Sales of veterinary antimicrobial agents in 31 European countries in 2017. European Medicines Agency; 2019.</w:t>
      </w:r>
    </w:p>
    <w:p w14:paraId="5F8AA2BC" w14:textId="77777777" w:rsidR="002C5411" w:rsidRPr="002C5411" w:rsidRDefault="002C5411" w:rsidP="002C5411">
      <w:pPr>
        <w:pStyle w:val="EndNoteBibliography"/>
        <w:spacing w:after="0"/>
      </w:pPr>
      <w:r w:rsidRPr="002C5411">
        <w:t>41.</w:t>
      </w:r>
      <w:r w:rsidRPr="002C5411">
        <w:tab/>
        <w:t>European Medicines Agency ESoVAC. Sales of veterinary antimicrobial agents in 31 European countries in 2018. European Medicines Agency; 2020.</w:t>
      </w:r>
    </w:p>
    <w:p w14:paraId="4ED427E8" w14:textId="77777777" w:rsidR="002C5411" w:rsidRPr="002C5411" w:rsidRDefault="002C5411" w:rsidP="002C5411">
      <w:pPr>
        <w:pStyle w:val="EndNoteBibliography"/>
        <w:spacing w:after="0"/>
      </w:pPr>
      <w:r w:rsidRPr="002C5411">
        <w:t>42.</w:t>
      </w:r>
      <w:r w:rsidRPr="002C5411">
        <w:tab/>
        <w:t>Department for Environment FaRA. Agriculture in the United Kingdom 2019. Department for Environment, Food and Rural Affairs; 2020 25/06/20.</w:t>
      </w:r>
    </w:p>
    <w:p w14:paraId="6521B2C4" w14:textId="77777777" w:rsidR="002C5411" w:rsidRPr="002C5411" w:rsidRDefault="002C5411" w:rsidP="002C5411">
      <w:pPr>
        <w:pStyle w:val="EndNoteBibliography"/>
        <w:spacing w:after="0"/>
      </w:pPr>
      <w:r w:rsidRPr="002C5411">
        <w:t>43.</w:t>
      </w:r>
      <w:r w:rsidRPr="002C5411">
        <w:tab/>
        <w:t>Authority EFS. The European Union summary report on trends and sources of zoonoses, zoonotic agents and food‐borne outbreaks in 2016. EFSA journal. 2017;15(12).</w:t>
      </w:r>
    </w:p>
    <w:p w14:paraId="10BCCA36" w14:textId="77777777" w:rsidR="002C5411" w:rsidRPr="002C5411" w:rsidRDefault="002C5411" w:rsidP="002C5411">
      <w:pPr>
        <w:pStyle w:val="EndNoteBibliography"/>
        <w:spacing w:after="0"/>
      </w:pPr>
      <w:r w:rsidRPr="002C5411">
        <w:t>44.</w:t>
      </w:r>
      <w:r w:rsidRPr="002C5411">
        <w:tab/>
        <w:t>Authority EFS, Prevention ECfD, Control. The European Union summary report on trends and sources of zoonoses, zoonotic agents and food‐borne outbreaks in 2015. EFSA Journal. 2016;14(12):e04634.</w:t>
      </w:r>
    </w:p>
    <w:p w14:paraId="1BC9451E" w14:textId="77777777" w:rsidR="002C5411" w:rsidRPr="002C5411" w:rsidRDefault="002C5411" w:rsidP="002C5411">
      <w:pPr>
        <w:pStyle w:val="EndNoteBibliography"/>
        <w:spacing w:after="0"/>
      </w:pPr>
      <w:r w:rsidRPr="002C5411">
        <w:t>45.</w:t>
      </w:r>
      <w:r w:rsidRPr="002C5411">
        <w:tab/>
        <w:t>Authority EFS, Prevention ECfD, Control. The European Union summary report on trends and sources of zoonoses, zoonotic agents and food‐borne outbreaks in 2017. EFSa Journal. 2018;16(12):e05500.</w:t>
      </w:r>
    </w:p>
    <w:p w14:paraId="634B39B3" w14:textId="77777777" w:rsidR="002C5411" w:rsidRPr="002C5411" w:rsidRDefault="002C5411" w:rsidP="002C5411">
      <w:pPr>
        <w:pStyle w:val="EndNoteBibliography"/>
        <w:spacing w:after="0"/>
      </w:pPr>
      <w:r w:rsidRPr="002C5411">
        <w:t>46.</w:t>
      </w:r>
      <w:r w:rsidRPr="002C5411">
        <w:tab/>
        <w:t>Authority EFS, Prevention ECfD, Control. The European Union one health 2018 zoonoses report. EFSA Journal. 2019;17(12):e05926.</w:t>
      </w:r>
    </w:p>
    <w:p w14:paraId="495DE5F8" w14:textId="77777777" w:rsidR="002C5411" w:rsidRPr="002C5411" w:rsidRDefault="002C5411" w:rsidP="002C5411">
      <w:pPr>
        <w:pStyle w:val="EndNoteBibliography"/>
        <w:spacing w:after="0"/>
      </w:pPr>
      <w:r w:rsidRPr="002C5411">
        <w:t>47.</w:t>
      </w:r>
      <w:r w:rsidRPr="002C5411">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30248BAC" w14:textId="77777777" w:rsidR="002C5411" w:rsidRPr="002C5411" w:rsidRDefault="002C5411" w:rsidP="002C5411">
      <w:pPr>
        <w:pStyle w:val="EndNoteBibliography"/>
        <w:spacing w:after="0"/>
      </w:pPr>
      <w:r w:rsidRPr="002C5411">
        <w:t>48.</w:t>
      </w:r>
      <w:r w:rsidRPr="002C5411">
        <w:tab/>
        <w:t>Department for Environment FRA. The Environmental Land Management scheme. United Kingdom: National Audit Office (NAO) 2021 15/09/21.</w:t>
      </w:r>
    </w:p>
    <w:p w14:paraId="4E16080F" w14:textId="77777777" w:rsidR="002C5411" w:rsidRPr="002C5411" w:rsidRDefault="002C5411" w:rsidP="002C5411">
      <w:pPr>
        <w:pStyle w:val="EndNoteBibliography"/>
        <w:spacing w:after="0"/>
      </w:pPr>
      <w:r w:rsidRPr="002C5411">
        <w:t>49.</w:t>
      </w:r>
      <w:r w:rsidRPr="002C5411">
        <w:tab/>
        <w:t>Choi HS, Jansson T, Matthews A, Mittenzwei K. European agriculture after Brexit: does anyone benefit from the divorce? Journal of Agricultural Economics. 2021;72(1):3-24.</w:t>
      </w:r>
    </w:p>
    <w:p w14:paraId="39335D68" w14:textId="77777777" w:rsidR="002C5411" w:rsidRPr="002C5411" w:rsidRDefault="002C5411" w:rsidP="002C5411">
      <w:pPr>
        <w:pStyle w:val="EndNoteBibliography"/>
        <w:spacing w:after="0"/>
      </w:pPr>
      <w:r w:rsidRPr="002C5411">
        <w:t>50.</w:t>
      </w:r>
      <w:r w:rsidRPr="002C5411">
        <w:tab/>
        <w:t>Helm D. Agriculture after brexit. Oxford Review of Economic Policy. 2017;33(suppl_1):S124-S33.</w:t>
      </w:r>
    </w:p>
    <w:p w14:paraId="12EF225D" w14:textId="77777777" w:rsidR="002C5411" w:rsidRPr="002C5411" w:rsidRDefault="002C5411" w:rsidP="002C5411">
      <w:pPr>
        <w:pStyle w:val="EndNoteBibliography"/>
        <w:spacing w:after="0"/>
      </w:pPr>
      <w:r w:rsidRPr="002C5411">
        <w:t>51.</w:t>
      </w:r>
      <w:r w:rsidRPr="002C5411">
        <w:tab/>
        <w:t>Accounts HoCCoP. Environmental Land Management Scheme - Thirty-First Report of Session 2021–22. United Kingdom: The Committee of Public Accounts; 2021 09/01/2022.</w:t>
      </w:r>
    </w:p>
    <w:p w14:paraId="321F0A80" w14:textId="77777777" w:rsidR="002C5411" w:rsidRPr="002C5411" w:rsidRDefault="002C5411" w:rsidP="002C5411">
      <w:pPr>
        <w:pStyle w:val="EndNoteBibliography"/>
        <w:spacing w:after="0"/>
      </w:pPr>
      <w:r w:rsidRPr="002C5411">
        <w:t>52.</w:t>
      </w:r>
      <w:r w:rsidRPr="002C5411">
        <w:tab/>
        <w:t>Administration UFD. FDA Strategy for the Safety of Imported Food United States: US Food &amp; Drug Administration; 2019 01/02/19.</w:t>
      </w:r>
    </w:p>
    <w:p w14:paraId="4810E815" w14:textId="77777777" w:rsidR="002C5411" w:rsidRPr="002C5411" w:rsidRDefault="002C5411" w:rsidP="002C5411">
      <w:pPr>
        <w:pStyle w:val="EndNoteBibliography"/>
        <w:spacing w:after="0"/>
      </w:pPr>
      <w:r w:rsidRPr="002C5411">
        <w:t>53.</w:t>
      </w:r>
      <w:r w:rsidRPr="002C5411">
        <w:tab/>
        <w:t>Tauxe R. Addressing foodborne threats to health: Policies, practices and global coordination Workshop summary. Washington, DC: The National Academies Press; 2006.</w:t>
      </w:r>
    </w:p>
    <w:p w14:paraId="77CC9E78" w14:textId="77777777" w:rsidR="002C5411" w:rsidRPr="002C5411" w:rsidRDefault="002C5411" w:rsidP="002C5411">
      <w:pPr>
        <w:pStyle w:val="EndNoteBibliography"/>
        <w:spacing w:after="0"/>
      </w:pPr>
      <w:r w:rsidRPr="002C5411">
        <w:t>54.</w:t>
      </w:r>
      <w:r w:rsidRPr="002C5411">
        <w:tab/>
        <w:t>Council NR. Scientific criteria to ensure safe food: National Academies Press; 2003.</w:t>
      </w:r>
    </w:p>
    <w:p w14:paraId="270E6DE7" w14:textId="436C5D01" w:rsidR="002C5411" w:rsidRPr="002C5411" w:rsidRDefault="002C5411" w:rsidP="002C5411">
      <w:pPr>
        <w:pStyle w:val="EndNoteBibliography"/>
        <w:spacing w:after="0"/>
      </w:pPr>
      <w:r w:rsidRPr="002C5411">
        <w:t>55.</w:t>
      </w:r>
      <w:r w:rsidRPr="002C5411">
        <w:tab/>
        <w:t xml:space="preserve">Weisstein EW. Star Graph. </w:t>
      </w:r>
      <w:hyperlink r:id="rId16" w:history="1">
        <w:r w:rsidRPr="002C5411">
          <w:rPr>
            <w:rStyle w:val="Hyperlink"/>
          </w:rPr>
          <w:t>https://mathworld</w:t>
        </w:r>
      </w:hyperlink>
      <w:r w:rsidRPr="002C5411">
        <w:t xml:space="preserve"> wolfram com/. 2006.</w:t>
      </w:r>
    </w:p>
    <w:p w14:paraId="27F635A5" w14:textId="77777777" w:rsidR="002C5411" w:rsidRPr="002C5411" w:rsidRDefault="002C5411" w:rsidP="002C5411">
      <w:pPr>
        <w:pStyle w:val="EndNoteBibliography"/>
        <w:spacing w:after="0"/>
      </w:pPr>
      <w:r w:rsidRPr="002C5411">
        <w:t>56.</w:t>
      </w:r>
      <w:r w:rsidRPr="002C5411">
        <w:tab/>
        <w:t>Hardstaff JL, Häsler B, Rushton JR. Livestock trade networks for guiding animal health surveillance. BMC veterinary research. 2015;11(1):1-13.</w:t>
      </w:r>
    </w:p>
    <w:p w14:paraId="04779068" w14:textId="77777777" w:rsidR="002C5411" w:rsidRPr="002C5411" w:rsidRDefault="002C5411" w:rsidP="002C5411">
      <w:pPr>
        <w:pStyle w:val="EndNoteBibliography"/>
        <w:spacing w:after="0"/>
      </w:pPr>
      <w:r w:rsidRPr="002C5411">
        <w:t>57.</w:t>
      </w:r>
      <w:r w:rsidRPr="002C5411">
        <w:tab/>
        <w:t>Kummu M, Kinnunen P, Lehikoinen E, Porkka M, Queiroz C, Röös E, et al. Interplay of trade and food system resilience: Gains on supply diversity over time at the cost of trade independency. Global Food Security. 2020;24:100360.</w:t>
      </w:r>
    </w:p>
    <w:p w14:paraId="265EBB38" w14:textId="77777777" w:rsidR="002C5411" w:rsidRPr="002C5411" w:rsidRDefault="002C5411" w:rsidP="002C5411">
      <w:pPr>
        <w:pStyle w:val="EndNoteBibliography"/>
        <w:spacing w:after="0"/>
      </w:pPr>
      <w:r w:rsidRPr="002C5411">
        <w:t>58.</w:t>
      </w:r>
      <w:r w:rsidRPr="002C5411">
        <w:tab/>
        <w:t>van Berkum S. How trade can drive inclusive and sustainable food system outcomes in food deficit low-income countries. Food Security. 2021;13(6):1541-54.</w:t>
      </w:r>
    </w:p>
    <w:p w14:paraId="680B79D1" w14:textId="3AD7934D" w:rsidR="002C5411" w:rsidRPr="002C5411" w:rsidRDefault="002C5411" w:rsidP="002C5411">
      <w:pPr>
        <w:pStyle w:val="EndNoteBibliography"/>
        <w:spacing w:after="0"/>
      </w:pPr>
      <w:r w:rsidRPr="002C5411">
        <w:t>59.</w:t>
      </w:r>
      <w:r w:rsidRPr="002C5411">
        <w:tab/>
        <w:t xml:space="preserve">Commission E. Animal products: movements within the Union and entry into the EU [Webpage]. Directorate-General for Health and Food Safety; 2022 [Available from: </w:t>
      </w:r>
      <w:hyperlink r:id="rId17" w:history="1">
        <w:r w:rsidRPr="002C5411">
          <w:rPr>
            <w:rStyle w:val="Hyperlink"/>
          </w:rPr>
          <w:t>https://ec.europa.eu/food/animals/animal-products-movements_en</w:t>
        </w:r>
      </w:hyperlink>
      <w:r w:rsidRPr="002C5411">
        <w:t>.</w:t>
      </w:r>
    </w:p>
    <w:p w14:paraId="796D4B2E" w14:textId="77777777" w:rsidR="002C5411" w:rsidRPr="002C5411" w:rsidRDefault="002C5411" w:rsidP="002C5411">
      <w:pPr>
        <w:pStyle w:val="EndNoteBibliography"/>
        <w:spacing w:after="0"/>
      </w:pPr>
      <w:r w:rsidRPr="002C5411">
        <w:t>60.</w:t>
      </w:r>
      <w:r w:rsidRPr="002C5411">
        <w:tab/>
        <w:t>Perrings C, Levin S, Daszak P. The economics of infectious disease, trade and pandemic risk. Springer; 2018. p. 241-3.</w:t>
      </w:r>
    </w:p>
    <w:p w14:paraId="70A2CEE4" w14:textId="77777777" w:rsidR="002C5411" w:rsidRPr="002C5411" w:rsidRDefault="002C5411" w:rsidP="002C5411">
      <w:pPr>
        <w:pStyle w:val="EndNoteBibliography"/>
        <w:spacing w:after="0"/>
      </w:pPr>
      <w:r w:rsidRPr="002C5411">
        <w:t>61.</w:t>
      </w:r>
      <w:r w:rsidRPr="002C5411">
        <w:tab/>
        <w:t>Commission E. General guidance on EU import and transit rules for live animals and animal products from third countries. General Guidance. European Commission, Commission E; 2010 17/08/2010.</w:t>
      </w:r>
    </w:p>
    <w:p w14:paraId="1AFF39AD" w14:textId="77777777" w:rsidR="002C5411" w:rsidRPr="002C5411" w:rsidRDefault="002C5411" w:rsidP="002C5411">
      <w:pPr>
        <w:pStyle w:val="EndNoteBibliography"/>
        <w:spacing w:after="0"/>
      </w:pPr>
      <w:r w:rsidRPr="002C5411">
        <w:lastRenderedPageBreak/>
        <w:t>62.</w:t>
      </w:r>
      <w:r w:rsidRPr="002C5411">
        <w:tab/>
        <w:t>Kowalska A, Manning L. Using the rapid alert system for food and feed: Potential benefits and problems on data interpretation. Critical Reviews in Food Science and Nutrition. 2021;61(6):906-19.</w:t>
      </w:r>
    </w:p>
    <w:p w14:paraId="5AE9DC5B" w14:textId="77777777" w:rsidR="002C5411" w:rsidRPr="002C5411" w:rsidRDefault="002C5411" w:rsidP="002C5411">
      <w:pPr>
        <w:pStyle w:val="EndNoteBibliography"/>
        <w:spacing w:after="0"/>
      </w:pPr>
      <w:r w:rsidRPr="002C5411">
        <w:t>63.</w:t>
      </w:r>
      <w:r w:rsidRPr="002C5411">
        <w:tab/>
        <w:t>Commission E. RASFF - The Rapid Alert System for Food and Feed - Annual Report 2020. Luxembourg: European Commission, Commission E; 2021 2021.</w:t>
      </w:r>
    </w:p>
    <w:p w14:paraId="46CC6CE9" w14:textId="77777777" w:rsidR="002C5411" w:rsidRPr="002C5411" w:rsidRDefault="002C5411" w:rsidP="002C5411">
      <w:pPr>
        <w:pStyle w:val="EndNoteBibliography"/>
        <w:spacing w:after="0"/>
      </w:pPr>
      <w:r w:rsidRPr="002C5411">
        <w:t>64.</w:t>
      </w:r>
      <w:r w:rsidRPr="002C5411">
        <w:tab/>
        <w:t>Van Boeckel TP, Pires J, Silvester R, Zhao C, Song J, Criscuolo NG, et al. Global trends in antimicrobial resistance in animals in low-and middle-income countries. Science. 2019;365(6459):eaaw1944.</w:t>
      </w:r>
    </w:p>
    <w:p w14:paraId="40BF905F" w14:textId="77777777" w:rsidR="002C5411" w:rsidRPr="002C5411" w:rsidRDefault="002C5411" w:rsidP="002C5411">
      <w:pPr>
        <w:pStyle w:val="EndNoteBibliography"/>
        <w:spacing w:after="0"/>
      </w:pPr>
      <w:r w:rsidRPr="002C5411">
        <w:t>65.</w:t>
      </w:r>
      <w:r w:rsidRPr="002C5411">
        <w:tab/>
        <w:t>Criscuolo NG, Pires J, Zhao C, Van Boeckel TP. resistancebank. org, an open-access repository for surveys of antimicrobial resistance in animals. Scientific Data. 2021;8(1):1-10.</w:t>
      </w:r>
    </w:p>
    <w:p w14:paraId="2AB435FA" w14:textId="77777777" w:rsidR="002C5411" w:rsidRPr="002C5411" w:rsidRDefault="002C5411" w:rsidP="002C5411">
      <w:pPr>
        <w:pStyle w:val="EndNoteBibliography"/>
        <w:spacing w:after="0"/>
      </w:pPr>
      <w:r w:rsidRPr="002C5411">
        <w:t>66.</w:t>
      </w:r>
      <w:r w:rsidRPr="002C5411">
        <w:tab/>
        <w:t>Grant K, Jenkins C, Arnold C, Green J, Zambon M. Implementing pathogen genomics: a case study. United Kingdom: Public Health England, England PH; 2018 02/08/18.</w:t>
      </w:r>
    </w:p>
    <w:p w14:paraId="6E61811C" w14:textId="77777777" w:rsidR="002C5411" w:rsidRPr="002C5411" w:rsidRDefault="002C5411" w:rsidP="002C5411">
      <w:pPr>
        <w:pStyle w:val="EndNoteBibliography"/>
        <w:spacing w:after="0"/>
      </w:pPr>
      <w:r w:rsidRPr="002C5411">
        <w:t>67.</w:t>
      </w:r>
      <w:r w:rsidRPr="002C5411">
        <w:tab/>
        <w:t>Kraemer MU, Hill V, Ruis C, Dellicour S, Bajaj S, McCrone JT, et al. Spatiotemporal invasion dynamics of SARS-CoV-2 lineage B. 1.1. 7 emergence. Science. 2021;373(6557):889-95.</w:t>
      </w:r>
    </w:p>
    <w:p w14:paraId="61E89A03" w14:textId="77777777" w:rsidR="002C5411" w:rsidRPr="002C5411" w:rsidRDefault="002C5411" w:rsidP="002C5411">
      <w:pPr>
        <w:pStyle w:val="EndNoteBibliography"/>
        <w:spacing w:after="0"/>
      </w:pPr>
      <w:r w:rsidRPr="002C5411">
        <w:t>68.</w:t>
      </w:r>
      <w:r w:rsidRPr="002C5411">
        <w:tab/>
        <w:t>Du Plessis L, McCrone JT, Zarebski AE, Hill V, Ruis C, Gutierrez B, et al. Establishment and lineage dynamics of the SARS-CoV-2 epidemic in the UK. Science. 2021;371(6530):708-12.</w:t>
      </w:r>
    </w:p>
    <w:p w14:paraId="350FDC89" w14:textId="77777777" w:rsidR="002C5411" w:rsidRPr="002C5411" w:rsidRDefault="002C5411" w:rsidP="002C5411">
      <w:pPr>
        <w:pStyle w:val="EndNoteBibliography"/>
        <w:spacing w:after="0"/>
      </w:pPr>
      <w:r w:rsidRPr="002C5411">
        <w:t>69.</w:t>
      </w:r>
      <w:r w:rsidRPr="002C5411">
        <w:tab/>
        <w:t>Domingues A, Pires SM, Halasa T, Hald T. Source attribution of human salmonellosis using a meta-analysis of case-control studies of sporadic infections. Epidemiology &amp; Infection. 2012;140(6):959-69.</w:t>
      </w:r>
    </w:p>
    <w:p w14:paraId="72AC911A" w14:textId="77777777" w:rsidR="002C5411" w:rsidRPr="002C5411" w:rsidRDefault="002C5411" w:rsidP="002C5411">
      <w:pPr>
        <w:pStyle w:val="EndNoteBibliography"/>
      </w:pPr>
      <w:r w:rsidRPr="002C5411">
        <w:t>70.</w:t>
      </w:r>
      <w:r w:rsidRPr="002C5411">
        <w:tab/>
        <w:t>Phillips I, Casewell M, Cox T, De Groot B, Friis C, Jones R, et al. Does the use of antibiotics in food animals pose a risk to human health? A critical review of published data. Journal of antimicrobial chemotherapy. 2004;53(1):28-52.</w:t>
      </w:r>
    </w:p>
    <w:p w14:paraId="0EB5198F" w14:textId="6CA435B0"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3FE9"/>
    <w:multiLevelType w:val="hybridMultilevel"/>
    <w:tmpl w:val="FCD4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28"/>
  </w:num>
  <w:num w:numId="4">
    <w:abstractNumId w:val="2"/>
  </w:num>
  <w:num w:numId="5">
    <w:abstractNumId w:val="5"/>
  </w:num>
  <w:num w:numId="6">
    <w:abstractNumId w:val="26"/>
  </w:num>
  <w:num w:numId="7">
    <w:abstractNumId w:val="34"/>
  </w:num>
  <w:num w:numId="8">
    <w:abstractNumId w:val="4"/>
  </w:num>
  <w:num w:numId="9">
    <w:abstractNumId w:val="36"/>
  </w:num>
  <w:num w:numId="10">
    <w:abstractNumId w:val="35"/>
  </w:num>
  <w:num w:numId="11">
    <w:abstractNumId w:val="10"/>
  </w:num>
  <w:num w:numId="12">
    <w:abstractNumId w:val="37"/>
  </w:num>
  <w:num w:numId="13">
    <w:abstractNumId w:val="17"/>
  </w:num>
  <w:num w:numId="14">
    <w:abstractNumId w:val="30"/>
  </w:num>
  <w:num w:numId="15">
    <w:abstractNumId w:val="19"/>
  </w:num>
  <w:num w:numId="16">
    <w:abstractNumId w:val="22"/>
  </w:num>
  <w:num w:numId="17">
    <w:abstractNumId w:val="12"/>
  </w:num>
  <w:num w:numId="18">
    <w:abstractNumId w:val="11"/>
  </w:num>
  <w:num w:numId="19">
    <w:abstractNumId w:val="14"/>
  </w:num>
  <w:num w:numId="20">
    <w:abstractNumId w:val="24"/>
  </w:num>
  <w:num w:numId="21">
    <w:abstractNumId w:val="16"/>
  </w:num>
  <w:num w:numId="22">
    <w:abstractNumId w:val="27"/>
  </w:num>
  <w:num w:numId="23">
    <w:abstractNumId w:val="23"/>
  </w:num>
  <w:num w:numId="24">
    <w:abstractNumId w:val="29"/>
  </w:num>
  <w:num w:numId="25">
    <w:abstractNumId w:val="33"/>
  </w:num>
  <w:num w:numId="26">
    <w:abstractNumId w:val="0"/>
  </w:num>
  <w:num w:numId="27">
    <w:abstractNumId w:val="13"/>
  </w:num>
  <w:num w:numId="28">
    <w:abstractNumId w:val="7"/>
  </w:num>
  <w:num w:numId="29">
    <w:abstractNumId w:val="18"/>
  </w:num>
  <w:num w:numId="30">
    <w:abstractNumId w:val="21"/>
  </w:num>
  <w:num w:numId="31">
    <w:abstractNumId w:val="6"/>
  </w:num>
  <w:num w:numId="32">
    <w:abstractNumId w:val="15"/>
  </w:num>
  <w:num w:numId="33">
    <w:abstractNumId w:val="20"/>
  </w:num>
  <w:num w:numId="34">
    <w:abstractNumId w:val="31"/>
  </w:num>
  <w:num w:numId="35">
    <w:abstractNumId w:val="8"/>
  </w:num>
  <w:num w:numId="36">
    <w:abstractNumId w:val="25"/>
  </w:num>
  <w:num w:numId="37">
    <w:abstractNumId w:val="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ppzspxqd09atewrstvx0p4dtarrt5pf0tt&quot;&gt;Referenc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record-ids&gt;&lt;/item&gt;&lt;/Libraries&gt;"/>
  </w:docVars>
  <w:rsids>
    <w:rsidRoot w:val="00D70D0C"/>
    <w:rsid w:val="000017CA"/>
    <w:rsid w:val="0001342B"/>
    <w:rsid w:val="000258F6"/>
    <w:rsid w:val="00036FCA"/>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3D4"/>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47F0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C0308"/>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E05"/>
    <w:rsid w:val="002844D8"/>
    <w:rsid w:val="0029369D"/>
    <w:rsid w:val="00293FA7"/>
    <w:rsid w:val="0029510D"/>
    <w:rsid w:val="00295C26"/>
    <w:rsid w:val="00296956"/>
    <w:rsid w:val="002A3A37"/>
    <w:rsid w:val="002A60AD"/>
    <w:rsid w:val="002A6854"/>
    <w:rsid w:val="002C2F49"/>
    <w:rsid w:val="002C5165"/>
    <w:rsid w:val="002C5411"/>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369B1"/>
    <w:rsid w:val="00347297"/>
    <w:rsid w:val="00352A99"/>
    <w:rsid w:val="003561B9"/>
    <w:rsid w:val="003565AC"/>
    <w:rsid w:val="00357800"/>
    <w:rsid w:val="00361723"/>
    <w:rsid w:val="00362891"/>
    <w:rsid w:val="003636B1"/>
    <w:rsid w:val="00364702"/>
    <w:rsid w:val="003743BB"/>
    <w:rsid w:val="00390306"/>
    <w:rsid w:val="00392817"/>
    <w:rsid w:val="003B0B71"/>
    <w:rsid w:val="003C21A4"/>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4CB2"/>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6C83"/>
    <w:rsid w:val="004970E9"/>
    <w:rsid w:val="004C3C82"/>
    <w:rsid w:val="004D2560"/>
    <w:rsid w:val="004D37AC"/>
    <w:rsid w:val="004D51C3"/>
    <w:rsid w:val="004D5A23"/>
    <w:rsid w:val="004D6F0B"/>
    <w:rsid w:val="004E6343"/>
    <w:rsid w:val="004F16D1"/>
    <w:rsid w:val="004F3656"/>
    <w:rsid w:val="004F38F0"/>
    <w:rsid w:val="004F68F9"/>
    <w:rsid w:val="00501E74"/>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1B0C"/>
    <w:rsid w:val="00565A1F"/>
    <w:rsid w:val="00567E1A"/>
    <w:rsid w:val="005725A7"/>
    <w:rsid w:val="00576B33"/>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17DFE"/>
    <w:rsid w:val="00620596"/>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84BE8"/>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40F0"/>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20F39"/>
    <w:rsid w:val="00830A1A"/>
    <w:rsid w:val="00840174"/>
    <w:rsid w:val="008410F5"/>
    <w:rsid w:val="0084395A"/>
    <w:rsid w:val="008448B2"/>
    <w:rsid w:val="0085712B"/>
    <w:rsid w:val="00857B3D"/>
    <w:rsid w:val="008667E4"/>
    <w:rsid w:val="00873797"/>
    <w:rsid w:val="00873BA7"/>
    <w:rsid w:val="00873F0A"/>
    <w:rsid w:val="00874540"/>
    <w:rsid w:val="008764F5"/>
    <w:rsid w:val="008838CF"/>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4591B"/>
    <w:rsid w:val="00957D22"/>
    <w:rsid w:val="0096154D"/>
    <w:rsid w:val="00966102"/>
    <w:rsid w:val="00966B48"/>
    <w:rsid w:val="00974F31"/>
    <w:rsid w:val="0098118E"/>
    <w:rsid w:val="009860C2"/>
    <w:rsid w:val="00990C85"/>
    <w:rsid w:val="00996E91"/>
    <w:rsid w:val="009A60A7"/>
    <w:rsid w:val="009B116D"/>
    <w:rsid w:val="009C0EC8"/>
    <w:rsid w:val="009C264F"/>
    <w:rsid w:val="009C62E3"/>
    <w:rsid w:val="009D258D"/>
    <w:rsid w:val="009E5758"/>
    <w:rsid w:val="009F0471"/>
    <w:rsid w:val="009F2433"/>
    <w:rsid w:val="009F2C64"/>
    <w:rsid w:val="00A01C2A"/>
    <w:rsid w:val="00A05E6D"/>
    <w:rsid w:val="00A0675E"/>
    <w:rsid w:val="00A06BA2"/>
    <w:rsid w:val="00A150A1"/>
    <w:rsid w:val="00A1530D"/>
    <w:rsid w:val="00A22408"/>
    <w:rsid w:val="00A233DB"/>
    <w:rsid w:val="00A2488B"/>
    <w:rsid w:val="00A26F4D"/>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AF7BE3"/>
    <w:rsid w:val="00B0060C"/>
    <w:rsid w:val="00B072CB"/>
    <w:rsid w:val="00B11068"/>
    <w:rsid w:val="00B16943"/>
    <w:rsid w:val="00B21FBF"/>
    <w:rsid w:val="00B22754"/>
    <w:rsid w:val="00B23F67"/>
    <w:rsid w:val="00B27278"/>
    <w:rsid w:val="00B31490"/>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BF5C71"/>
    <w:rsid w:val="00C00E04"/>
    <w:rsid w:val="00C02972"/>
    <w:rsid w:val="00C02BA1"/>
    <w:rsid w:val="00C03FAA"/>
    <w:rsid w:val="00C040CB"/>
    <w:rsid w:val="00C068C2"/>
    <w:rsid w:val="00C071EA"/>
    <w:rsid w:val="00C13DD4"/>
    <w:rsid w:val="00C20DFD"/>
    <w:rsid w:val="00C212B2"/>
    <w:rsid w:val="00C25FCA"/>
    <w:rsid w:val="00C2723E"/>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2AB8"/>
    <w:rsid w:val="00CC3421"/>
    <w:rsid w:val="00CD5FAF"/>
    <w:rsid w:val="00CD6907"/>
    <w:rsid w:val="00CD7B71"/>
    <w:rsid w:val="00CF200A"/>
    <w:rsid w:val="00CF48D7"/>
    <w:rsid w:val="00D01D3B"/>
    <w:rsid w:val="00D144AA"/>
    <w:rsid w:val="00D14A82"/>
    <w:rsid w:val="00D20281"/>
    <w:rsid w:val="00D237C9"/>
    <w:rsid w:val="00D3021D"/>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050C"/>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2B3F"/>
    <w:rsid w:val="00E6319D"/>
    <w:rsid w:val="00E64D11"/>
    <w:rsid w:val="00E70D78"/>
    <w:rsid w:val="00E7611D"/>
    <w:rsid w:val="00E80DA0"/>
    <w:rsid w:val="00E9289F"/>
    <w:rsid w:val="00E97BF8"/>
    <w:rsid w:val="00EA30FE"/>
    <w:rsid w:val="00EA321F"/>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c.europa.eu/food/animals/animal-products-movements_en" TargetMode="External"/><Relationship Id="rId2" Type="http://schemas.openxmlformats.org/officeDocument/2006/relationships/numbering" Target="numbering.xml"/><Relationship Id="rId16" Type="http://schemas.openxmlformats.org/officeDocument/2006/relationships/hyperlink" Target="https://mathworl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dc.gov/training/SIC_CaseStudy/Infection_Salmonella_ptversion.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C91BC-2C85-4431-8263-0B6D48C99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5070</TotalTime>
  <Pages>34</Pages>
  <Words>17461</Words>
  <Characters>99532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38</cp:revision>
  <dcterms:created xsi:type="dcterms:W3CDTF">2022-02-16T16:54:00Z</dcterms:created>
  <dcterms:modified xsi:type="dcterms:W3CDTF">2022-02-24T16:10:00Z</dcterms:modified>
</cp:coreProperties>
</file>