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1B1C0" w14:textId="5F044E3D" w:rsidR="00E21D2C" w:rsidRPr="00E21D2C" w:rsidRDefault="00E21D2C">
      <w:pPr>
        <w:rPr>
          <w:rFonts w:ascii="Arial" w:hAnsi="Arial" w:cs="Arial"/>
          <w:b/>
          <w:bCs/>
          <w:color w:val="1D1C1D"/>
          <w:sz w:val="23"/>
          <w:szCs w:val="23"/>
          <w:u w:val="single"/>
          <w:shd w:val="clear" w:color="auto" w:fill="FFFFFF"/>
        </w:rPr>
      </w:pPr>
      <w:r w:rsidRPr="00E21D2C">
        <w:rPr>
          <w:rFonts w:ascii="Arial" w:hAnsi="Arial" w:cs="Arial"/>
          <w:b/>
          <w:bCs/>
          <w:color w:val="1D1C1D"/>
          <w:sz w:val="23"/>
          <w:szCs w:val="23"/>
          <w:u w:val="single"/>
          <w:shd w:val="clear" w:color="auto" w:fill="FFFFFF"/>
        </w:rPr>
        <w:t xml:space="preserve">EID Summary </w:t>
      </w:r>
    </w:p>
    <w:p w14:paraId="653E04A7" w14:textId="29E334E0" w:rsidR="00E21D2C" w:rsidRDefault="00E21D2C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Mathematical modellers from Epigroup are currently exploring the effect of different social distancing measure (SDM) strategies on impacting the transmission dynamics of the COVID-19 outbreak. We are particularly interested in exploring how the timing and magnitude of these SDM strategies can meaningfully reduce the burden of disease on the overall population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, in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at-risk groups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and to prevent health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systems from being overwhelmed.</w:t>
      </w:r>
    </w:p>
    <w:p w14:paraId="5DC1631E" w14:textId="77777777" w:rsidR="00E21D2C" w:rsidRDefault="00E21D2C">
      <w:pPr>
        <w:rPr>
          <w:rFonts w:ascii="Arial" w:hAnsi="Arial" w:cs="Arial"/>
          <w:color w:val="1D1C1D"/>
          <w:sz w:val="23"/>
          <w:szCs w:val="23"/>
          <w:shd w:val="clear" w:color="auto" w:fill="FFFFFF"/>
        </w:rPr>
      </w:pPr>
    </w:p>
    <w:p w14:paraId="5169F356" w14:textId="440B98EC" w:rsidR="00402FCB" w:rsidRDefault="00E21D2C"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Mathematical models adapted from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the 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tried and tested SIR model structure have been used to explore these specific questions. These models do not aim to forecast the course of the outbre</w:t>
      </w:r>
      <w:bookmarkStart w:id="0" w:name="_GoBack"/>
      <w:bookmarkEnd w:id="0"/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ak, rather they help to explore the effectiveness of these SDM measures in a hypothetical context. The outputs from these models can then be used to influence decision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-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making in more complex predictive models and to help guide public health policy. Much of this work has</w:t>
      </w:r>
      <w:r w:rsidR="00DA7C70"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already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 xml:space="preserve"> been translated into briefing notes for SPI-M and the CMO</w:t>
      </w:r>
      <w:r w:rsidR="00DA7C70">
        <w:rPr>
          <w:rFonts w:ascii="Arial" w:hAnsi="Arial" w:cs="Arial"/>
          <w:color w:val="1D1C1D"/>
          <w:sz w:val="23"/>
          <w:szCs w:val="23"/>
          <w:shd w:val="clear" w:color="auto" w:fill="FFFFFF"/>
        </w:rPr>
        <w:t>-S</w:t>
      </w:r>
      <w:r>
        <w:rPr>
          <w:rFonts w:ascii="Arial" w:hAnsi="Arial" w:cs="Arial"/>
          <w:color w:val="1D1C1D"/>
          <w:sz w:val="23"/>
          <w:szCs w:val="23"/>
          <w:shd w:val="clear" w:color="auto" w:fill="FFFFFF"/>
        </w:rPr>
        <w:t>.</w:t>
      </w:r>
    </w:p>
    <w:sectPr w:rsidR="00402F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1D2C"/>
    <w:rsid w:val="00402FCB"/>
    <w:rsid w:val="00B2572E"/>
    <w:rsid w:val="00DA7C70"/>
    <w:rsid w:val="00E21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5BB0CA"/>
  <w15:chartTrackingRefBased/>
  <w15:docId w15:val="{1474B36E-1BF4-4461-9771-CC7F5B0AD5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145</Words>
  <Characters>830</Characters>
  <Application>Microsoft Office Word</Application>
  <DocSecurity>0</DocSecurity>
  <Lines>6</Lines>
  <Paragraphs>1</Paragraphs>
  <ScaleCrop>false</ScaleCrop>
  <Company/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Morgan</dc:creator>
  <cp:keywords/>
  <dc:description/>
  <cp:lastModifiedBy>Alexander Morgan</cp:lastModifiedBy>
  <cp:revision>2</cp:revision>
  <dcterms:created xsi:type="dcterms:W3CDTF">2020-04-03T18:10:00Z</dcterms:created>
  <dcterms:modified xsi:type="dcterms:W3CDTF">2020-04-03T18:18:00Z</dcterms:modified>
</cp:coreProperties>
</file>