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BA35E8" w14:textId="4FD67E87" w:rsidR="007F67E5" w:rsidRPr="001921A4" w:rsidRDefault="00C50EA0" w:rsidP="00203E70">
      <w:pPr>
        <w:jc w:val="center"/>
        <w:rPr>
          <w:b/>
          <w:sz w:val="26"/>
          <w:szCs w:val="26"/>
        </w:rPr>
      </w:pPr>
      <w:r w:rsidRPr="001921A4">
        <w:rPr>
          <w:b/>
          <w:sz w:val="26"/>
          <w:szCs w:val="26"/>
        </w:rPr>
        <w:t xml:space="preserve">Segmentation and </w:t>
      </w:r>
      <w:r w:rsidR="00203E70" w:rsidRPr="001921A4">
        <w:rPr>
          <w:b/>
          <w:sz w:val="26"/>
          <w:szCs w:val="26"/>
        </w:rPr>
        <w:t xml:space="preserve">shielding as </w:t>
      </w:r>
      <w:r w:rsidR="00276A75">
        <w:rPr>
          <w:b/>
          <w:sz w:val="26"/>
          <w:szCs w:val="26"/>
        </w:rPr>
        <w:t>elem</w:t>
      </w:r>
      <w:r w:rsidR="00F676B2">
        <w:rPr>
          <w:b/>
          <w:sz w:val="26"/>
          <w:szCs w:val="26"/>
        </w:rPr>
        <w:t>ents</w:t>
      </w:r>
      <w:r w:rsidRPr="001921A4">
        <w:rPr>
          <w:b/>
          <w:sz w:val="26"/>
          <w:szCs w:val="26"/>
        </w:rPr>
        <w:t xml:space="preserve"> of an </w:t>
      </w:r>
      <w:r w:rsidR="00203E70" w:rsidRPr="001921A4">
        <w:rPr>
          <w:b/>
          <w:sz w:val="26"/>
          <w:szCs w:val="26"/>
        </w:rPr>
        <w:t>exit strategy from COVID-19 lockdown</w:t>
      </w:r>
    </w:p>
    <w:p w14:paraId="125BE83F" w14:textId="4C0C42F1" w:rsidR="00C45B77" w:rsidRDefault="00C45B77" w:rsidP="00C45B77">
      <w:pPr>
        <w:rPr>
          <w:rFonts w:ascii="Calibri" w:eastAsia="Calibri" w:hAnsi="Calibri" w:cs="Calibri"/>
          <w:b/>
          <w:bCs/>
          <w:color w:val="000000" w:themeColor="text1"/>
          <w:sz w:val="24"/>
          <w:szCs w:val="24"/>
          <w:vertAlign w:val="superscript"/>
        </w:rPr>
      </w:pPr>
      <w:r w:rsidRPr="2E2D43EA">
        <w:rPr>
          <w:rFonts w:ascii="Calibri" w:eastAsia="Calibri" w:hAnsi="Calibri" w:cs="Calibri"/>
          <w:b/>
          <w:bCs/>
          <w:color w:val="000000" w:themeColor="text1"/>
          <w:sz w:val="24"/>
          <w:szCs w:val="24"/>
          <w:lang w:val="en-US"/>
        </w:rPr>
        <w:t>Bram A.D. van Bunnik</w:t>
      </w:r>
      <w:r w:rsidRPr="2E2D43EA">
        <w:rPr>
          <w:rFonts w:ascii="Calibri" w:eastAsia="Calibri" w:hAnsi="Calibri" w:cs="Calibri"/>
          <w:b/>
          <w:bCs/>
          <w:color w:val="000000" w:themeColor="text1"/>
          <w:sz w:val="24"/>
          <w:szCs w:val="24"/>
          <w:vertAlign w:val="superscript"/>
          <w:lang w:val="en-US"/>
        </w:rPr>
        <w:t>1,2</w:t>
      </w:r>
      <w:r w:rsidRPr="2E2D43EA">
        <w:rPr>
          <w:rFonts w:ascii="Calibri" w:eastAsia="Calibri" w:hAnsi="Calibri" w:cs="Calibri"/>
          <w:b/>
          <w:bCs/>
          <w:color w:val="000000" w:themeColor="text1"/>
          <w:sz w:val="24"/>
          <w:szCs w:val="24"/>
          <w:lang w:val="en-US"/>
        </w:rPr>
        <w:t>, Alex L.K. Morgan</w:t>
      </w:r>
      <w:r>
        <w:rPr>
          <w:rFonts w:ascii="Calibri" w:eastAsia="Calibri" w:hAnsi="Calibri" w:cs="Calibri"/>
          <w:b/>
          <w:bCs/>
          <w:color w:val="000000" w:themeColor="text1"/>
          <w:sz w:val="24"/>
          <w:szCs w:val="24"/>
          <w:vertAlign w:val="superscript"/>
          <w:lang w:val="en-US"/>
        </w:rPr>
        <w:t>2</w:t>
      </w:r>
      <w:r w:rsidRPr="2E2D43EA">
        <w:rPr>
          <w:rFonts w:ascii="Calibri" w:eastAsia="Calibri" w:hAnsi="Calibri" w:cs="Calibri"/>
          <w:b/>
          <w:bCs/>
          <w:color w:val="000000" w:themeColor="text1"/>
          <w:sz w:val="24"/>
          <w:szCs w:val="24"/>
          <w:lang w:val="en-US"/>
        </w:rPr>
        <w:t>, Paul Bessell</w:t>
      </w:r>
      <w:r>
        <w:rPr>
          <w:rFonts w:ascii="Calibri" w:eastAsia="Calibri" w:hAnsi="Calibri" w:cs="Calibri"/>
          <w:b/>
          <w:bCs/>
          <w:color w:val="000000" w:themeColor="text1"/>
          <w:sz w:val="24"/>
          <w:szCs w:val="24"/>
          <w:vertAlign w:val="superscript"/>
          <w:lang w:val="en-US"/>
        </w:rPr>
        <w:t>3</w:t>
      </w:r>
      <w:r w:rsidRPr="2E2D43EA">
        <w:rPr>
          <w:rFonts w:ascii="Calibri" w:eastAsia="Calibri" w:hAnsi="Calibri" w:cs="Calibri"/>
          <w:b/>
          <w:bCs/>
          <w:color w:val="000000" w:themeColor="text1"/>
          <w:sz w:val="24"/>
          <w:szCs w:val="24"/>
          <w:lang w:val="en-US"/>
        </w:rPr>
        <w:t>, Giles Calder-Gerver</w:t>
      </w:r>
      <w:r w:rsidRPr="2E2D43EA">
        <w:rPr>
          <w:rFonts w:ascii="Calibri" w:eastAsia="Calibri" w:hAnsi="Calibri" w:cs="Calibri"/>
          <w:b/>
          <w:bCs/>
          <w:color w:val="000000" w:themeColor="text1"/>
          <w:sz w:val="24"/>
          <w:szCs w:val="24"/>
          <w:vertAlign w:val="superscript"/>
          <w:lang w:val="en-US"/>
        </w:rPr>
        <w:t>1</w:t>
      </w:r>
      <w:r w:rsidRPr="2E2D43EA">
        <w:rPr>
          <w:rFonts w:ascii="Calibri" w:eastAsia="Calibri" w:hAnsi="Calibri" w:cs="Calibri"/>
          <w:b/>
          <w:bCs/>
          <w:color w:val="000000" w:themeColor="text1"/>
          <w:sz w:val="24"/>
          <w:szCs w:val="24"/>
          <w:lang w:val="en-US"/>
        </w:rPr>
        <w:t xml:space="preserve">, </w:t>
      </w:r>
      <w:proofErr w:type="spellStart"/>
      <w:r w:rsidRPr="2E2D43EA">
        <w:rPr>
          <w:rFonts w:ascii="Calibri" w:eastAsia="Calibri" w:hAnsi="Calibri" w:cs="Calibri"/>
          <w:b/>
          <w:bCs/>
          <w:color w:val="000000" w:themeColor="text1"/>
          <w:sz w:val="24"/>
          <w:szCs w:val="24"/>
          <w:lang w:val="en-US"/>
        </w:rPr>
        <w:t>Feifei</w:t>
      </w:r>
      <w:proofErr w:type="spellEnd"/>
      <w:r w:rsidRPr="2E2D43EA">
        <w:rPr>
          <w:rFonts w:ascii="Calibri" w:eastAsia="Calibri" w:hAnsi="Calibri" w:cs="Calibri"/>
          <w:b/>
          <w:bCs/>
          <w:color w:val="000000" w:themeColor="text1"/>
          <w:sz w:val="24"/>
          <w:szCs w:val="24"/>
          <w:lang w:val="en-US"/>
        </w:rPr>
        <w:t xml:space="preserve"> Zhang</w:t>
      </w:r>
      <w:r w:rsidRPr="2E2D43EA">
        <w:rPr>
          <w:rFonts w:ascii="Calibri" w:eastAsia="Calibri" w:hAnsi="Calibri" w:cs="Calibri"/>
          <w:b/>
          <w:bCs/>
          <w:color w:val="000000" w:themeColor="text1"/>
          <w:sz w:val="24"/>
          <w:szCs w:val="24"/>
          <w:vertAlign w:val="superscript"/>
          <w:lang w:val="en-US"/>
        </w:rPr>
        <w:t>1</w:t>
      </w:r>
      <w:r w:rsidRPr="2E2D43EA">
        <w:rPr>
          <w:rFonts w:ascii="Calibri" w:eastAsia="Calibri" w:hAnsi="Calibri" w:cs="Calibri"/>
          <w:b/>
          <w:bCs/>
          <w:color w:val="000000" w:themeColor="text1"/>
          <w:sz w:val="24"/>
          <w:szCs w:val="24"/>
          <w:lang w:val="en-US"/>
        </w:rPr>
        <w:t>, Samuel Haynes</w:t>
      </w:r>
      <w:r>
        <w:rPr>
          <w:rFonts w:ascii="Calibri" w:eastAsia="Calibri" w:hAnsi="Calibri" w:cs="Calibri"/>
          <w:b/>
          <w:bCs/>
          <w:color w:val="000000" w:themeColor="text1"/>
          <w:sz w:val="24"/>
          <w:szCs w:val="24"/>
          <w:vertAlign w:val="superscript"/>
          <w:lang w:val="en-US"/>
        </w:rPr>
        <w:t>2</w:t>
      </w:r>
      <w:r w:rsidRPr="2E2D43EA">
        <w:rPr>
          <w:rFonts w:ascii="Calibri" w:eastAsia="Calibri" w:hAnsi="Calibri" w:cs="Calibri"/>
          <w:b/>
          <w:bCs/>
          <w:color w:val="000000" w:themeColor="text1"/>
          <w:sz w:val="24"/>
          <w:szCs w:val="24"/>
          <w:lang w:val="en-US"/>
        </w:rPr>
        <w:t>, Jordan Ashworth</w:t>
      </w:r>
      <w:r w:rsidRPr="2E2D43EA">
        <w:rPr>
          <w:rFonts w:ascii="Calibri" w:eastAsia="Calibri" w:hAnsi="Calibri" w:cs="Calibri"/>
          <w:b/>
          <w:bCs/>
          <w:color w:val="000000" w:themeColor="text1"/>
          <w:sz w:val="24"/>
          <w:szCs w:val="24"/>
          <w:vertAlign w:val="superscript"/>
          <w:lang w:val="en-US"/>
        </w:rPr>
        <w:t>1</w:t>
      </w:r>
      <w:r w:rsidRPr="2E2D43EA">
        <w:rPr>
          <w:rFonts w:ascii="Calibri" w:eastAsia="Calibri" w:hAnsi="Calibri" w:cs="Calibri"/>
          <w:b/>
          <w:bCs/>
          <w:color w:val="000000" w:themeColor="text1"/>
          <w:sz w:val="24"/>
          <w:szCs w:val="24"/>
          <w:lang w:val="en-US"/>
        </w:rPr>
        <w:t xml:space="preserve">, </w:t>
      </w:r>
      <w:proofErr w:type="spellStart"/>
      <w:r w:rsidRPr="2E2D43EA">
        <w:rPr>
          <w:rFonts w:ascii="Calibri" w:eastAsia="Calibri" w:hAnsi="Calibri" w:cs="Calibri"/>
          <w:b/>
          <w:bCs/>
          <w:color w:val="000000" w:themeColor="text1"/>
          <w:sz w:val="24"/>
          <w:szCs w:val="24"/>
          <w:lang w:val="en-US"/>
        </w:rPr>
        <w:t>Shengyuan</w:t>
      </w:r>
      <w:proofErr w:type="spellEnd"/>
      <w:r w:rsidRPr="2E2D43EA">
        <w:rPr>
          <w:rFonts w:ascii="Calibri" w:eastAsia="Calibri" w:hAnsi="Calibri" w:cs="Calibri"/>
          <w:b/>
          <w:bCs/>
          <w:color w:val="000000" w:themeColor="text1"/>
          <w:sz w:val="24"/>
          <w:szCs w:val="24"/>
          <w:lang w:val="en-US"/>
        </w:rPr>
        <w:t xml:space="preserve"> Zhao</w:t>
      </w:r>
      <w:r w:rsidRPr="2E2D43EA">
        <w:rPr>
          <w:rFonts w:ascii="Calibri" w:eastAsia="Calibri" w:hAnsi="Calibri" w:cs="Calibri"/>
          <w:b/>
          <w:bCs/>
          <w:color w:val="000000" w:themeColor="text1"/>
          <w:sz w:val="24"/>
          <w:szCs w:val="24"/>
          <w:vertAlign w:val="superscript"/>
          <w:lang w:val="en-US"/>
        </w:rPr>
        <w:t>1</w:t>
      </w:r>
      <w:r w:rsidRPr="2E2D43EA">
        <w:rPr>
          <w:rFonts w:ascii="Calibri" w:eastAsia="Calibri" w:hAnsi="Calibri" w:cs="Calibri"/>
          <w:b/>
          <w:bCs/>
          <w:i/>
          <w:iCs/>
          <w:color w:val="000000" w:themeColor="text1"/>
          <w:sz w:val="24"/>
          <w:szCs w:val="24"/>
          <w:lang w:val="en-US"/>
        </w:rPr>
        <w:t xml:space="preserve">, </w:t>
      </w:r>
      <w:r w:rsidRPr="2E2D43EA">
        <w:rPr>
          <w:rFonts w:ascii="Calibri" w:eastAsia="Calibri" w:hAnsi="Calibri" w:cs="Calibri"/>
          <w:b/>
          <w:bCs/>
          <w:color w:val="000000" w:themeColor="text1"/>
          <w:sz w:val="24"/>
          <w:szCs w:val="24"/>
          <w:lang w:val="en-US"/>
        </w:rPr>
        <w:t xml:space="preserve">Nicola </w:t>
      </w:r>
      <w:r>
        <w:rPr>
          <w:rFonts w:ascii="Calibri" w:eastAsia="Calibri" w:hAnsi="Calibri" w:cs="Calibri"/>
          <w:b/>
          <w:bCs/>
          <w:color w:val="000000" w:themeColor="text1"/>
          <w:sz w:val="24"/>
          <w:szCs w:val="24"/>
          <w:lang w:val="en-US"/>
        </w:rPr>
        <w:t xml:space="preserve">Rose </w:t>
      </w:r>
      <w:r w:rsidRPr="2E2D43EA">
        <w:rPr>
          <w:rFonts w:ascii="Calibri" w:eastAsia="Calibri" w:hAnsi="Calibri" w:cs="Calibri"/>
          <w:b/>
          <w:bCs/>
          <w:color w:val="000000" w:themeColor="text1"/>
          <w:sz w:val="24"/>
          <w:szCs w:val="24"/>
          <w:lang w:val="en-US"/>
        </w:rPr>
        <w:t>Cave</w:t>
      </w:r>
      <w:r>
        <w:rPr>
          <w:rFonts w:ascii="Calibri" w:eastAsia="Calibri" w:hAnsi="Calibri" w:cs="Calibri"/>
          <w:b/>
          <w:bCs/>
          <w:color w:val="000000" w:themeColor="text1"/>
          <w:sz w:val="24"/>
          <w:szCs w:val="24"/>
          <w:vertAlign w:val="superscript"/>
          <w:lang w:val="en-US"/>
        </w:rPr>
        <w:t>2</w:t>
      </w:r>
      <w:r w:rsidRPr="2E2D43EA">
        <w:rPr>
          <w:rFonts w:ascii="Calibri" w:eastAsia="Calibri" w:hAnsi="Calibri" w:cs="Calibri"/>
          <w:b/>
          <w:bCs/>
          <w:color w:val="000000" w:themeColor="text1"/>
          <w:sz w:val="24"/>
          <w:szCs w:val="24"/>
          <w:lang w:val="en-US"/>
        </w:rPr>
        <w:t>, Meghan R. Perry</w:t>
      </w:r>
      <w:r>
        <w:rPr>
          <w:rFonts w:ascii="Calibri" w:eastAsia="Calibri" w:hAnsi="Calibri" w:cs="Calibri"/>
          <w:b/>
          <w:bCs/>
          <w:color w:val="000000" w:themeColor="text1"/>
          <w:sz w:val="24"/>
          <w:szCs w:val="24"/>
          <w:vertAlign w:val="superscript"/>
          <w:lang w:val="en-US"/>
        </w:rPr>
        <w:t>4</w:t>
      </w:r>
      <w:r>
        <w:rPr>
          <w:rFonts w:ascii="Calibri" w:eastAsia="Calibri" w:hAnsi="Calibri" w:cs="Calibri"/>
          <w:b/>
          <w:bCs/>
          <w:color w:val="000000" w:themeColor="text1"/>
          <w:sz w:val="24"/>
          <w:szCs w:val="24"/>
          <w:lang w:val="en-US"/>
        </w:rPr>
        <w:t>,</w:t>
      </w:r>
      <w:r w:rsidRPr="2E2D43EA">
        <w:rPr>
          <w:rFonts w:ascii="Calibri" w:eastAsia="Calibri" w:hAnsi="Calibri" w:cs="Calibri"/>
          <w:b/>
          <w:bCs/>
          <w:color w:val="000000" w:themeColor="text1"/>
          <w:sz w:val="24"/>
          <w:szCs w:val="24"/>
          <w:lang w:val="en-US"/>
        </w:rPr>
        <w:t xml:space="preserve"> Hannah C. Lepper</w:t>
      </w:r>
      <w:r w:rsidRPr="2E2D43EA">
        <w:rPr>
          <w:rFonts w:ascii="Calibri" w:eastAsia="Calibri" w:hAnsi="Calibri" w:cs="Calibri"/>
          <w:b/>
          <w:bCs/>
          <w:color w:val="000000" w:themeColor="text1"/>
          <w:sz w:val="24"/>
          <w:szCs w:val="24"/>
          <w:vertAlign w:val="superscript"/>
          <w:lang w:val="en-US"/>
        </w:rPr>
        <w:t>1</w:t>
      </w:r>
      <w:r w:rsidRPr="2E2D43EA">
        <w:rPr>
          <w:rFonts w:ascii="Calibri" w:eastAsia="Calibri" w:hAnsi="Calibri" w:cs="Calibri"/>
          <w:b/>
          <w:bCs/>
          <w:color w:val="000000" w:themeColor="text1"/>
          <w:sz w:val="24"/>
          <w:szCs w:val="24"/>
          <w:lang w:val="en-US"/>
        </w:rPr>
        <w:t>, Lu Lu</w:t>
      </w:r>
      <w:r w:rsidRPr="2E2D43EA">
        <w:rPr>
          <w:rFonts w:ascii="Calibri" w:eastAsia="Calibri" w:hAnsi="Calibri" w:cs="Calibri"/>
          <w:b/>
          <w:bCs/>
          <w:color w:val="000000" w:themeColor="text1"/>
          <w:sz w:val="24"/>
          <w:szCs w:val="24"/>
          <w:vertAlign w:val="superscript"/>
          <w:lang w:val="en-US"/>
        </w:rPr>
        <w:t>1</w:t>
      </w:r>
      <w:r w:rsidRPr="2E2D43EA">
        <w:rPr>
          <w:rFonts w:ascii="Calibri" w:eastAsia="Calibri" w:hAnsi="Calibri" w:cs="Calibri"/>
          <w:b/>
          <w:bCs/>
          <w:color w:val="000000" w:themeColor="text1"/>
          <w:sz w:val="24"/>
          <w:szCs w:val="24"/>
          <w:lang w:val="en-US"/>
        </w:rPr>
        <w:t xml:space="preserve">, </w:t>
      </w:r>
      <w:r>
        <w:rPr>
          <w:rFonts w:ascii="Calibri" w:eastAsia="Calibri" w:hAnsi="Calibri" w:cs="Calibri"/>
          <w:b/>
          <w:bCs/>
          <w:color w:val="000000" w:themeColor="text1"/>
          <w:sz w:val="24"/>
          <w:szCs w:val="24"/>
          <w:lang w:val="en-US"/>
        </w:rPr>
        <w:t>Paul Kellam</w:t>
      </w:r>
      <w:r>
        <w:rPr>
          <w:rFonts w:ascii="Calibri" w:eastAsia="Calibri" w:hAnsi="Calibri" w:cs="Calibri"/>
          <w:b/>
          <w:bCs/>
          <w:color w:val="000000" w:themeColor="text1"/>
          <w:sz w:val="24"/>
          <w:szCs w:val="24"/>
          <w:vertAlign w:val="superscript"/>
          <w:lang w:val="en-US"/>
        </w:rPr>
        <w:t>5</w:t>
      </w:r>
      <w:r>
        <w:rPr>
          <w:rFonts w:ascii="Calibri" w:eastAsia="Calibri" w:hAnsi="Calibri" w:cs="Calibri"/>
          <w:b/>
          <w:bCs/>
          <w:color w:val="000000" w:themeColor="text1"/>
          <w:sz w:val="24"/>
          <w:szCs w:val="24"/>
          <w:lang w:val="en-US"/>
        </w:rPr>
        <w:t xml:space="preserve">, </w:t>
      </w:r>
      <w:r w:rsidRPr="2E2D43EA">
        <w:rPr>
          <w:rFonts w:ascii="Calibri" w:eastAsia="Calibri" w:hAnsi="Calibri" w:cs="Calibri"/>
          <w:b/>
          <w:bCs/>
          <w:color w:val="000000" w:themeColor="text1"/>
          <w:sz w:val="24"/>
          <w:szCs w:val="24"/>
          <w:lang w:val="en-US"/>
        </w:rPr>
        <w:t>Aziz Sheik</w:t>
      </w:r>
      <w:r>
        <w:rPr>
          <w:rFonts w:ascii="Calibri" w:eastAsia="Calibri" w:hAnsi="Calibri" w:cs="Calibri"/>
          <w:b/>
          <w:bCs/>
          <w:color w:val="000000" w:themeColor="text1"/>
          <w:sz w:val="24"/>
          <w:szCs w:val="24"/>
          <w:lang w:val="en-US"/>
        </w:rPr>
        <w:t>h</w:t>
      </w:r>
      <w:r w:rsidRPr="2E2D43EA">
        <w:rPr>
          <w:rFonts w:ascii="Calibri" w:eastAsia="Calibri" w:hAnsi="Calibri" w:cs="Calibri"/>
          <w:b/>
          <w:bCs/>
          <w:color w:val="000000" w:themeColor="text1"/>
          <w:sz w:val="24"/>
          <w:szCs w:val="24"/>
          <w:vertAlign w:val="superscript"/>
          <w:lang w:val="en-US"/>
        </w:rPr>
        <w:t>1</w:t>
      </w:r>
      <w:r w:rsidRPr="2E2D43EA">
        <w:rPr>
          <w:rFonts w:ascii="Calibri" w:eastAsia="Calibri" w:hAnsi="Calibri" w:cs="Calibri"/>
          <w:b/>
          <w:bCs/>
          <w:color w:val="000000" w:themeColor="text1"/>
          <w:sz w:val="24"/>
          <w:szCs w:val="24"/>
          <w:lang w:val="en-US"/>
        </w:rPr>
        <w:t>, Graham F. Medley</w:t>
      </w:r>
      <w:r>
        <w:rPr>
          <w:rFonts w:ascii="Calibri" w:eastAsia="Calibri" w:hAnsi="Calibri" w:cs="Calibri"/>
          <w:b/>
          <w:bCs/>
          <w:color w:val="000000" w:themeColor="text1"/>
          <w:sz w:val="24"/>
          <w:szCs w:val="24"/>
          <w:vertAlign w:val="superscript"/>
          <w:lang w:val="en-US"/>
        </w:rPr>
        <w:t>6</w:t>
      </w:r>
      <w:r w:rsidRPr="2E2D43EA">
        <w:rPr>
          <w:rFonts w:ascii="Calibri" w:eastAsia="Calibri" w:hAnsi="Calibri" w:cs="Calibri"/>
          <w:b/>
          <w:bCs/>
          <w:color w:val="000000" w:themeColor="text1"/>
          <w:sz w:val="24"/>
          <w:szCs w:val="24"/>
          <w:vertAlign w:val="superscript"/>
          <w:lang w:val="en-US"/>
        </w:rPr>
        <w:t xml:space="preserve"> </w:t>
      </w:r>
      <w:r w:rsidRPr="2E2D43EA">
        <w:rPr>
          <w:rFonts w:ascii="Calibri" w:eastAsia="Calibri" w:hAnsi="Calibri" w:cs="Calibri"/>
          <w:b/>
          <w:bCs/>
          <w:color w:val="000000" w:themeColor="text1"/>
          <w:sz w:val="24"/>
          <w:szCs w:val="24"/>
          <w:lang w:val="en-US"/>
        </w:rPr>
        <w:t>&amp;</w:t>
      </w:r>
      <w:r w:rsidRPr="2E2D43EA">
        <w:rPr>
          <w:rFonts w:ascii="Calibri" w:eastAsia="Calibri" w:hAnsi="Calibri" w:cs="Calibri"/>
          <w:b/>
          <w:bCs/>
          <w:color w:val="000000" w:themeColor="text1"/>
          <w:sz w:val="24"/>
          <w:szCs w:val="24"/>
          <w:vertAlign w:val="superscript"/>
          <w:lang w:val="en-US"/>
        </w:rPr>
        <w:t xml:space="preserve"> </w:t>
      </w:r>
      <w:r w:rsidRPr="2E2D43EA">
        <w:rPr>
          <w:rFonts w:ascii="Calibri" w:eastAsia="Calibri" w:hAnsi="Calibri" w:cs="Calibri"/>
          <w:b/>
          <w:bCs/>
          <w:color w:val="000000" w:themeColor="text1"/>
          <w:sz w:val="24"/>
          <w:szCs w:val="24"/>
          <w:lang w:val="en-US"/>
        </w:rPr>
        <w:t>Mark E.J. Woolhouse</w:t>
      </w:r>
      <w:r w:rsidRPr="2E2D43EA">
        <w:rPr>
          <w:rFonts w:ascii="Calibri" w:eastAsia="Calibri" w:hAnsi="Calibri" w:cs="Calibri"/>
          <w:b/>
          <w:bCs/>
          <w:color w:val="000000" w:themeColor="text1"/>
          <w:sz w:val="24"/>
          <w:szCs w:val="24"/>
          <w:vertAlign w:val="superscript"/>
          <w:lang w:val="en-US"/>
        </w:rPr>
        <w:t>1,2</w:t>
      </w:r>
    </w:p>
    <w:p w14:paraId="6AE97427" w14:textId="77777777" w:rsidR="00C45B77" w:rsidRPr="00625BCD" w:rsidRDefault="00C45B77" w:rsidP="00C45B77">
      <w:pPr>
        <w:rPr>
          <w:rFonts w:ascii="Calibri" w:eastAsia="Calibri" w:hAnsi="Calibri" w:cs="Calibri"/>
          <w:vertAlign w:val="superscript"/>
          <w:lang w:val="en-US"/>
        </w:rPr>
      </w:pPr>
      <w:r w:rsidRPr="2E2D43EA">
        <w:rPr>
          <w:vertAlign w:val="superscript"/>
        </w:rPr>
        <w:t>1</w:t>
      </w:r>
      <w:r>
        <w:t xml:space="preserve">Usher Institute, University of Edinburgh, Edinburgh, UK. </w:t>
      </w:r>
      <w:r>
        <w:rPr>
          <w:vertAlign w:val="superscript"/>
        </w:rPr>
        <w:t>2</w:t>
      </w:r>
      <w:r>
        <w:t xml:space="preserve">School of Biological Sciences, University of Edinburgh, Edinburgh, UK. </w:t>
      </w:r>
      <w:r>
        <w:rPr>
          <w:vertAlign w:val="superscript"/>
        </w:rPr>
        <w:t>3</w:t>
      </w:r>
      <w:r>
        <w:t>The Roslin Institute, University of Edinburgh, Edinburgh, UK.</w:t>
      </w:r>
      <w:r w:rsidRPr="2E2D43EA">
        <w:rPr>
          <w:rFonts w:ascii="Calibri" w:eastAsia="Calibri" w:hAnsi="Calibri" w:cs="Calibri"/>
          <w:lang w:val="en-US"/>
        </w:rPr>
        <w:t xml:space="preserve"> </w:t>
      </w:r>
      <w:r>
        <w:rPr>
          <w:rFonts w:ascii="Calibri" w:eastAsia="Calibri" w:hAnsi="Calibri" w:cs="Calibri"/>
          <w:vertAlign w:val="superscript"/>
          <w:lang w:val="en-US"/>
        </w:rPr>
        <w:t>4</w:t>
      </w:r>
      <w:r>
        <w:rPr>
          <w:rFonts w:eastAsia="Times New Roman"/>
        </w:rPr>
        <w:t>Clinical Infection Research Group, Regional Infectious Diseases Unit, Western General Hospital</w:t>
      </w:r>
      <w:r>
        <w:t xml:space="preserve">, </w:t>
      </w:r>
      <w:r w:rsidRPr="2E2D43EA">
        <w:rPr>
          <w:rFonts w:ascii="Calibri" w:eastAsia="Calibri" w:hAnsi="Calibri" w:cs="Calibri"/>
          <w:lang w:val="en-US"/>
        </w:rPr>
        <w:t xml:space="preserve">UK. </w:t>
      </w:r>
      <w:r>
        <w:rPr>
          <w:rFonts w:ascii="Calibri" w:eastAsia="Calibri" w:hAnsi="Calibri" w:cs="Calibri"/>
          <w:vertAlign w:val="superscript"/>
          <w:lang w:val="en-US"/>
        </w:rPr>
        <w:t>5</w:t>
      </w:r>
      <w:r w:rsidRPr="005063B9">
        <w:rPr>
          <w:iCs/>
        </w:rPr>
        <w:t>Department of Medicine, Division of Infectious Diseases</w:t>
      </w:r>
      <w:r>
        <w:rPr>
          <w:rFonts w:ascii="Calibri" w:eastAsia="Calibri" w:hAnsi="Calibri" w:cs="Calibri"/>
          <w:lang w:val="en-US"/>
        </w:rPr>
        <w:t>,</w:t>
      </w:r>
      <w:r w:rsidRPr="00A930D9" w:rsidDel="00A930D9">
        <w:rPr>
          <w:rFonts w:ascii="Calibri" w:eastAsia="Calibri" w:hAnsi="Calibri" w:cs="Calibri"/>
          <w:lang w:val="en-US"/>
        </w:rPr>
        <w:t xml:space="preserve"> </w:t>
      </w:r>
      <w:r>
        <w:rPr>
          <w:rFonts w:ascii="Calibri" w:eastAsia="Calibri" w:hAnsi="Calibri" w:cs="Calibri"/>
          <w:lang w:val="en-US"/>
        </w:rPr>
        <w:t xml:space="preserve">Imperial College London, UK. </w:t>
      </w:r>
      <w:r>
        <w:rPr>
          <w:rFonts w:ascii="Calibri" w:eastAsia="Calibri" w:hAnsi="Calibri" w:cs="Calibri"/>
          <w:vertAlign w:val="superscript"/>
          <w:lang w:val="en-US"/>
        </w:rPr>
        <w:t>6</w:t>
      </w:r>
      <w:r w:rsidRPr="2E2D43EA">
        <w:rPr>
          <w:rFonts w:ascii="Calibri" w:eastAsia="Calibri" w:hAnsi="Calibri" w:cs="Calibri"/>
          <w:lang w:val="en-US"/>
        </w:rPr>
        <w:t>Centre for Mathematical Modelling of Infectious Disease, London School of Hygiene and Tropical Medicine, London, UK.</w:t>
      </w:r>
    </w:p>
    <w:p w14:paraId="54AB190E" w14:textId="7730488B" w:rsidR="00867112" w:rsidRDefault="00867112" w:rsidP="00867112">
      <w:pPr>
        <w:rPr>
          <w:rFonts w:ascii="Calibri" w:eastAsia="Calibri" w:hAnsi="Calibri" w:cs="Calibri"/>
        </w:rPr>
      </w:pPr>
    </w:p>
    <w:p w14:paraId="5FD1211F" w14:textId="55C46EAB" w:rsidR="00FF39F3" w:rsidRPr="00D50573" w:rsidRDefault="00FF39F3" w:rsidP="00DB12FE">
      <w:pPr>
        <w:spacing w:after="120"/>
        <w:rPr>
          <w:sz w:val="24"/>
          <w:szCs w:val="24"/>
          <w:u w:val="single"/>
        </w:rPr>
      </w:pPr>
      <w:r w:rsidRPr="00D50573">
        <w:rPr>
          <w:sz w:val="24"/>
          <w:szCs w:val="24"/>
          <w:u w:val="single"/>
        </w:rPr>
        <w:t>Summary</w:t>
      </w:r>
    </w:p>
    <w:p w14:paraId="74F08AA2" w14:textId="4214E053" w:rsidR="00FF39F3" w:rsidRDefault="009E5720" w:rsidP="00DB12FE">
      <w:pPr>
        <w:spacing w:after="120"/>
        <w:rPr>
          <w:sz w:val="24"/>
          <w:szCs w:val="24"/>
        </w:rPr>
      </w:pPr>
      <w:r>
        <w:rPr>
          <w:sz w:val="24"/>
          <w:szCs w:val="24"/>
        </w:rPr>
        <w:t>In this study w</w:t>
      </w:r>
      <w:r w:rsidR="00FF39F3">
        <w:rPr>
          <w:sz w:val="24"/>
          <w:szCs w:val="24"/>
        </w:rPr>
        <w:t>e demonstrate that the adoption of a segmenting and shielding (</w:t>
      </w:r>
      <w:r w:rsidR="009329FB">
        <w:rPr>
          <w:sz w:val="24"/>
          <w:szCs w:val="24"/>
        </w:rPr>
        <w:t>S&amp;S) strategy could increase</w:t>
      </w:r>
      <w:r w:rsidR="00FF39F3">
        <w:rPr>
          <w:sz w:val="24"/>
          <w:szCs w:val="24"/>
        </w:rPr>
        <w:t xml:space="preserve"> scope to partially exit COVID-19 lockdown</w:t>
      </w:r>
      <w:r w:rsidR="009329FB">
        <w:rPr>
          <w:sz w:val="24"/>
          <w:szCs w:val="24"/>
        </w:rPr>
        <w:t xml:space="preserve"> while limiting the risk of an overwhelming second wave</w:t>
      </w:r>
      <w:r>
        <w:rPr>
          <w:sz w:val="24"/>
          <w:szCs w:val="24"/>
        </w:rPr>
        <w:t xml:space="preserve"> of infection</w:t>
      </w:r>
      <w:r w:rsidR="00FF39F3">
        <w:rPr>
          <w:sz w:val="24"/>
          <w:szCs w:val="24"/>
        </w:rPr>
        <w:t>.</w:t>
      </w:r>
    </w:p>
    <w:p w14:paraId="4B036A07" w14:textId="34BB162A" w:rsidR="00FF39F3" w:rsidRDefault="00FF39F3" w:rsidP="00DB12FE">
      <w:pPr>
        <w:spacing w:after="120"/>
        <w:rPr>
          <w:sz w:val="24"/>
          <w:szCs w:val="24"/>
        </w:rPr>
      </w:pPr>
      <w:r>
        <w:rPr>
          <w:sz w:val="24"/>
          <w:szCs w:val="24"/>
        </w:rPr>
        <w:t xml:space="preserve">We illustrate the S&amp;S strategy using a mathematical model </w:t>
      </w:r>
      <w:r w:rsidR="004F006C">
        <w:rPr>
          <w:sz w:val="24"/>
          <w:szCs w:val="24"/>
        </w:rPr>
        <w:t>that explores the effects on the epidemic curve of</w:t>
      </w:r>
      <w:r>
        <w:rPr>
          <w:sz w:val="24"/>
          <w:szCs w:val="24"/>
        </w:rPr>
        <w:t xml:space="preserve"> a gradual ramping up of protection for the vulnerable population and a gradual ramping down of restrictions on the non-vulnerable population over a period of 12 weeks</w:t>
      </w:r>
      <w:r w:rsidR="009E5720">
        <w:rPr>
          <w:sz w:val="24"/>
          <w:szCs w:val="24"/>
        </w:rPr>
        <w:t xml:space="preserve"> after lockdown</w:t>
      </w:r>
      <w:r>
        <w:rPr>
          <w:sz w:val="24"/>
          <w:szCs w:val="24"/>
        </w:rPr>
        <w:t>.</w:t>
      </w:r>
    </w:p>
    <w:p w14:paraId="5D076E13" w14:textId="4408BA63" w:rsidR="00FF39F3" w:rsidRDefault="00FF39F3" w:rsidP="00DB12FE">
      <w:pPr>
        <w:spacing w:after="120"/>
        <w:rPr>
          <w:sz w:val="24"/>
          <w:szCs w:val="24"/>
        </w:rPr>
      </w:pPr>
      <w:r>
        <w:rPr>
          <w:sz w:val="24"/>
          <w:szCs w:val="24"/>
        </w:rPr>
        <w:t>T</w:t>
      </w:r>
      <w:r w:rsidR="00B02C13">
        <w:rPr>
          <w:sz w:val="24"/>
          <w:szCs w:val="24"/>
        </w:rPr>
        <w:t xml:space="preserve">he most important determinants of outcome are: </w:t>
      </w:r>
      <w:proofErr w:type="spellStart"/>
      <w:r w:rsidR="00B02C13">
        <w:rPr>
          <w:sz w:val="24"/>
          <w:szCs w:val="24"/>
        </w:rPr>
        <w:t>i</w:t>
      </w:r>
      <w:proofErr w:type="spellEnd"/>
      <w:r w:rsidR="00B02C13">
        <w:rPr>
          <w:sz w:val="24"/>
          <w:szCs w:val="24"/>
        </w:rPr>
        <w:t xml:space="preserve">) </w:t>
      </w:r>
      <w:r w:rsidR="00267098">
        <w:rPr>
          <w:sz w:val="24"/>
          <w:szCs w:val="24"/>
        </w:rPr>
        <w:t xml:space="preserve">post-lockdown </w:t>
      </w:r>
      <w:r w:rsidR="00B02C13">
        <w:rPr>
          <w:sz w:val="24"/>
          <w:szCs w:val="24"/>
        </w:rPr>
        <w:t>t</w:t>
      </w:r>
      <w:r>
        <w:rPr>
          <w:sz w:val="24"/>
          <w:szCs w:val="24"/>
        </w:rPr>
        <w:t>ransmission rates</w:t>
      </w:r>
      <w:r w:rsidR="00267098">
        <w:rPr>
          <w:sz w:val="24"/>
          <w:szCs w:val="24"/>
        </w:rPr>
        <w:t xml:space="preserve"> </w:t>
      </w:r>
      <w:r>
        <w:rPr>
          <w:sz w:val="24"/>
          <w:szCs w:val="24"/>
        </w:rPr>
        <w:t xml:space="preserve">within the general population </w:t>
      </w:r>
      <w:r w:rsidR="00B02C13">
        <w:rPr>
          <w:sz w:val="24"/>
          <w:szCs w:val="24"/>
        </w:rPr>
        <w:t xml:space="preserve">segment </w:t>
      </w:r>
      <w:r>
        <w:rPr>
          <w:sz w:val="24"/>
          <w:szCs w:val="24"/>
        </w:rPr>
        <w:t xml:space="preserve">and between the general and vulnerable </w:t>
      </w:r>
      <w:r w:rsidR="00B02C13">
        <w:rPr>
          <w:sz w:val="24"/>
          <w:szCs w:val="24"/>
        </w:rPr>
        <w:t xml:space="preserve">segments; ii) the fraction of the population in the vulnerable and </w:t>
      </w:r>
      <w:proofErr w:type="spellStart"/>
      <w:r w:rsidR="00B02C13">
        <w:rPr>
          <w:sz w:val="24"/>
          <w:szCs w:val="24"/>
        </w:rPr>
        <w:t>shielder</w:t>
      </w:r>
      <w:proofErr w:type="spellEnd"/>
      <w:r w:rsidR="00B02C13">
        <w:rPr>
          <w:sz w:val="24"/>
          <w:szCs w:val="24"/>
        </w:rPr>
        <w:t xml:space="preserve"> segments;</w:t>
      </w:r>
      <w:r w:rsidR="00267098">
        <w:rPr>
          <w:sz w:val="24"/>
          <w:szCs w:val="24"/>
        </w:rPr>
        <w:t xml:space="preserve"> iii) compliance with need to be protected;</w:t>
      </w:r>
      <w:r w:rsidR="00B02C13">
        <w:rPr>
          <w:sz w:val="24"/>
          <w:szCs w:val="24"/>
        </w:rPr>
        <w:t xml:space="preserve"> and </w:t>
      </w:r>
      <w:r w:rsidR="00267098">
        <w:rPr>
          <w:sz w:val="24"/>
          <w:szCs w:val="24"/>
        </w:rPr>
        <w:t>iv</w:t>
      </w:r>
      <w:r w:rsidR="00B02C13">
        <w:rPr>
          <w:sz w:val="24"/>
          <w:szCs w:val="24"/>
        </w:rPr>
        <w:t>) the extent to which population immunity builds up in all segments</w:t>
      </w:r>
      <w:r>
        <w:rPr>
          <w:sz w:val="24"/>
          <w:szCs w:val="24"/>
        </w:rPr>
        <w:t xml:space="preserve">. </w:t>
      </w:r>
    </w:p>
    <w:p w14:paraId="21FCD89D" w14:textId="7030221E" w:rsidR="00B02C13" w:rsidRDefault="00AB623E" w:rsidP="00DB12FE">
      <w:pPr>
        <w:spacing w:after="120"/>
        <w:rPr>
          <w:sz w:val="24"/>
          <w:szCs w:val="24"/>
        </w:rPr>
      </w:pPr>
      <w:r>
        <w:rPr>
          <w:sz w:val="24"/>
          <w:szCs w:val="24"/>
        </w:rPr>
        <w:t xml:space="preserve">We </w:t>
      </w:r>
      <w:r w:rsidR="009329FB">
        <w:rPr>
          <w:sz w:val="24"/>
          <w:szCs w:val="24"/>
        </w:rPr>
        <w:t>explored the effects of extending the duration of lockdown and faster or slower transition to post-lockdown conditions and, most importantly</w:t>
      </w:r>
      <w:r w:rsidR="00292B1B">
        <w:rPr>
          <w:sz w:val="24"/>
          <w:szCs w:val="24"/>
        </w:rPr>
        <w:t>,</w:t>
      </w:r>
      <w:r w:rsidR="009329FB">
        <w:rPr>
          <w:sz w:val="24"/>
          <w:szCs w:val="24"/>
        </w:rPr>
        <w:t xml:space="preserve"> the trade-off between increased protection of the vulnerable segment and fewer restrictions on the general population. </w:t>
      </w:r>
    </w:p>
    <w:p w14:paraId="5C1A7B88" w14:textId="214FA977" w:rsidR="00B02C13" w:rsidRDefault="00292B1B" w:rsidP="00DB12FE">
      <w:pPr>
        <w:spacing w:after="120"/>
        <w:rPr>
          <w:sz w:val="24"/>
          <w:szCs w:val="24"/>
        </w:rPr>
      </w:pPr>
      <w:r>
        <w:rPr>
          <w:sz w:val="24"/>
          <w:szCs w:val="24"/>
        </w:rPr>
        <w:t>We illustrate how the potential for the relaxation of restrictions interacts with specific policy objectives. We show that the range of options for relaxation in the general population can be increased by maintaining restr</w:t>
      </w:r>
      <w:r w:rsidR="000D7C6B">
        <w:rPr>
          <w:sz w:val="24"/>
          <w:szCs w:val="24"/>
        </w:rPr>
        <w:t xml:space="preserve">ictions on the </w:t>
      </w:r>
      <w:proofErr w:type="spellStart"/>
      <w:r w:rsidR="000D7C6B">
        <w:rPr>
          <w:sz w:val="24"/>
          <w:szCs w:val="24"/>
        </w:rPr>
        <w:t>shielder</w:t>
      </w:r>
      <w:proofErr w:type="spellEnd"/>
      <w:r w:rsidR="000D7C6B">
        <w:rPr>
          <w:sz w:val="24"/>
          <w:szCs w:val="24"/>
        </w:rPr>
        <w:t xml:space="preserve"> segment and by intensive routine screening of </w:t>
      </w:r>
      <w:proofErr w:type="spellStart"/>
      <w:r w:rsidR="000D7C6B">
        <w:rPr>
          <w:sz w:val="24"/>
          <w:szCs w:val="24"/>
        </w:rPr>
        <w:t>shielders</w:t>
      </w:r>
      <w:proofErr w:type="spellEnd"/>
      <w:r w:rsidR="000D7C6B">
        <w:rPr>
          <w:sz w:val="24"/>
          <w:szCs w:val="24"/>
        </w:rPr>
        <w:t>.</w:t>
      </w:r>
    </w:p>
    <w:p w14:paraId="0C4CA4EE" w14:textId="7E522F24" w:rsidR="00FF39F3" w:rsidRPr="00A161A5" w:rsidRDefault="00292B1B" w:rsidP="00DB12FE">
      <w:pPr>
        <w:spacing w:after="120"/>
        <w:rPr>
          <w:sz w:val="24"/>
          <w:szCs w:val="24"/>
        </w:rPr>
      </w:pPr>
      <w:r>
        <w:rPr>
          <w:sz w:val="24"/>
          <w:szCs w:val="24"/>
        </w:rPr>
        <w:t>We find that the outcome of any future policy is strongly</w:t>
      </w:r>
      <w:r w:rsidR="00FF39F3">
        <w:rPr>
          <w:sz w:val="24"/>
          <w:szCs w:val="24"/>
        </w:rPr>
        <w:t xml:space="preserve"> influenced by the contact matrix between segments and the relationships between social distancing measures and </w:t>
      </w:r>
      <w:r w:rsidR="00FF39F3">
        <w:rPr>
          <w:sz w:val="24"/>
          <w:szCs w:val="24"/>
        </w:rPr>
        <w:lastRenderedPageBreak/>
        <w:t>transmission rates. These relationships are difficult to quantify precisely so close monitoring of the epidemic would be essential during and after the exit from lockdown.</w:t>
      </w:r>
    </w:p>
    <w:p w14:paraId="4E01A97F" w14:textId="77777777" w:rsidR="00574693" w:rsidRDefault="00574693" w:rsidP="00DB12FE">
      <w:pPr>
        <w:spacing w:after="120"/>
        <w:rPr>
          <w:sz w:val="24"/>
          <w:szCs w:val="24"/>
          <w:u w:val="single"/>
        </w:rPr>
      </w:pPr>
    </w:p>
    <w:p w14:paraId="735FF036" w14:textId="33C6002E" w:rsidR="00FF39F3" w:rsidRPr="00D50573" w:rsidRDefault="00FF39F3" w:rsidP="00DB12FE">
      <w:pPr>
        <w:spacing w:after="120"/>
        <w:rPr>
          <w:sz w:val="24"/>
          <w:szCs w:val="24"/>
          <w:u w:val="single"/>
        </w:rPr>
      </w:pPr>
      <w:r w:rsidRPr="00D50573">
        <w:rPr>
          <w:sz w:val="24"/>
          <w:szCs w:val="24"/>
          <w:u w:val="single"/>
        </w:rPr>
        <w:t>Introduction</w:t>
      </w:r>
    </w:p>
    <w:p w14:paraId="428F38D6" w14:textId="26E1701E" w:rsidR="00FF39F3" w:rsidRPr="00D50573" w:rsidRDefault="00FF39F3" w:rsidP="00DB12FE">
      <w:pPr>
        <w:spacing w:after="120"/>
        <w:rPr>
          <w:rFonts w:cs="Calibri"/>
          <w:color w:val="000000"/>
          <w:sz w:val="24"/>
          <w:szCs w:val="24"/>
        </w:rPr>
      </w:pPr>
      <w:r w:rsidRPr="00D26856">
        <w:rPr>
          <w:color w:val="000000" w:themeColor="text1"/>
          <w:sz w:val="24"/>
        </w:rPr>
        <w:t>As of 25/04/2020, 2,719,897 confirmed COVID-19 cases and 187,705 COVID-19 related deaths had been reported globally [</w:t>
      </w:r>
      <w:r w:rsidRPr="29CC366F">
        <w:rPr>
          <w:rFonts w:cs="Calibri"/>
          <w:color w:val="000000" w:themeColor="text1"/>
          <w:sz w:val="24"/>
          <w:szCs w:val="24"/>
        </w:rPr>
        <w:t>WHO, 2020</w:t>
      </w:r>
      <w:r w:rsidRPr="00D26856">
        <w:rPr>
          <w:color w:val="000000" w:themeColor="text1"/>
          <w:sz w:val="24"/>
        </w:rPr>
        <w:t>]. Countries around the world have imposed severe social distancing measures – ‘lockdown’ – on their entire population to reduce t</w:t>
      </w:r>
      <w:r w:rsidR="00DB12FE">
        <w:rPr>
          <w:color w:val="000000" w:themeColor="text1"/>
          <w:sz w:val="24"/>
        </w:rPr>
        <w:t>he rate of spread of infection</w:t>
      </w:r>
      <w:r w:rsidRPr="00D26856">
        <w:rPr>
          <w:color w:val="000000" w:themeColor="text1"/>
          <w:sz w:val="24"/>
        </w:rPr>
        <w:t xml:space="preserve">. These measures cause huge (though not fully quantified) societal, </w:t>
      </w:r>
      <w:proofErr w:type="gramStart"/>
      <w:r w:rsidRPr="00D26856">
        <w:rPr>
          <w:color w:val="000000" w:themeColor="text1"/>
          <w:sz w:val="24"/>
        </w:rPr>
        <w:t>psychological</w:t>
      </w:r>
      <w:proofErr w:type="gramEnd"/>
      <w:r w:rsidRPr="00D26856">
        <w:rPr>
          <w:color w:val="000000" w:themeColor="text1"/>
          <w:sz w:val="24"/>
        </w:rPr>
        <w:t xml:space="preserve"> and economic harm [</w:t>
      </w:r>
      <w:r w:rsidRPr="29CC366F">
        <w:rPr>
          <w:rFonts w:cs="Calibri"/>
          <w:color w:val="000000" w:themeColor="text1"/>
          <w:sz w:val="24"/>
          <w:szCs w:val="24"/>
        </w:rPr>
        <w:t>OECD, 2020</w:t>
      </w:r>
      <w:r w:rsidRPr="00D26856">
        <w:rPr>
          <w:color w:val="000000" w:themeColor="text1"/>
          <w:sz w:val="24"/>
        </w:rPr>
        <w:t>] so there is an urgent need to find ways of exiting lockdown safely.</w:t>
      </w:r>
    </w:p>
    <w:p w14:paraId="0B842EE8" w14:textId="0D01EDA8" w:rsidR="00FF39F3" w:rsidRDefault="00FF39F3" w:rsidP="00DB12FE">
      <w:pPr>
        <w:spacing w:after="120"/>
        <w:rPr>
          <w:rFonts w:cs="Tahoma"/>
          <w:color w:val="222222"/>
          <w:sz w:val="24"/>
          <w:szCs w:val="24"/>
        </w:rPr>
      </w:pPr>
      <w:r w:rsidRPr="00D26856">
        <w:rPr>
          <w:color w:val="000000" w:themeColor="text1"/>
          <w:sz w:val="24"/>
        </w:rPr>
        <w:t>Here, we consider one option for facilitating exit from lockdown: segmenting and shielding (S&amp;S). Segmenting is dividing the population into groups that are relatively homogeneous in healthcare characteristics or needs [</w:t>
      </w:r>
      <w:r w:rsidRPr="29CC366F">
        <w:rPr>
          <w:color w:val="000000" w:themeColor="text1"/>
          <w:sz w:val="24"/>
          <w:szCs w:val="24"/>
        </w:rPr>
        <w:t xml:space="preserve">Low </w:t>
      </w:r>
      <w:r w:rsidR="00210AC1">
        <w:rPr>
          <w:color w:val="000000" w:themeColor="text1"/>
          <w:sz w:val="24"/>
          <w:szCs w:val="24"/>
        </w:rPr>
        <w:t>et al.</w:t>
      </w:r>
      <w:r w:rsidRPr="29CC366F">
        <w:rPr>
          <w:color w:val="000000" w:themeColor="text1"/>
          <w:sz w:val="24"/>
          <w:szCs w:val="24"/>
        </w:rPr>
        <w:t>, 2020</w:t>
      </w:r>
      <w:r w:rsidRPr="00D26856">
        <w:rPr>
          <w:color w:val="000000" w:themeColor="text1"/>
          <w:sz w:val="24"/>
        </w:rPr>
        <w:t xml:space="preserve">]. </w:t>
      </w:r>
      <w:r w:rsidRPr="29CC366F">
        <w:rPr>
          <w:rFonts w:cs="Tahoma"/>
          <w:color w:val="222222"/>
          <w:sz w:val="24"/>
          <w:szCs w:val="24"/>
        </w:rPr>
        <w:t>Shielding is a way to protect people who are e</w:t>
      </w:r>
      <w:r>
        <w:rPr>
          <w:rFonts w:cs="Tahoma"/>
          <w:color w:val="222222"/>
          <w:sz w:val="24"/>
          <w:szCs w:val="24"/>
        </w:rPr>
        <w:t>special</w:t>
      </w:r>
      <w:r w:rsidRPr="29CC366F">
        <w:rPr>
          <w:rFonts w:cs="Tahoma"/>
          <w:color w:val="222222"/>
          <w:sz w:val="24"/>
          <w:szCs w:val="24"/>
        </w:rPr>
        <w:t xml:space="preserve">ly vulnerable </w:t>
      </w:r>
      <w:r>
        <w:rPr>
          <w:rFonts w:cs="Tahoma"/>
          <w:color w:val="222222"/>
          <w:sz w:val="24"/>
          <w:szCs w:val="24"/>
        </w:rPr>
        <w:t>to severe COVID-19 outcomes</w:t>
      </w:r>
      <w:r w:rsidRPr="29CC366F">
        <w:rPr>
          <w:rFonts w:cs="Tahoma"/>
          <w:color w:val="222222"/>
          <w:sz w:val="24"/>
          <w:szCs w:val="24"/>
        </w:rPr>
        <w:t xml:space="preserve"> by minimising all interaction between them and other people [</w:t>
      </w:r>
      <w:r w:rsidRPr="00D26856">
        <w:rPr>
          <w:rFonts w:cs="Tahoma"/>
          <w:color w:val="222222"/>
          <w:sz w:val="24"/>
          <w:szCs w:val="24"/>
        </w:rPr>
        <w:t xml:space="preserve">British Lung </w:t>
      </w:r>
      <w:r w:rsidRPr="29CC366F">
        <w:rPr>
          <w:rFonts w:cs="Tahoma"/>
          <w:color w:val="222222"/>
          <w:sz w:val="24"/>
          <w:szCs w:val="24"/>
        </w:rPr>
        <w:t>Foundation, 2020].</w:t>
      </w:r>
    </w:p>
    <w:p w14:paraId="6908207E" w14:textId="2E341DFF" w:rsidR="00FF39F3" w:rsidRPr="001921A4" w:rsidRDefault="00FF39F3" w:rsidP="00DB12FE">
      <w:pPr>
        <w:shd w:val="clear" w:color="auto" w:fill="FFFFFF"/>
        <w:spacing w:after="120"/>
        <w:textAlignment w:val="baseline"/>
        <w:rPr>
          <w:rFonts w:ascii="Calibri" w:eastAsia="Times New Roman" w:hAnsi="Calibri" w:cs="Times New Roman"/>
          <w:color w:val="000000"/>
          <w:sz w:val="24"/>
          <w:szCs w:val="24"/>
          <w:lang w:eastAsia="en-GB"/>
        </w:rPr>
      </w:pPr>
      <w:r w:rsidRPr="001921A4">
        <w:rPr>
          <w:rFonts w:ascii="Calibri" w:eastAsia="Times New Roman" w:hAnsi="Calibri" w:cs="Times New Roman"/>
          <w:color w:val="000000"/>
          <w:sz w:val="24"/>
          <w:szCs w:val="24"/>
          <w:lang w:eastAsia="en-GB"/>
        </w:rPr>
        <w:t xml:space="preserve">S&amp;S addresses the concern that </w:t>
      </w:r>
      <w:r w:rsidR="00DB12FE">
        <w:rPr>
          <w:rFonts w:ascii="Calibri" w:eastAsia="Times New Roman" w:hAnsi="Calibri" w:cs="Times New Roman"/>
          <w:color w:val="000000"/>
          <w:sz w:val="24"/>
          <w:szCs w:val="24"/>
          <w:lang w:eastAsia="en-GB"/>
        </w:rPr>
        <w:t xml:space="preserve">while </w:t>
      </w:r>
      <w:r w:rsidR="00DB12FE" w:rsidRPr="001921A4">
        <w:rPr>
          <w:rFonts w:ascii="Calibri" w:eastAsia="Times New Roman" w:hAnsi="Calibri" w:cs="Times New Roman"/>
          <w:color w:val="000000"/>
          <w:sz w:val="24"/>
          <w:szCs w:val="24"/>
          <w:lang w:eastAsia="en-GB"/>
        </w:rPr>
        <w:t xml:space="preserve">the economic, </w:t>
      </w:r>
      <w:proofErr w:type="gramStart"/>
      <w:r w:rsidR="00DB12FE" w:rsidRPr="001921A4">
        <w:rPr>
          <w:rFonts w:ascii="Calibri" w:eastAsia="Times New Roman" w:hAnsi="Calibri" w:cs="Times New Roman"/>
          <w:color w:val="000000"/>
          <w:sz w:val="24"/>
          <w:szCs w:val="24"/>
          <w:lang w:eastAsia="en-GB"/>
        </w:rPr>
        <w:t>social</w:t>
      </w:r>
      <w:proofErr w:type="gramEnd"/>
      <w:r w:rsidR="00DB12FE" w:rsidRPr="001921A4">
        <w:rPr>
          <w:rFonts w:ascii="Calibri" w:eastAsia="Times New Roman" w:hAnsi="Calibri" w:cs="Times New Roman"/>
          <w:color w:val="000000"/>
          <w:sz w:val="24"/>
          <w:szCs w:val="24"/>
          <w:lang w:eastAsia="en-GB"/>
        </w:rPr>
        <w:t xml:space="preserve"> and psychological costs of lockdown are distributed across the entire population</w:t>
      </w:r>
      <w:r w:rsidRPr="001921A4">
        <w:rPr>
          <w:rFonts w:ascii="Calibri" w:eastAsia="Times New Roman" w:hAnsi="Calibri" w:cs="Times New Roman"/>
          <w:color w:val="000000"/>
          <w:sz w:val="24"/>
          <w:szCs w:val="24"/>
          <w:lang w:eastAsia="en-GB"/>
        </w:rPr>
        <w:t xml:space="preserve"> the public health burden is highly concentrated in identifiable populations of</w:t>
      </w:r>
      <w:r>
        <w:rPr>
          <w:rFonts w:ascii="Calibri" w:eastAsia="Times New Roman" w:hAnsi="Calibri" w:cs="Times New Roman"/>
          <w:color w:val="000000"/>
          <w:sz w:val="24"/>
          <w:szCs w:val="24"/>
          <w:lang w:eastAsia="en-GB"/>
        </w:rPr>
        <w:t xml:space="preserve"> persons</w:t>
      </w:r>
      <w:r w:rsidRPr="001921A4">
        <w:rPr>
          <w:rFonts w:ascii="Calibri" w:eastAsia="Times New Roman" w:hAnsi="Calibri" w:cs="Times New Roman"/>
          <w:color w:val="000000"/>
          <w:sz w:val="24"/>
          <w:szCs w:val="24"/>
          <w:lang w:eastAsia="en-GB"/>
        </w:rPr>
        <w:t xml:space="preserve"> “vulnerable” </w:t>
      </w:r>
      <w:r w:rsidR="00DB12FE">
        <w:rPr>
          <w:rFonts w:ascii="Calibri" w:eastAsia="Times New Roman" w:hAnsi="Calibri" w:cs="Times New Roman"/>
          <w:color w:val="000000"/>
          <w:sz w:val="24"/>
          <w:szCs w:val="24"/>
          <w:lang w:eastAsia="en-GB"/>
        </w:rPr>
        <w:t>to COVID-19</w:t>
      </w:r>
      <w:r w:rsidRPr="001921A4">
        <w:rPr>
          <w:rFonts w:ascii="Calibri" w:eastAsia="Times New Roman" w:hAnsi="Calibri" w:cs="Times New Roman"/>
          <w:color w:val="000000"/>
          <w:sz w:val="24"/>
          <w:szCs w:val="24"/>
          <w:lang w:eastAsia="en-GB"/>
        </w:rPr>
        <w:t>.</w:t>
      </w:r>
    </w:p>
    <w:p w14:paraId="06177D8D" w14:textId="190A5314" w:rsidR="00FF39F3" w:rsidRDefault="00FF39F3" w:rsidP="00DB12FE">
      <w:pPr>
        <w:spacing w:after="120"/>
        <w:rPr>
          <w:sz w:val="24"/>
          <w:szCs w:val="24"/>
        </w:rPr>
      </w:pPr>
      <w:r w:rsidRPr="00402812">
        <w:rPr>
          <w:sz w:val="24"/>
          <w:szCs w:val="24"/>
        </w:rPr>
        <w:t xml:space="preserve">Key risk factors for vulnerability to COVID-19 are defined by the World Health Organisation (WHO) as </w:t>
      </w:r>
      <w:r w:rsidR="00276A75">
        <w:rPr>
          <w:color w:val="323130"/>
          <w:sz w:val="24"/>
          <w:szCs w:val="24"/>
          <w:bdr w:val="none" w:sz="0" w:space="0" w:color="auto" w:frame="1"/>
        </w:rPr>
        <w:t>those over 60 years old</w:t>
      </w:r>
      <w:r w:rsidRPr="29CC366F">
        <w:rPr>
          <w:color w:val="323130"/>
          <w:sz w:val="24"/>
          <w:szCs w:val="24"/>
          <w:bdr w:val="none" w:sz="0" w:space="0" w:color="auto" w:frame="1"/>
        </w:rPr>
        <w:t xml:space="preserve"> </w:t>
      </w:r>
      <w:r w:rsidRPr="00402812">
        <w:rPr>
          <w:rFonts w:cs="Segoe UI"/>
          <w:color w:val="323130"/>
          <w:sz w:val="24"/>
          <w:szCs w:val="24"/>
        </w:rPr>
        <w:t xml:space="preserve">and those with </w:t>
      </w:r>
      <w:r w:rsidRPr="29CC366F">
        <w:rPr>
          <w:color w:val="323130"/>
          <w:sz w:val="24"/>
          <w:szCs w:val="24"/>
          <w:bdr w:val="none" w:sz="0" w:space="0" w:color="auto" w:frame="1"/>
        </w:rPr>
        <w:t xml:space="preserve">underlying medical conditions (such as cardiovascular disease, diabetes, chronic respiratory disease, and cancer) [WHO, 2020]. </w:t>
      </w:r>
      <w:r w:rsidR="00276A75">
        <w:rPr>
          <w:color w:val="323130"/>
          <w:sz w:val="24"/>
          <w:szCs w:val="24"/>
          <w:bdr w:val="none" w:sz="0" w:space="0" w:color="auto" w:frame="1"/>
        </w:rPr>
        <w:t>Although risk factors for severe COVID-19 disease are still incompletely understood, t</w:t>
      </w:r>
      <w:r w:rsidRPr="29CC366F">
        <w:rPr>
          <w:color w:val="323130"/>
          <w:sz w:val="24"/>
          <w:szCs w:val="24"/>
          <w:bdr w:val="none" w:sz="0" w:space="0" w:color="auto" w:frame="1"/>
        </w:rPr>
        <w:t xml:space="preserve">he </w:t>
      </w:r>
      <w:r w:rsidRPr="00402812">
        <w:rPr>
          <w:sz w:val="24"/>
          <w:szCs w:val="24"/>
        </w:rPr>
        <w:t xml:space="preserve">UK </w:t>
      </w:r>
      <w:r>
        <w:rPr>
          <w:sz w:val="24"/>
          <w:szCs w:val="24"/>
        </w:rPr>
        <w:t>has</w:t>
      </w:r>
      <w:r w:rsidR="00276A75">
        <w:rPr>
          <w:sz w:val="24"/>
          <w:szCs w:val="24"/>
        </w:rPr>
        <w:t xml:space="preserve"> </w:t>
      </w:r>
      <w:r w:rsidRPr="00402812">
        <w:rPr>
          <w:sz w:val="24"/>
          <w:szCs w:val="24"/>
        </w:rPr>
        <w:t>identif</w:t>
      </w:r>
      <w:r>
        <w:rPr>
          <w:sz w:val="24"/>
          <w:szCs w:val="24"/>
        </w:rPr>
        <w:t xml:space="preserve">ied </w:t>
      </w:r>
      <w:r w:rsidR="00276A75">
        <w:rPr>
          <w:sz w:val="24"/>
          <w:szCs w:val="24"/>
        </w:rPr>
        <w:t xml:space="preserve">1.5 million </w:t>
      </w:r>
      <w:r w:rsidR="00DB12FE">
        <w:rPr>
          <w:sz w:val="24"/>
          <w:szCs w:val="24"/>
        </w:rPr>
        <w:t>potentially vulnerable individuals</w:t>
      </w:r>
      <w:r w:rsidRPr="00402812">
        <w:rPr>
          <w:sz w:val="24"/>
          <w:szCs w:val="24"/>
        </w:rPr>
        <w:t xml:space="preserve"> and issue</w:t>
      </w:r>
      <w:r>
        <w:rPr>
          <w:sz w:val="24"/>
          <w:szCs w:val="24"/>
        </w:rPr>
        <w:t xml:space="preserve">d specific advice to </w:t>
      </w:r>
      <w:r w:rsidRPr="00402812">
        <w:rPr>
          <w:sz w:val="24"/>
          <w:szCs w:val="24"/>
        </w:rPr>
        <w:t>shield</w:t>
      </w:r>
      <w:r w:rsidR="00276A75">
        <w:rPr>
          <w:sz w:val="24"/>
          <w:szCs w:val="24"/>
        </w:rPr>
        <w:t xml:space="preserve"> themselves</w:t>
      </w:r>
      <w:r w:rsidRPr="00402812">
        <w:rPr>
          <w:sz w:val="24"/>
          <w:szCs w:val="24"/>
        </w:rPr>
        <w:t xml:space="preserve"> fr</w:t>
      </w:r>
      <w:r>
        <w:rPr>
          <w:sz w:val="24"/>
          <w:szCs w:val="24"/>
        </w:rPr>
        <w:t>om infection (Table S1).</w:t>
      </w:r>
    </w:p>
    <w:p w14:paraId="4E383C80" w14:textId="2750D95E" w:rsidR="00FF39F3" w:rsidRPr="00402812" w:rsidRDefault="00FF39F3" w:rsidP="00DB12FE">
      <w:pPr>
        <w:spacing w:after="120"/>
        <w:rPr>
          <w:sz w:val="24"/>
          <w:szCs w:val="24"/>
        </w:rPr>
      </w:pPr>
      <w:r w:rsidRPr="29CC366F">
        <w:rPr>
          <w:sz w:val="24"/>
          <w:szCs w:val="24"/>
        </w:rPr>
        <w:t>There have been numerous mathematical modelling studies of the actual and predicted impact of social distancing measures on COVID-19 epidemics [</w:t>
      </w:r>
      <w:proofErr w:type="gramStart"/>
      <w:r w:rsidRPr="29CC366F">
        <w:rPr>
          <w:sz w:val="24"/>
          <w:szCs w:val="24"/>
        </w:rPr>
        <w:t>e.g.</w:t>
      </w:r>
      <w:proofErr w:type="gramEnd"/>
      <w:r w:rsidRPr="29CC366F">
        <w:rPr>
          <w:sz w:val="24"/>
          <w:szCs w:val="24"/>
        </w:rPr>
        <w:t xml:space="preserve"> Leung </w:t>
      </w:r>
      <w:r w:rsidR="00210AC1">
        <w:rPr>
          <w:sz w:val="24"/>
          <w:szCs w:val="24"/>
        </w:rPr>
        <w:t>et al.</w:t>
      </w:r>
      <w:r w:rsidRPr="29CC366F">
        <w:rPr>
          <w:sz w:val="24"/>
          <w:szCs w:val="24"/>
        </w:rPr>
        <w:t xml:space="preserve">, 2020; Chatterjee </w:t>
      </w:r>
      <w:r w:rsidR="00210AC1">
        <w:rPr>
          <w:sz w:val="24"/>
          <w:szCs w:val="24"/>
        </w:rPr>
        <w:t>et al.</w:t>
      </w:r>
      <w:r w:rsidRPr="29CC366F">
        <w:rPr>
          <w:sz w:val="24"/>
          <w:szCs w:val="24"/>
        </w:rPr>
        <w:t xml:space="preserve">, 2020; Bayham </w:t>
      </w:r>
      <w:r w:rsidR="00210AC1">
        <w:rPr>
          <w:sz w:val="24"/>
          <w:szCs w:val="24"/>
        </w:rPr>
        <w:t>et al.</w:t>
      </w:r>
      <w:r w:rsidRPr="29CC366F">
        <w:rPr>
          <w:sz w:val="24"/>
          <w:szCs w:val="24"/>
        </w:rPr>
        <w:t xml:space="preserve">, 2020; Tuite </w:t>
      </w:r>
      <w:r w:rsidR="00210AC1">
        <w:rPr>
          <w:sz w:val="24"/>
          <w:szCs w:val="24"/>
        </w:rPr>
        <w:t>et al.</w:t>
      </w:r>
      <w:r w:rsidRPr="29CC366F">
        <w:rPr>
          <w:sz w:val="24"/>
          <w:szCs w:val="24"/>
        </w:rPr>
        <w:t xml:space="preserve">, 2020; Kim </w:t>
      </w:r>
      <w:r w:rsidR="00210AC1">
        <w:rPr>
          <w:sz w:val="24"/>
          <w:szCs w:val="24"/>
        </w:rPr>
        <w:t>et al.</w:t>
      </w:r>
      <w:r w:rsidRPr="29CC366F">
        <w:rPr>
          <w:sz w:val="24"/>
          <w:szCs w:val="24"/>
        </w:rPr>
        <w:t xml:space="preserve">, 2020; Prem </w:t>
      </w:r>
      <w:r w:rsidR="00210AC1">
        <w:rPr>
          <w:sz w:val="24"/>
          <w:szCs w:val="24"/>
        </w:rPr>
        <w:t>et al.</w:t>
      </w:r>
      <w:r w:rsidRPr="29CC366F">
        <w:rPr>
          <w:sz w:val="24"/>
          <w:szCs w:val="24"/>
        </w:rPr>
        <w:t xml:space="preserve">, 2020; Block </w:t>
      </w:r>
      <w:r w:rsidR="00210AC1">
        <w:rPr>
          <w:sz w:val="24"/>
          <w:szCs w:val="24"/>
        </w:rPr>
        <w:t>et al.</w:t>
      </w:r>
      <w:r w:rsidRPr="29CC366F">
        <w:rPr>
          <w:sz w:val="24"/>
          <w:szCs w:val="24"/>
        </w:rPr>
        <w:t xml:space="preserve">, 2020]. Very few have explicitly considered shielding </w:t>
      </w:r>
      <w:r>
        <w:rPr>
          <w:sz w:val="24"/>
          <w:szCs w:val="24"/>
        </w:rPr>
        <w:t>[</w:t>
      </w:r>
      <w:proofErr w:type="spellStart"/>
      <w:r w:rsidRPr="29CC366F">
        <w:rPr>
          <w:sz w:val="24"/>
          <w:szCs w:val="24"/>
        </w:rPr>
        <w:t>McKeigue</w:t>
      </w:r>
      <w:proofErr w:type="spellEnd"/>
      <w:r w:rsidRPr="29CC366F">
        <w:rPr>
          <w:sz w:val="24"/>
          <w:szCs w:val="24"/>
        </w:rPr>
        <w:t xml:space="preserve"> and Colhoun, 2020</w:t>
      </w:r>
      <w:r>
        <w:rPr>
          <w:sz w:val="24"/>
          <w:szCs w:val="24"/>
        </w:rPr>
        <w:t xml:space="preserve">; </w:t>
      </w:r>
      <w:r w:rsidRPr="29CC366F">
        <w:rPr>
          <w:sz w:val="24"/>
          <w:szCs w:val="24"/>
        </w:rPr>
        <w:t xml:space="preserve">Neufeld </w:t>
      </w:r>
      <w:r w:rsidR="00210AC1">
        <w:rPr>
          <w:sz w:val="24"/>
          <w:szCs w:val="24"/>
        </w:rPr>
        <w:t>et al.</w:t>
      </w:r>
      <w:r w:rsidRPr="29CC366F">
        <w:rPr>
          <w:sz w:val="24"/>
          <w:szCs w:val="24"/>
        </w:rPr>
        <w:t>, 2020</w:t>
      </w:r>
      <w:r>
        <w:rPr>
          <w:sz w:val="24"/>
          <w:szCs w:val="24"/>
        </w:rPr>
        <w:t xml:space="preserve">; Weitz </w:t>
      </w:r>
      <w:r w:rsidR="00210AC1">
        <w:rPr>
          <w:sz w:val="24"/>
          <w:szCs w:val="24"/>
        </w:rPr>
        <w:t>et al.</w:t>
      </w:r>
      <w:r>
        <w:rPr>
          <w:sz w:val="24"/>
          <w:szCs w:val="24"/>
        </w:rPr>
        <w:t>, 2020]</w:t>
      </w:r>
      <w:r w:rsidRPr="29CC366F">
        <w:rPr>
          <w:sz w:val="24"/>
          <w:szCs w:val="24"/>
        </w:rPr>
        <w:t xml:space="preserve"> and, despite its inclusion as part of national and international strategy for responding to COVID-19, shielding is not included by any of the mathematical models being used to inform policy in the UK, nor (to the best of our knowledge) any other country. One modelling study in the UK concluded</w:t>
      </w:r>
      <w:r w:rsidRPr="00410726">
        <w:rPr>
          <w:rFonts w:ascii="Calibri" w:hAnsi="Calibri"/>
          <w:color w:val="000000" w:themeColor="text1"/>
          <w:sz w:val="24"/>
        </w:rPr>
        <w:t xml:space="preserve"> that social distancing of those over 70 y</w:t>
      </w:r>
      <w:r>
        <w:rPr>
          <w:rFonts w:ascii="Calibri" w:hAnsi="Calibri"/>
          <w:color w:val="000000" w:themeColor="text1"/>
          <w:sz w:val="24"/>
        </w:rPr>
        <w:t>ea</w:t>
      </w:r>
      <w:r w:rsidRPr="00410726">
        <w:rPr>
          <w:rFonts w:ascii="Calibri" w:hAnsi="Calibri"/>
          <w:color w:val="000000" w:themeColor="text1"/>
          <w:sz w:val="24"/>
        </w:rPr>
        <w:t>rs old (including a 75% reduction of contacts outside home and workplace) would contribute to reducing the burden on the National Health Service (NHS), though lockdown would still be needed to keep burden within NHS capacity [</w:t>
      </w:r>
      <w:r w:rsidRPr="29CC366F">
        <w:rPr>
          <w:rFonts w:ascii="Calibri" w:hAnsi="Calibri"/>
          <w:color w:val="000000" w:themeColor="text1"/>
          <w:sz w:val="24"/>
          <w:szCs w:val="24"/>
        </w:rPr>
        <w:t xml:space="preserve">Ferguson </w:t>
      </w:r>
      <w:r w:rsidR="00210AC1">
        <w:rPr>
          <w:rFonts w:ascii="Calibri" w:hAnsi="Calibri"/>
          <w:color w:val="000000" w:themeColor="text1"/>
          <w:sz w:val="24"/>
          <w:szCs w:val="24"/>
        </w:rPr>
        <w:t>et al.</w:t>
      </w:r>
      <w:r w:rsidRPr="29CC366F">
        <w:rPr>
          <w:rFonts w:ascii="Calibri" w:hAnsi="Calibri"/>
          <w:color w:val="000000" w:themeColor="text1"/>
          <w:sz w:val="24"/>
          <w:szCs w:val="24"/>
        </w:rPr>
        <w:t>, 2020</w:t>
      </w:r>
      <w:r w:rsidRPr="00410726">
        <w:rPr>
          <w:rFonts w:ascii="Calibri" w:hAnsi="Calibri"/>
          <w:color w:val="000000" w:themeColor="text1"/>
          <w:sz w:val="24"/>
        </w:rPr>
        <w:t>].</w:t>
      </w:r>
    </w:p>
    <w:p w14:paraId="5E75CFC4" w14:textId="167F032D" w:rsidR="00FF39F3" w:rsidRDefault="00FF39F3" w:rsidP="00DB12FE">
      <w:pPr>
        <w:spacing w:after="120"/>
        <w:rPr>
          <w:sz w:val="24"/>
          <w:szCs w:val="24"/>
        </w:rPr>
      </w:pPr>
      <w:r>
        <w:rPr>
          <w:sz w:val="24"/>
          <w:szCs w:val="24"/>
        </w:rPr>
        <w:t xml:space="preserve">We therefore constructed a mathematical model designed </w:t>
      </w:r>
      <w:r w:rsidRPr="00402812">
        <w:rPr>
          <w:sz w:val="24"/>
          <w:szCs w:val="24"/>
        </w:rPr>
        <w:t>to</w:t>
      </w:r>
      <w:r w:rsidRPr="00D4666F">
        <w:rPr>
          <w:sz w:val="24"/>
          <w:szCs w:val="24"/>
        </w:rPr>
        <w:t xml:space="preserve"> </w:t>
      </w:r>
      <w:r>
        <w:rPr>
          <w:sz w:val="24"/>
          <w:szCs w:val="24"/>
        </w:rPr>
        <w:t>explore the complex trade-offs between</w:t>
      </w:r>
      <w:r w:rsidR="00276A75">
        <w:rPr>
          <w:sz w:val="24"/>
          <w:szCs w:val="24"/>
        </w:rPr>
        <w:t xml:space="preserve"> maintaining or</w:t>
      </w:r>
      <w:r>
        <w:rPr>
          <w:sz w:val="24"/>
          <w:szCs w:val="24"/>
        </w:rPr>
        <w:t xml:space="preserve"> increasing protection for some population segments (shielding) </w:t>
      </w:r>
      <w:r>
        <w:rPr>
          <w:sz w:val="24"/>
          <w:szCs w:val="24"/>
        </w:rPr>
        <w:lastRenderedPageBreak/>
        <w:t xml:space="preserve">and </w:t>
      </w:r>
      <w:r w:rsidR="00210AC1">
        <w:rPr>
          <w:sz w:val="24"/>
          <w:szCs w:val="24"/>
        </w:rPr>
        <w:t xml:space="preserve">maintaining or </w:t>
      </w:r>
      <w:r>
        <w:rPr>
          <w:sz w:val="24"/>
          <w:szCs w:val="24"/>
        </w:rPr>
        <w:t>relaxing restrictions on o</w:t>
      </w:r>
      <w:r w:rsidR="00210AC1">
        <w:rPr>
          <w:sz w:val="24"/>
          <w:szCs w:val="24"/>
        </w:rPr>
        <w:t>ther segments</w:t>
      </w:r>
      <w:r>
        <w:rPr>
          <w:sz w:val="24"/>
          <w:szCs w:val="24"/>
        </w:rPr>
        <w:t>. Key features of our approa</w:t>
      </w:r>
      <w:r w:rsidR="00210AC1">
        <w:rPr>
          <w:sz w:val="24"/>
          <w:szCs w:val="24"/>
        </w:rPr>
        <w:t xml:space="preserve">ch include: </w:t>
      </w:r>
      <w:proofErr w:type="spellStart"/>
      <w:r w:rsidR="00210AC1">
        <w:rPr>
          <w:sz w:val="24"/>
          <w:szCs w:val="24"/>
        </w:rPr>
        <w:t>i</w:t>
      </w:r>
      <w:proofErr w:type="spellEnd"/>
      <w:r w:rsidR="00210AC1">
        <w:rPr>
          <w:sz w:val="24"/>
          <w:szCs w:val="24"/>
        </w:rPr>
        <w:t>) explicit representat</w:t>
      </w:r>
      <w:r>
        <w:rPr>
          <w:sz w:val="24"/>
          <w:szCs w:val="24"/>
        </w:rPr>
        <w:t>ion of the contact structure between three population segments: vulnerable</w:t>
      </w:r>
      <w:r w:rsidR="00210AC1">
        <w:rPr>
          <w:sz w:val="24"/>
          <w:szCs w:val="24"/>
        </w:rPr>
        <w:t xml:space="preserve"> (v), </w:t>
      </w:r>
      <w:proofErr w:type="spellStart"/>
      <w:r w:rsidR="00210AC1">
        <w:rPr>
          <w:sz w:val="24"/>
          <w:szCs w:val="24"/>
        </w:rPr>
        <w:t>shielders</w:t>
      </w:r>
      <w:proofErr w:type="spellEnd"/>
      <w:r w:rsidR="00210AC1">
        <w:rPr>
          <w:sz w:val="24"/>
          <w:szCs w:val="24"/>
        </w:rPr>
        <w:t xml:space="preserve"> (s)</w:t>
      </w:r>
      <w:r>
        <w:rPr>
          <w:sz w:val="24"/>
          <w:szCs w:val="24"/>
        </w:rPr>
        <w:t xml:space="preserve"> and the </w:t>
      </w:r>
      <w:r w:rsidR="00276A75">
        <w:rPr>
          <w:sz w:val="24"/>
          <w:szCs w:val="24"/>
        </w:rPr>
        <w:t>general</w:t>
      </w:r>
      <w:r>
        <w:rPr>
          <w:sz w:val="24"/>
          <w:szCs w:val="24"/>
        </w:rPr>
        <w:t xml:space="preserve"> population (g)</w:t>
      </w:r>
      <w:r w:rsidR="00210AC1">
        <w:rPr>
          <w:sz w:val="24"/>
          <w:szCs w:val="24"/>
        </w:rPr>
        <w:t>;</w:t>
      </w:r>
      <w:r>
        <w:rPr>
          <w:sz w:val="24"/>
          <w:szCs w:val="24"/>
        </w:rPr>
        <w:t xml:space="preserve"> and ii) rapidly decaying post-infection immunity.</w:t>
      </w:r>
    </w:p>
    <w:p w14:paraId="68B0872A" w14:textId="0DE692CD" w:rsidR="00FF39F3" w:rsidRPr="00D4666F" w:rsidRDefault="00FF39F3" w:rsidP="00DB12FE">
      <w:pPr>
        <w:spacing w:after="120"/>
        <w:rPr>
          <w:sz w:val="24"/>
          <w:szCs w:val="24"/>
        </w:rPr>
      </w:pPr>
      <w:r>
        <w:rPr>
          <w:sz w:val="24"/>
          <w:szCs w:val="24"/>
        </w:rPr>
        <w:t xml:space="preserve">We use the model to explore the potential of S&amp;S to meet specific policy </w:t>
      </w:r>
      <w:r w:rsidR="00DB12FE">
        <w:rPr>
          <w:sz w:val="24"/>
          <w:szCs w:val="24"/>
        </w:rPr>
        <w:t>goals</w:t>
      </w:r>
      <w:r>
        <w:rPr>
          <w:sz w:val="24"/>
          <w:szCs w:val="24"/>
        </w:rPr>
        <w:t xml:space="preserve"> for the UK, namely:</w:t>
      </w:r>
      <w:r w:rsidRPr="00D4666F">
        <w:rPr>
          <w:sz w:val="24"/>
          <w:szCs w:val="24"/>
        </w:rPr>
        <w:t xml:space="preserve"> </w:t>
      </w:r>
      <w:proofErr w:type="spellStart"/>
      <w:r w:rsidRPr="00D4666F">
        <w:rPr>
          <w:sz w:val="24"/>
          <w:szCs w:val="24"/>
        </w:rPr>
        <w:t>i</w:t>
      </w:r>
      <w:proofErr w:type="spellEnd"/>
      <w:r w:rsidRPr="00D4666F">
        <w:rPr>
          <w:sz w:val="24"/>
          <w:szCs w:val="24"/>
        </w:rPr>
        <w:t xml:space="preserve">) </w:t>
      </w:r>
      <w:r>
        <w:rPr>
          <w:sz w:val="24"/>
          <w:szCs w:val="24"/>
        </w:rPr>
        <w:t xml:space="preserve">to </w:t>
      </w:r>
      <w:r w:rsidRPr="00D4666F">
        <w:rPr>
          <w:sz w:val="24"/>
          <w:szCs w:val="24"/>
        </w:rPr>
        <w:t xml:space="preserve">save lives; ii) </w:t>
      </w:r>
      <w:r>
        <w:rPr>
          <w:sz w:val="24"/>
          <w:szCs w:val="24"/>
        </w:rPr>
        <w:t>to prevent</w:t>
      </w:r>
      <w:r w:rsidRPr="00D4666F">
        <w:rPr>
          <w:sz w:val="24"/>
          <w:szCs w:val="24"/>
        </w:rPr>
        <w:t xml:space="preserve"> NHS capacity </w:t>
      </w:r>
      <w:r>
        <w:rPr>
          <w:sz w:val="24"/>
          <w:szCs w:val="24"/>
        </w:rPr>
        <w:t>being overwhelmed;</w:t>
      </w:r>
      <w:r w:rsidRPr="00D4666F">
        <w:rPr>
          <w:sz w:val="24"/>
          <w:szCs w:val="24"/>
        </w:rPr>
        <w:t xml:space="preserve"> and iii) </w:t>
      </w:r>
      <w:r>
        <w:rPr>
          <w:sz w:val="24"/>
          <w:szCs w:val="24"/>
        </w:rPr>
        <w:t xml:space="preserve">to </w:t>
      </w:r>
      <w:r w:rsidRPr="00D4666F">
        <w:rPr>
          <w:sz w:val="24"/>
          <w:szCs w:val="24"/>
        </w:rPr>
        <w:t xml:space="preserve">protect NHS staff. </w:t>
      </w:r>
      <w:r>
        <w:rPr>
          <w:sz w:val="24"/>
          <w:szCs w:val="24"/>
        </w:rPr>
        <w:t xml:space="preserve">We consider three, increasingly restrictive, </w:t>
      </w:r>
      <w:r w:rsidR="00DB12FE">
        <w:rPr>
          <w:sz w:val="24"/>
          <w:szCs w:val="24"/>
        </w:rPr>
        <w:t xml:space="preserve">specific </w:t>
      </w:r>
      <w:r w:rsidR="004F006C">
        <w:rPr>
          <w:sz w:val="24"/>
          <w:szCs w:val="24"/>
        </w:rPr>
        <w:t>objective</w:t>
      </w:r>
      <w:r>
        <w:rPr>
          <w:sz w:val="24"/>
          <w:szCs w:val="24"/>
        </w:rPr>
        <w:t>s</w:t>
      </w:r>
      <w:r w:rsidR="00DB12FE">
        <w:rPr>
          <w:sz w:val="24"/>
          <w:szCs w:val="24"/>
        </w:rPr>
        <w:t xml:space="preserve"> that are consistent with these policy goals</w:t>
      </w:r>
      <w:r>
        <w:rPr>
          <w:sz w:val="24"/>
          <w:szCs w:val="24"/>
        </w:rPr>
        <w:t>:</w:t>
      </w:r>
    </w:p>
    <w:p w14:paraId="573E44DA" w14:textId="392151DE" w:rsidR="00FF39F3" w:rsidRPr="00D4666F" w:rsidRDefault="00FF39F3" w:rsidP="00DB12FE">
      <w:pPr>
        <w:pStyle w:val="ListParagraph"/>
        <w:numPr>
          <w:ilvl w:val="0"/>
          <w:numId w:val="3"/>
        </w:numPr>
        <w:spacing w:after="120"/>
        <w:ind w:left="0" w:firstLine="0"/>
        <w:rPr>
          <w:sz w:val="24"/>
          <w:szCs w:val="24"/>
        </w:rPr>
      </w:pPr>
      <w:r>
        <w:rPr>
          <w:sz w:val="24"/>
          <w:szCs w:val="24"/>
        </w:rPr>
        <w:t>future level of infection</w:t>
      </w:r>
      <w:r w:rsidRPr="00D4666F">
        <w:rPr>
          <w:sz w:val="24"/>
          <w:szCs w:val="24"/>
        </w:rPr>
        <w:t xml:space="preserve"> in </w:t>
      </w:r>
      <w:r>
        <w:rPr>
          <w:sz w:val="24"/>
          <w:szCs w:val="24"/>
        </w:rPr>
        <w:t xml:space="preserve">the </w:t>
      </w:r>
      <w:r w:rsidRPr="00D4666F">
        <w:rPr>
          <w:sz w:val="24"/>
          <w:szCs w:val="24"/>
        </w:rPr>
        <w:t xml:space="preserve">vulnerable population </w:t>
      </w:r>
      <w:r>
        <w:rPr>
          <w:sz w:val="24"/>
          <w:szCs w:val="24"/>
        </w:rPr>
        <w:t xml:space="preserve">to be kept </w:t>
      </w:r>
      <w:r w:rsidR="00DB12FE">
        <w:rPr>
          <w:sz w:val="24"/>
          <w:szCs w:val="24"/>
        </w:rPr>
        <w:t>below</w:t>
      </w:r>
      <w:r>
        <w:rPr>
          <w:sz w:val="24"/>
          <w:szCs w:val="24"/>
        </w:rPr>
        <w:t xml:space="preserve"> </w:t>
      </w:r>
      <w:r w:rsidR="00DB12FE">
        <w:rPr>
          <w:sz w:val="24"/>
          <w:szCs w:val="24"/>
        </w:rPr>
        <w:t xml:space="preserve">the </w:t>
      </w:r>
      <w:r>
        <w:rPr>
          <w:sz w:val="24"/>
          <w:szCs w:val="24"/>
        </w:rPr>
        <w:t xml:space="preserve">level at the start of </w:t>
      </w:r>
      <w:proofErr w:type="gramStart"/>
      <w:r>
        <w:rPr>
          <w:sz w:val="24"/>
          <w:szCs w:val="24"/>
        </w:rPr>
        <w:t>lockdown;</w:t>
      </w:r>
      <w:proofErr w:type="gramEnd"/>
    </w:p>
    <w:p w14:paraId="0AE43CEF" w14:textId="38A51E0F" w:rsidR="00FF39F3" w:rsidRPr="00D4666F" w:rsidRDefault="00FF39F3" w:rsidP="00DB12FE">
      <w:pPr>
        <w:pStyle w:val="ListParagraph"/>
        <w:numPr>
          <w:ilvl w:val="0"/>
          <w:numId w:val="3"/>
        </w:numPr>
        <w:spacing w:after="120"/>
        <w:ind w:left="0" w:firstLine="0"/>
        <w:rPr>
          <w:sz w:val="24"/>
          <w:szCs w:val="24"/>
        </w:rPr>
      </w:pPr>
      <w:r>
        <w:rPr>
          <w:sz w:val="24"/>
          <w:szCs w:val="24"/>
        </w:rPr>
        <w:t>future levels of infection</w:t>
      </w:r>
      <w:r w:rsidRPr="00D4666F">
        <w:rPr>
          <w:sz w:val="24"/>
          <w:szCs w:val="24"/>
        </w:rPr>
        <w:t xml:space="preserve"> in </w:t>
      </w:r>
      <w:r>
        <w:rPr>
          <w:sz w:val="24"/>
          <w:szCs w:val="24"/>
        </w:rPr>
        <w:t>the entire</w:t>
      </w:r>
      <w:r w:rsidRPr="00D4666F">
        <w:rPr>
          <w:sz w:val="24"/>
          <w:szCs w:val="24"/>
        </w:rPr>
        <w:t xml:space="preserve"> population </w:t>
      </w:r>
      <w:r>
        <w:rPr>
          <w:sz w:val="24"/>
          <w:szCs w:val="24"/>
        </w:rPr>
        <w:t xml:space="preserve">to be kept </w:t>
      </w:r>
      <w:r w:rsidR="00DB12FE">
        <w:rPr>
          <w:sz w:val="24"/>
          <w:szCs w:val="24"/>
        </w:rPr>
        <w:t>below</w:t>
      </w:r>
      <w:r>
        <w:rPr>
          <w:sz w:val="24"/>
          <w:szCs w:val="24"/>
        </w:rPr>
        <w:t xml:space="preserve"> levels </w:t>
      </w:r>
      <w:r w:rsidR="00DB12FE">
        <w:rPr>
          <w:sz w:val="24"/>
          <w:szCs w:val="24"/>
        </w:rPr>
        <w:t xml:space="preserve">below levels at the start of </w:t>
      </w:r>
      <w:proofErr w:type="gramStart"/>
      <w:r w:rsidR="00DB12FE">
        <w:rPr>
          <w:sz w:val="24"/>
          <w:szCs w:val="24"/>
        </w:rPr>
        <w:t>lockdown;</w:t>
      </w:r>
      <w:proofErr w:type="gramEnd"/>
    </w:p>
    <w:p w14:paraId="71025937" w14:textId="6636FD25" w:rsidR="00FF39F3" w:rsidRPr="00D4666F" w:rsidRDefault="00DB12FE" w:rsidP="00DB12FE">
      <w:pPr>
        <w:pStyle w:val="ListParagraph"/>
        <w:numPr>
          <w:ilvl w:val="0"/>
          <w:numId w:val="3"/>
        </w:numPr>
        <w:spacing w:after="120"/>
        <w:ind w:left="0" w:firstLine="0"/>
        <w:rPr>
          <w:sz w:val="24"/>
          <w:szCs w:val="24"/>
        </w:rPr>
      </w:pPr>
      <w:r>
        <w:rPr>
          <w:sz w:val="24"/>
          <w:szCs w:val="24"/>
        </w:rPr>
        <w:t>no further increase in n</w:t>
      </w:r>
      <w:r w:rsidR="00FF39F3" w:rsidRPr="00D4666F">
        <w:rPr>
          <w:sz w:val="24"/>
          <w:szCs w:val="24"/>
        </w:rPr>
        <w:t>umber</w:t>
      </w:r>
      <w:r w:rsidR="00FF39F3">
        <w:rPr>
          <w:sz w:val="24"/>
          <w:szCs w:val="24"/>
        </w:rPr>
        <w:t>s</w:t>
      </w:r>
      <w:r>
        <w:rPr>
          <w:sz w:val="24"/>
          <w:szCs w:val="24"/>
        </w:rPr>
        <w:t xml:space="preserve"> of cases or </w:t>
      </w:r>
      <w:r w:rsidR="00FF39F3" w:rsidRPr="00D4666F">
        <w:rPr>
          <w:sz w:val="24"/>
          <w:szCs w:val="24"/>
        </w:rPr>
        <w:t>deaths</w:t>
      </w:r>
      <w:r>
        <w:rPr>
          <w:sz w:val="24"/>
          <w:szCs w:val="24"/>
        </w:rPr>
        <w:t xml:space="preserve"> at any </w:t>
      </w:r>
      <w:r w:rsidR="006F6272">
        <w:rPr>
          <w:sz w:val="24"/>
          <w:szCs w:val="24"/>
        </w:rPr>
        <w:t>time</w:t>
      </w:r>
      <w:r>
        <w:rPr>
          <w:sz w:val="24"/>
          <w:szCs w:val="24"/>
        </w:rPr>
        <w:t>.</w:t>
      </w:r>
    </w:p>
    <w:p w14:paraId="02257C42" w14:textId="674112DC" w:rsidR="00FF39F3" w:rsidRPr="00777D2A" w:rsidRDefault="004F006C" w:rsidP="00DB12FE">
      <w:pPr>
        <w:spacing w:after="120"/>
        <w:rPr>
          <w:sz w:val="24"/>
          <w:szCs w:val="24"/>
        </w:rPr>
      </w:pPr>
      <w:r>
        <w:rPr>
          <w:sz w:val="24"/>
          <w:szCs w:val="24"/>
        </w:rPr>
        <w:t>Objective</w:t>
      </w:r>
      <w:r w:rsidR="00FF39F3">
        <w:rPr>
          <w:sz w:val="24"/>
          <w:szCs w:val="24"/>
        </w:rPr>
        <w:t xml:space="preserve">s (1) and (2) would allow levels of infection to rise in at least some segments at some point in the future. We emphasize that we do not regard any level of infection in any subset of the population as acceptable: COVID-19 can be a serious disease in all age groups and risk groups. However, we posit that COVID-19 in the non-vulnerable population could be managed using a conventional response, centred around good clinical care and </w:t>
      </w:r>
      <w:r w:rsidR="00FF39F3" w:rsidRPr="00777D2A">
        <w:rPr>
          <w:sz w:val="24"/>
          <w:szCs w:val="24"/>
        </w:rPr>
        <w:t>proportionate public health measures, without resorting to lockdown.</w:t>
      </w:r>
    </w:p>
    <w:p w14:paraId="731CAB64" w14:textId="77777777" w:rsidR="00FF39F3" w:rsidRPr="00777D2A" w:rsidRDefault="00FF39F3" w:rsidP="00DB12FE">
      <w:pPr>
        <w:spacing w:after="120"/>
        <w:rPr>
          <w:sz w:val="24"/>
          <w:szCs w:val="24"/>
          <w:u w:val="single"/>
        </w:rPr>
      </w:pPr>
      <w:r w:rsidRPr="00777D2A">
        <w:rPr>
          <w:sz w:val="24"/>
          <w:szCs w:val="24"/>
          <w:u w:val="single"/>
        </w:rPr>
        <w:t>Methods</w:t>
      </w:r>
      <w:r>
        <w:rPr>
          <w:sz w:val="24"/>
          <w:szCs w:val="24"/>
          <w:u w:val="single"/>
        </w:rPr>
        <w:t xml:space="preserve"> summary</w:t>
      </w:r>
    </w:p>
    <w:p w14:paraId="2DE81D1C" w14:textId="77777777" w:rsidR="00FF39F3" w:rsidRDefault="00FF39F3" w:rsidP="00DB12FE">
      <w:pPr>
        <w:spacing w:after="120"/>
        <w:rPr>
          <w:sz w:val="24"/>
          <w:szCs w:val="24"/>
        </w:rPr>
      </w:pPr>
      <w:r>
        <w:rPr>
          <w:sz w:val="24"/>
          <w:szCs w:val="24"/>
        </w:rPr>
        <w:t xml:space="preserve">We developed a susceptible-infectious-resistant-susceptible (SIRS) compartment metapopulation model. Briefly, the population is divided into equal-sized segments with frequency-dependent transmission occurring between segments (see Supplementary Methods for full details). Each segment is comprised of individuals from either the vulnerable, </w:t>
      </w:r>
      <w:proofErr w:type="spellStart"/>
      <w:r>
        <w:rPr>
          <w:sz w:val="24"/>
          <w:szCs w:val="24"/>
        </w:rPr>
        <w:t>shielder</w:t>
      </w:r>
      <w:proofErr w:type="spellEnd"/>
      <w:r>
        <w:rPr>
          <w:sz w:val="24"/>
          <w:szCs w:val="24"/>
        </w:rPr>
        <w:t xml:space="preserve"> </w:t>
      </w:r>
      <w:r w:rsidRPr="003A5E18">
        <w:rPr>
          <w:sz w:val="24"/>
          <w:szCs w:val="24"/>
        </w:rPr>
        <w:t>or general populations</w:t>
      </w:r>
      <w:r>
        <w:rPr>
          <w:sz w:val="24"/>
          <w:szCs w:val="24"/>
        </w:rPr>
        <w:t>. The contact structure for the baseline realisation of the model is shown in Figure 1.</w:t>
      </w:r>
    </w:p>
    <w:p w14:paraId="3CB17671" w14:textId="77777777" w:rsidR="00FF39F3" w:rsidRDefault="00FF39F3" w:rsidP="00DB12FE">
      <w:pPr>
        <w:spacing w:after="120"/>
        <w:rPr>
          <w:sz w:val="24"/>
          <w:szCs w:val="24"/>
        </w:rPr>
      </w:pPr>
      <w:r>
        <w:rPr>
          <w:sz w:val="24"/>
          <w:szCs w:val="24"/>
        </w:rPr>
        <w:t xml:space="preserve">We use the model to explore plausible scenarios for the dynamics of a COVID-19 epidemic during exit from lockdown. We do not make specific predictions; there are too many uncertainties about the epidemiology of COVID-19 for anything other than short-term extrapolations of epidemiological data to be robust. However, we </w:t>
      </w:r>
      <w:proofErr w:type="gramStart"/>
      <w:r>
        <w:rPr>
          <w:sz w:val="24"/>
          <w:szCs w:val="24"/>
        </w:rPr>
        <w:t>are able to</w:t>
      </w:r>
      <w:proofErr w:type="gramEnd"/>
      <w:r>
        <w:rPr>
          <w:sz w:val="24"/>
          <w:szCs w:val="24"/>
        </w:rPr>
        <w:t xml:space="preserve"> explore the trade-offs that exist between increasing protection for the vulnerable population segments and relaxation of restrictions for non-vulnerable segments. We discuss below how the outputs of the model can be used to inform policy.</w:t>
      </w:r>
    </w:p>
    <w:p w14:paraId="7F199A86" w14:textId="11EC9B94" w:rsidR="00FF39F3" w:rsidRDefault="00FF39F3" w:rsidP="006F6272">
      <w:pPr>
        <w:spacing w:after="120"/>
        <w:rPr>
          <w:sz w:val="24"/>
          <w:szCs w:val="24"/>
        </w:rPr>
      </w:pPr>
      <w:r w:rsidRPr="29CC366F">
        <w:rPr>
          <w:sz w:val="24"/>
          <w:szCs w:val="24"/>
        </w:rPr>
        <w:t>Key considerations are the definition of and the size of the vulnerable population. Our approach is informed by public health guidance in the UK; age and specified underlying health conditions are of primary concern. We therefore</w:t>
      </w:r>
      <w:r w:rsidR="006F6272">
        <w:rPr>
          <w:sz w:val="24"/>
          <w:szCs w:val="24"/>
        </w:rPr>
        <w:t xml:space="preserve"> consider a set of models</w:t>
      </w:r>
      <w:r w:rsidRPr="29CC366F">
        <w:rPr>
          <w:sz w:val="24"/>
          <w:szCs w:val="24"/>
        </w:rPr>
        <w:t xml:space="preserve"> includ</w:t>
      </w:r>
      <w:r w:rsidR="006F6272">
        <w:rPr>
          <w:sz w:val="24"/>
          <w:szCs w:val="24"/>
        </w:rPr>
        <w:t xml:space="preserve">ing some or </w:t>
      </w:r>
      <w:proofErr w:type="gramStart"/>
      <w:r w:rsidR="006F6272">
        <w:rPr>
          <w:sz w:val="24"/>
          <w:szCs w:val="24"/>
        </w:rPr>
        <w:t>all of</w:t>
      </w:r>
      <w:proofErr w:type="gramEnd"/>
      <w:r w:rsidRPr="29CC366F">
        <w:rPr>
          <w:sz w:val="24"/>
          <w:szCs w:val="24"/>
        </w:rPr>
        <w:t xml:space="preserve"> the following categories:</w:t>
      </w:r>
    </w:p>
    <w:p w14:paraId="1449FFD7" w14:textId="4C314FF9" w:rsidR="00FF39F3" w:rsidRDefault="00FF39F3" w:rsidP="006F6272">
      <w:pPr>
        <w:pStyle w:val="ListParagraph"/>
        <w:numPr>
          <w:ilvl w:val="0"/>
          <w:numId w:val="6"/>
        </w:numPr>
        <w:spacing w:after="120"/>
        <w:ind w:left="0" w:firstLine="0"/>
        <w:rPr>
          <w:sz w:val="24"/>
          <w:szCs w:val="24"/>
        </w:rPr>
      </w:pPr>
      <w:r>
        <w:rPr>
          <w:sz w:val="24"/>
          <w:szCs w:val="24"/>
        </w:rPr>
        <w:t>individuals &gt;=70 years old (differing from the WHO criterion</w:t>
      </w:r>
      <w:proofErr w:type="gramStart"/>
      <w:r>
        <w:rPr>
          <w:sz w:val="24"/>
          <w:szCs w:val="24"/>
        </w:rPr>
        <w:t>);</w:t>
      </w:r>
      <w:proofErr w:type="gramEnd"/>
    </w:p>
    <w:p w14:paraId="75E8AA01" w14:textId="77777777" w:rsidR="00FF39F3" w:rsidRDefault="00FF39F3" w:rsidP="006F6272">
      <w:pPr>
        <w:pStyle w:val="ListParagraph"/>
        <w:numPr>
          <w:ilvl w:val="0"/>
          <w:numId w:val="6"/>
        </w:numPr>
        <w:spacing w:after="120"/>
        <w:ind w:left="0" w:firstLine="0"/>
        <w:rPr>
          <w:sz w:val="24"/>
          <w:szCs w:val="24"/>
        </w:rPr>
      </w:pPr>
      <w:r>
        <w:rPr>
          <w:sz w:val="24"/>
          <w:szCs w:val="24"/>
        </w:rPr>
        <w:lastRenderedPageBreak/>
        <w:t xml:space="preserve">individuals in receipt of government advice to </w:t>
      </w:r>
      <w:proofErr w:type="gramStart"/>
      <w:r>
        <w:rPr>
          <w:sz w:val="24"/>
          <w:szCs w:val="24"/>
        </w:rPr>
        <w:t>shield;</w:t>
      </w:r>
      <w:proofErr w:type="gramEnd"/>
    </w:p>
    <w:p w14:paraId="79CECC77" w14:textId="77777777" w:rsidR="00FF39F3" w:rsidRDefault="00FF39F3" w:rsidP="006F6272">
      <w:pPr>
        <w:pStyle w:val="ListParagraph"/>
        <w:numPr>
          <w:ilvl w:val="0"/>
          <w:numId w:val="6"/>
        </w:numPr>
        <w:spacing w:after="120"/>
        <w:ind w:left="0" w:firstLine="0"/>
        <w:rPr>
          <w:sz w:val="24"/>
          <w:szCs w:val="24"/>
        </w:rPr>
      </w:pPr>
      <w:r>
        <w:rPr>
          <w:sz w:val="24"/>
          <w:szCs w:val="24"/>
        </w:rPr>
        <w:t>care home residents, those receiving care in the home and hospital patients.</w:t>
      </w:r>
    </w:p>
    <w:p w14:paraId="0D86E4D9" w14:textId="232C6149" w:rsidR="00FF39F3" w:rsidRDefault="00FF39F3" w:rsidP="006F6272">
      <w:pPr>
        <w:spacing w:after="120"/>
        <w:rPr>
          <w:sz w:val="24"/>
          <w:szCs w:val="24"/>
        </w:rPr>
      </w:pPr>
      <w:r>
        <w:rPr>
          <w:sz w:val="24"/>
          <w:szCs w:val="24"/>
        </w:rPr>
        <w:t xml:space="preserve">We enumerated these categories using </w:t>
      </w:r>
      <w:r w:rsidRPr="29CC366F">
        <w:rPr>
          <w:sz w:val="24"/>
          <w:szCs w:val="24"/>
        </w:rPr>
        <w:t>published data</w:t>
      </w:r>
      <w:r>
        <w:rPr>
          <w:sz w:val="24"/>
          <w:szCs w:val="24"/>
        </w:rPr>
        <w:t xml:space="preserve"> [Burton </w:t>
      </w:r>
      <w:r w:rsidR="00210AC1">
        <w:rPr>
          <w:sz w:val="24"/>
          <w:szCs w:val="24"/>
        </w:rPr>
        <w:t>et al.</w:t>
      </w:r>
      <w:r>
        <w:rPr>
          <w:sz w:val="24"/>
          <w:szCs w:val="24"/>
        </w:rPr>
        <w:t>, 2019; BLF, 2020; NHS, 2020</w:t>
      </w:r>
      <w:r w:rsidR="00142E60">
        <w:rPr>
          <w:sz w:val="24"/>
          <w:szCs w:val="24"/>
        </w:rPr>
        <w:t>; ONS, 2019</w:t>
      </w:r>
      <w:r w:rsidRPr="29CC366F">
        <w:rPr>
          <w:sz w:val="24"/>
          <w:szCs w:val="24"/>
        </w:rPr>
        <w:t>]</w:t>
      </w:r>
      <w:r w:rsidR="006F6272">
        <w:rPr>
          <w:sz w:val="24"/>
          <w:szCs w:val="24"/>
        </w:rPr>
        <w:t>. For</w:t>
      </w:r>
      <w:r>
        <w:rPr>
          <w:sz w:val="24"/>
          <w:szCs w:val="24"/>
        </w:rPr>
        <w:t xml:space="preserve"> our baseline scenario we designated 20% of the total population as vulnerable. We assumed a 1:1 ratio of </w:t>
      </w:r>
      <w:proofErr w:type="spellStart"/>
      <w:r>
        <w:rPr>
          <w:sz w:val="24"/>
          <w:szCs w:val="24"/>
        </w:rPr>
        <w:t>shielders</w:t>
      </w:r>
      <w:proofErr w:type="spellEnd"/>
      <w:r>
        <w:rPr>
          <w:sz w:val="24"/>
          <w:szCs w:val="24"/>
        </w:rPr>
        <w:t xml:space="preserve"> to vulnerable. The remaining 60% of the population are not in either category</w:t>
      </w:r>
      <w:r w:rsidR="006F6272">
        <w:rPr>
          <w:sz w:val="24"/>
          <w:szCs w:val="24"/>
        </w:rPr>
        <w:t xml:space="preserve"> </w:t>
      </w:r>
      <w:proofErr w:type="gramStart"/>
      <w:r w:rsidR="006F6272">
        <w:rPr>
          <w:sz w:val="24"/>
          <w:szCs w:val="24"/>
        </w:rPr>
        <w:t>and</w:t>
      </w:r>
      <w:proofErr w:type="gramEnd"/>
      <w:r w:rsidR="006F6272">
        <w:rPr>
          <w:sz w:val="24"/>
          <w:szCs w:val="24"/>
        </w:rPr>
        <w:t xml:space="preserve"> w</w:t>
      </w:r>
      <w:r>
        <w:rPr>
          <w:sz w:val="24"/>
          <w:szCs w:val="24"/>
        </w:rPr>
        <w:t>e refer to this as the 20-20-60 model. We estimate that the relative risk of severe disease in the vulnerable 20% is 16:1 (see Supplementary Methods).</w:t>
      </w:r>
    </w:p>
    <w:p w14:paraId="0B0616CD" w14:textId="2B63DA74" w:rsidR="00FF39F3" w:rsidRDefault="00FF39F3" w:rsidP="00DB12FE">
      <w:pPr>
        <w:spacing w:after="120"/>
        <w:rPr>
          <w:sz w:val="24"/>
          <w:szCs w:val="24"/>
        </w:rPr>
      </w:pPr>
      <w:r>
        <w:rPr>
          <w:sz w:val="24"/>
          <w:szCs w:val="24"/>
        </w:rPr>
        <w:t>We also considered alternative scenarios where the most vulnerable 14%, 8% or 2% are shielded and attributed relative risks of severe disease to these fractions (see Supplementary Methods).</w:t>
      </w:r>
      <w:r w:rsidRPr="003E35E1">
        <w:rPr>
          <w:sz w:val="24"/>
          <w:szCs w:val="24"/>
        </w:rPr>
        <w:t xml:space="preserve"> </w:t>
      </w:r>
      <w:r>
        <w:rPr>
          <w:sz w:val="24"/>
          <w:szCs w:val="24"/>
        </w:rPr>
        <w:t>We assumed that the smaller the vulnerable population the fewer of their contacts were with the general population: ranging from</w:t>
      </w:r>
      <w:r w:rsidR="003F7E35">
        <w:rPr>
          <w:sz w:val="24"/>
          <w:szCs w:val="24"/>
        </w:rPr>
        <w:t xml:space="preserve"> 3 in 5 for the 20-20-60 model</w:t>
      </w:r>
      <w:r>
        <w:rPr>
          <w:sz w:val="24"/>
          <w:szCs w:val="24"/>
        </w:rPr>
        <w:t xml:space="preserve"> </w:t>
      </w:r>
      <w:r w:rsidR="003F7E35">
        <w:rPr>
          <w:sz w:val="24"/>
          <w:szCs w:val="24"/>
        </w:rPr>
        <w:t xml:space="preserve">to </w:t>
      </w:r>
      <w:r>
        <w:rPr>
          <w:sz w:val="24"/>
          <w:szCs w:val="24"/>
        </w:rPr>
        <w:t>1 in 5 for the 2-2-96 model (see Supplementary Methods).</w:t>
      </w:r>
    </w:p>
    <w:p w14:paraId="03A57245" w14:textId="2D1E50F1" w:rsidR="00FF39F3" w:rsidRDefault="00FF39F3" w:rsidP="00DB12FE">
      <w:pPr>
        <w:spacing w:after="120"/>
        <w:rPr>
          <w:sz w:val="24"/>
          <w:szCs w:val="24"/>
        </w:rPr>
      </w:pPr>
      <w:r>
        <w:rPr>
          <w:sz w:val="24"/>
          <w:szCs w:val="24"/>
        </w:rPr>
        <w:t>SIRS model parameters we</w:t>
      </w:r>
      <w:r w:rsidR="002E2041">
        <w:rPr>
          <w:sz w:val="24"/>
          <w:szCs w:val="24"/>
        </w:rPr>
        <w:t>re informed by the UK’s</w:t>
      </w:r>
      <w:r w:rsidRPr="29CC366F">
        <w:rPr>
          <w:sz w:val="24"/>
          <w:szCs w:val="24"/>
        </w:rPr>
        <w:t xml:space="preserve"> Reasonable </w:t>
      </w:r>
      <w:proofErr w:type="gramStart"/>
      <w:r w:rsidRPr="29CC366F">
        <w:rPr>
          <w:sz w:val="24"/>
          <w:szCs w:val="24"/>
        </w:rPr>
        <w:t>Worst Case</w:t>
      </w:r>
      <w:proofErr w:type="gramEnd"/>
      <w:r w:rsidRPr="29CC366F">
        <w:rPr>
          <w:sz w:val="24"/>
          <w:szCs w:val="24"/>
        </w:rPr>
        <w:t xml:space="preserve"> values R</w:t>
      </w:r>
      <w:r w:rsidRPr="00186BC8">
        <w:rPr>
          <w:sz w:val="24"/>
          <w:vertAlign w:val="subscript"/>
        </w:rPr>
        <w:t>0</w:t>
      </w:r>
      <w:r w:rsidRPr="29CC366F">
        <w:rPr>
          <w:sz w:val="24"/>
          <w:szCs w:val="24"/>
        </w:rPr>
        <w:t xml:space="preserve">=2.8 and doubling time=3.3 days, giving </w:t>
      </w:r>
      <w:r>
        <w:rPr>
          <w:sz w:val="24"/>
          <w:szCs w:val="24"/>
        </w:rPr>
        <w:t xml:space="preserve">an infectious period of 8.57 days and recovery rate γ=1/8.57 days = </w:t>
      </w:r>
      <w:r w:rsidRPr="29CC366F">
        <w:rPr>
          <w:sz w:val="24"/>
          <w:szCs w:val="24"/>
        </w:rPr>
        <w:t>0.117</w:t>
      </w:r>
      <w:r>
        <w:rPr>
          <w:sz w:val="24"/>
          <w:szCs w:val="24"/>
        </w:rPr>
        <w:t xml:space="preserve"> day</w:t>
      </w:r>
      <w:r>
        <w:rPr>
          <w:sz w:val="24"/>
          <w:szCs w:val="24"/>
          <w:vertAlign w:val="superscript"/>
        </w:rPr>
        <w:t>-1</w:t>
      </w:r>
      <w:r w:rsidRPr="29CC366F">
        <w:rPr>
          <w:sz w:val="24"/>
          <w:szCs w:val="24"/>
        </w:rPr>
        <w:t xml:space="preserve"> [National Commissioning Group, 2020]. </w:t>
      </w:r>
    </w:p>
    <w:p w14:paraId="7D1D7297" w14:textId="46BDE97E" w:rsidR="00FF39F3" w:rsidRDefault="00FF39F3" w:rsidP="00DB12FE">
      <w:pPr>
        <w:spacing w:after="120"/>
        <w:rPr>
          <w:sz w:val="24"/>
          <w:szCs w:val="24"/>
        </w:rPr>
      </w:pPr>
      <w:r>
        <w:rPr>
          <w:sz w:val="24"/>
          <w:szCs w:val="24"/>
        </w:rPr>
        <w:t xml:space="preserve">The contact structures in infectious disease models may be informed by empirical data, </w:t>
      </w:r>
      <w:proofErr w:type="gramStart"/>
      <w:r>
        <w:rPr>
          <w:sz w:val="24"/>
          <w:szCs w:val="24"/>
        </w:rPr>
        <w:t>e.g.</w:t>
      </w:r>
      <w:proofErr w:type="gramEnd"/>
      <w:r>
        <w:rPr>
          <w:sz w:val="24"/>
          <w:szCs w:val="24"/>
        </w:rPr>
        <w:t xml:space="preserve"> from the POLYMOD study [</w:t>
      </w:r>
      <w:proofErr w:type="spellStart"/>
      <w:r w:rsidR="00E97FCF">
        <w:rPr>
          <w:sz w:val="24"/>
          <w:szCs w:val="24"/>
        </w:rPr>
        <w:t>Mossong</w:t>
      </w:r>
      <w:proofErr w:type="spellEnd"/>
      <w:r w:rsidR="00E97FCF">
        <w:rPr>
          <w:sz w:val="24"/>
          <w:szCs w:val="24"/>
        </w:rPr>
        <w:t xml:space="preserve"> </w:t>
      </w:r>
      <w:r w:rsidR="00210AC1">
        <w:rPr>
          <w:sz w:val="24"/>
          <w:szCs w:val="24"/>
        </w:rPr>
        <w:t>et al.</w:t>
      </w:r>
      <w:r w:rsidR="00E97FCF">
        <w:rPr>
          <w:sz w:val="24"/>
          <w:szCs w:val="24"/>
        </w:rPr>
        <w:t>, 2008</w:t>
      </w:r>
      <w:r>
        <w:rPr>
          <w:sz w:val="24"/>
          <w:szCs w:val="24"/>
        </w:rPr>
        <w:t xml:space="preserve">]. However, such studies cannot inform COVID-19 modelling given the huge impact of social distancing measures on behaviour. Moreover, </w:t>
      </w:r>
      <w:r w:rsidR="002E2041">
        <w:rPr>
          <w:sz w:val="24"/>
          <w:szCs w:val="24"/>
        </w:rPr>
        <w:t>the POLYMOD study</w:t>
      </w:r>
      <w:r>
        <w:rPr>
          <w:sz w:val="24"/>
          <w:szCs w:val="24"/>
        </w:rPr>
        <w:t xml:space="preserve"> d</w:t>
      </w:r>
      <w:r w:rsidR="002E2041">
        <w:rPr>
          <w:sz w:val="24"/>
          <w:szCs w:val="24"/>
        </w:rPr>
        <w:t>id</w:t>
      </w:r>
      <w:r>
        <w:rPr>
          <w:sz w:val="24"/>
          <w:szCs w:val="24"/>
        </w:rPr>
        <w:t xml:space="preserve"> not explicitly consider contacts between the vulnerable, </w:t>
      </w:r>
      <w:proofErr w:type="spellStart"/>
      <w:r>
        <w:rPr>
          <w:sz w:val="24"/>
          <w:szCs w:val="24"/>
        </w:rPr>
        <w:t>shielder</w:t>
      </w:r>
      <w:proofErr w:type="spellEnd"/>
      <w:r>
        <w:rPr>
          <w:sz w:val="24"/>
          <w:szCs w:val="24"/>
        </w:rPr>
        <w:t xml:space="preserve"> and general population segments. We therefore used as simple as possible contact structure that captures the key features of interest here.</w:t>
      </w:r>
    </w:p>
    <w:p w14:paraId="6DC20D87" w14:textId="56FD13F0" w:rsidR="00FF39F3" w:rsidRPr="00777D2A" w:rsidRDefault="00FF39F3" w:rsidP="00DB12FE">
      <w:pPr>
        <w:spacing w:after="120"/>
        <w:rPr>
          <w:sz w:val="24"/>
          <w:szCs w:val="24"/>
        </w:rPr>
      </w:pPr>
      <w:r>
        <w:rPr>
          <w:sz w:val="24"/>
          <w:szCs w:val="24"/>
        </w:rPr>
        <w:t xml:space="preserve">Transmission rates, </w:t>
      </w:r>
      <w:r>
        <w:rPr>
          <w:rFonts w:cstheme="minorHAnsi"/>
          <w:sz w:val="24"/>
          <w:szCs w:val="24"/>
        </w:rPr>
        <w:t>β</w:t>
      </w:r>
      <w:r>
        <w:rPr>
          <w:sz w:val="24"/>
          <w:szCs w:val="24"/>
        </w:rPr>
        <w:t xml:space="preserve"> values, were allowed to vary ov</w:t>
      </w:r>
      <w:r w:rsidR="00135A0C">
        <w:rPr>
          <w:sz w:val="24"/>
          <w:szCs w:val="24"/>
        </w:rPr>
        <w:t>er four phases (P1-P4)</w:t>
      </w:r>
      <w:r>
        <w:rPr>
          <w:sz w:val="24"/>
          <w:szCs w:val="24"/>
        </w:rPr>
        <w:t>. Prior to lockdown (P1) we assumed fully homogenous contact between segments,</w:t>
      </w:r>
      <w:r w:rsidRPr="00A46608">
        <w:rPr>
          <w:sz w:val="24"/>
          <w:szCs w:val="24"/>
        </w:rPr>
        <w:t xml:space="preserve"> </w:t>
      </w:r>
      <w:r>
        <w:rPr>
          <w:sz w:val="24"/>
          <w:szCs w:val="24"/>
        </w:rPr>
        <w:t xml:space="preserve">noting that this implies a force of infection from the general population three times higher than from the vulnerable or </w:t>
      </w:r>
      <w:proofErr w:type="spellStart"/>
      <w:r>
        <w:rPr>
          <w:sz w:val="24"/>
          <w:szCs w:val="24"/>
        </w:rPr>
        <w:t>shielder</w:t>
      </w:r>
      <w:proofErr w:type="spellEnd"/>
      <w:r>
        <w:rPr>
          <w:sz w:val="24"/>
          <w:szCs w:val="24"/>
        </w:rPr>
        <w:t xml:space="preserve"> populations (Figure 1). We chose </w:t>
      </w:r>
      <w:r>
        <w:rPr>
          <w:rFonts w:cstheme="minorHAnsi"/>
          <w:sz w:val="24"/>
          <w:szCs w:val="24"/>
        </w:rPr>
        <w:t>β</w:t>
      </w:r>
      <w:r>
        <w:rPr>
          <w:sz w:val="24"/>
          <w:szCs w:val="24"/>
        </w:rPr>
        <w:t xml:space="preserve"> values to give</w:t>
      </w:r>
      <w:r w:rsidR="00F0362D">
        <w:rPr>
          <w:sz w:val="24"/>
          <w:szCs w:val="24"/>
        </w:rPr>
        <w:t xml:space="preserve"> P1</w:t>
      </w:r>
      <w:r>
        <w:rPr>
          <w:sz w:val="24"/>
          <w:szCs w:val="24"/>
        </w:rPr>
        <w:t xml:space="preserve"> R</w:t>
      </w:r>
      <w:r>
        <w:rPr>
          <w:sz w:val="24"/>
          <w:szCs w:val="24"/>
          <w:vertAlign w:val="subscript"/>
        </w:rPr>
        <w:t>e</w:t>
      </w:r>
      <w:r w:rsidR="00F0362D">
        <w:rPr>
          <w:sz w:val="24"/>
          <w:szCs w:val="24"/>
        </w:rPr>
        <w:t>=1.7</w:t>
      </w:r>
      <w:r>
        <w:rPr>
          <w:sz w:val="24"/>
          <w:szCs w:val="24"/>
        </w:rPr>
        <w:t xml:space="preserve">, reflecting measures already in place immediately before lockdown, including voluntary self-isolation of cases and quarantining of affected households. During lockdown (P2) we assumed lower values for all β’s including some impact of the shielding advice already in place, giving </w:t>
      </w:r>
      <w:r w:rsidRPr="00856554">
        <w:rPr>
          <w:sz w:val="24"/>
          <w:szCs w:val="24"/>
        </w:rPr>
        <w:t>R</w:t>
      </w:r>
      <w:r w:rsidRPr="00856554">
        <w:rPr>
          <w:sz w:val="24"/>
          <w:szCs w:val="24"/>
          <w:vertAlign w:val="subscript"/>
        </w:rPr>
        <w:t>e</w:t>
      </w:r>
      <w:r w:rsidRPr="00856554">
        <w:rPr>
          <w:sz w:val="24"/>
          <w:szCs w:val="24"/>
        </w:rPr>
        <w:t>=0.8 for the vulnerable population and 0.9 for others.</w:t>
      </w:r>
      <w:r>
        <w:rPr>
          <w:sz w:val="24"/>
          <w:szCs w:val="24"/>
        </w:rPr>
        <w:t xml:space="preserve"> Over a 12-week period after lockdown (P3) </w:t>
      </w:r>
      <w:r w:rsidR="00F0362D">
        <w:rPr>
          <w:sz w:val="24"/>
          <w:szCs w:val="24"/>
        </w:rPr>
        <w:t xml:space="preserve">we varied </w:t>
      </w:r>
      <w:r>
        <w:rPr>
          <w:sz w:val="24"/>
          <w:szCs w:val="24"/>
        </w:rPr>
        <w:t>β values linearly towards a final value either greater than (relaxation) or less than (protection) P2 values, after which (P4) they remain</w:t>
      </w:r>
      <w:r w:rsidR="00F0362D">
        <w:rPr>
          <w:sz w:val="24"/>
          <w:szCs w:val="24"/>
        </w:rPr>
        <w:t>ed</w:t>
      </w:r>
      <w:r>
        <w:rPr>
          <w:sz w:val="24"/>
          <w:szCs w:val="24"/>
        </w:rPr>
        <w:t xml:space="preserve"> constant. See Supplementary Methods for full details of β values used.</w:t>
      </w:r>
    </w:p>
    <w:p w14:paraId="62AB8BC0" w14:textId="77777777" w:rsidR="00814997" w:rsidRDefault="00FF39F3" w:rsidP="00DB12FE">
      <w:pPr>
        <w:spacing w:after="120"/>
        <w:rPr>
          <w:sz w:val="24"/>
          <w:szCs w:val="24"/>
        </w:rPr>
      </w:pPr>
      <w:r w:rsidRPr="29CC366F">
        <w:rPr>
          <w:sz w:val="24"/>
          <w:szCs w:val="24"/>
        </w:rPr>
        <w:t>Initial conditions</w:t>
      </w:r>
      <w:r w:rsidR="00814997">
        <w:rPr>
          <w:sz w:val="24"/>
          <w:szCs w:val="24"/>
        </w:rPr>
        <w:t xml:space="preserve"> for the baseline model</w:t>
      </w:r>
      <w:r w:rsidRPr="29CC366F">
        <w:rPr>
          <w:sz w:val="24"/>
          <w:szCs w:val="24"/>
        </w:rPr>
        <w:t xml:space="preserve"> were chosen to give a cumulative fraction exposed, R(t) = </w:t>
      </w:r>
      <w:r>
        <w:rPr>
          <w:sz w:val="24"/>
          <w:szCs w:val="24"/>
        </w:rPr>
        <w:t>0.06</w:t>
      </w:r>
      <w:r w:rsidRPr="29CC366F">
        <w:rPr>
          <w:sz w:val="24"/>
          <w:szCs w:val="24"/>
        </w:rPr>
        <w:t xml:space="preserve"> at t=</w:t>
      </w:r>
      <w:r>
        <w:rPr>
          <w:sz w:val="24"/>
          <w:szCs w:val="24"/>
        </w:rPr>
        <w:t>78 days (one week after start of lockdown)</w:t>
      </w:r>
      <w:r w:rsidRPr="29CC366F">
        <w:rPr>
          <w:sz w:val="24"/>
          <w:szCs w:val="24"/>
        </w:rPr>
        <w:t>, consistent with emerging serological data [</w:t>
      </w:r>
      <w:r w:rsidR="00E97FCF">
        <w:rPr>
          <w:sz w:val="24"/>
          <w:szCs w:val="24"/>
        </w:rPr>
        <w:t>PHE, 2020</w:t>
      </w:r>
      <w:r w:rsidR="00814997">
        <w:rPr>
          <w:sz w:val="24"/>
          <w:szCs w:val="24"/>
        </w:rPr>
        <w:t>]</w:t>
      </w:r>
      <w:r w:rsidRPr="00985928">
        <w:rPr>
          <w:sz w:val="24"/>
          <w:szCs w:val="24"/>
        </w:rPr>
        <w:t xml:space="preserve">. </w:t>
      </w:r>
    </w:p>
    <w:p w14:paraId="079DF51F" w14:textId="77777777" w:rsidR="00FF39F3" w:rsidRPr="009650BE" w:rsidRDefault="00FF39F3" w:rsidP="00DB12FE">
      <w:pPr>
        <w:spacing w:after="120"/>
        <w:rPr>
          <w:sz w:val="24"/>
          <w:szCs w:val="24"/>
          <w:u w:val="single"/>
        </w:rPr>
      </w:pPr>
      <w:r w:rsidRPr="009650BE">
        <w:rPr>
          <w:sz w:val="24"/>
          <w:szCs w:val="24"/>
          <w:u w:val="single"/>
        </w:rPr>
        <w:t>Results</w:t>
      </w:r>
    </w:p>
    <w:p w14:paraId="51D16174" w14:textId="77777777" w:rsidR="00FF39F3" w:rsidRDefault="00FF39F3" w:rsidP="00DB12FE">
      <w:pPr>
        <w:spacing w:after="120"/>
        <w:rPr>
          <w:sz w:val="24"/>
          <w:szCs w:val="24"/>
        </w:rPr>
      </w:pPr>
      <w:r>
        <w:rPr>
          <w:sz w:val="24"/>
          <w:szCs w:val="24"/>
        </w:rPr>
        <w:lastRenderedPageBreak/>
        <w:t xml:space="preserve">The baseline simulation for the 20-20-60 model generated a scenario in which the combination of increased protection of the vulnerable population and partial relaxation of restrictions for the rest of the population allow a second wave of infection to occur, peaking in the vulnerable population on </w:t>
      </w:r>
      <w:r w:rsidRPr="0086761A">
        <w:rPr>
          <w:sz w:val="24"/>
          <w:szCs w:val="24"/>
          <w:highlight w:val="cyan"/>
        </w:rPr>
        <w:t>111</w:t>
      </w:r>
      <w:r>
        <w:rPr>
          <w:sz w:val="24"/>
          <w:szCs w:val="24"/>
        </w:rPr>
        <w:t xml:space="preserve"> days after the end of lockdown (Figure 2A). In the vulnerable population the peak was lower than the first peak, but in the other segments it was higher. </w:t>
      </w:r>
      <w:r w:rsidRPr="004E261E">
        <w:rPr>
          <w:sz w:val="24"/>
          <w:szCs w:val="24"/>
        </w:rPr>
        <w:t>For this scenario, the percentage of the severe disease burden occurring in the vulnerable population is reduced from 80% to 60%</w:t>
      </w:r>
      <w:r>
        <w:rPr>
          <w:sz w:val="24"/>
          <w:szCs w:val="24"/>
        </w:rPr>
        <w:t xml:space="preserve"> (Table 1).</w:t>
      </w:r>
    </w:p>
    <w:p w14:paraId="68948C02" w14:textId="0FA01579" w:rsidR="00FF39F3" w:rsidRPr="009650BE" w:rsidRDefault="00FF39F3" w:rsidP="00DB12FE">
      <w:pPr>
        <w:spacing w:after="120"/>
        <w:rPr>
          <w:sz w:val="24"/>
          <w:szCs w:val="24"/>
        </w:rPr>
      </w:pPr>
      <w:r>
        <w:rPr>
          <w:sz w:val="24"/>
          <w:szCs w:val="24"/>
        </w:rPr>
        <w:t xml:space="preserve">The modelled changes in </w:t>
      </w:r>
      <w:r>
        <w:rPr>
          <w:rFonts w:cstheme="minorHAnsi"/>
          <w:sz w:val="24"/>
          <w:szCs w:val="24"/>
        </w:rPr>
        <w:t>β</w:t>
      </w:r>
      <w:r>
        <w:rPr>
          <w:sz w:val="24"/>
          <w:szCs w:val="24"/>
        </w:rPr>
        <w:t xml:space="preserve"> values (Figure 2B) translate</w:t>
      </w:r>
      <w:r w:rsidR="004E261E">
        <w:rPr>
          <w:sz w:val="24"/>
          <w:szCs w:val="24"/>
        </w:rPr>
        <w:t>d</w:t>
      </w:r>
      <w:r>
        <w:rPr>
          <w:sz w:val="24"/>
          <w:szCs w:val="24"/>
        </w:rPr>
        <w:t xml:space="preserve"> into changes in the underlying effective reproduction number, R</w:t>
      </w:r>
      <w:r>
        <w:rPr>
          <w:sz w:val="24"/>
          <w:szCs w:val="24"/>
        </w:rPr>
        <w:softHyphen/>
      </w:r>
      <w:r>
        <w:rPr>
          <w:sz w:val="24"/>
          <w:szCs w:val="24"/>
          <w:vertAlign w:val="subscript"/>
        </w:rPr>
        <w:t>e</w:t>
      </w:r>
      <w:r>
        <w:rPr>
          <w:sz w:val="24"/>
          <w:szCs w:val="24"/>
        </w:rPr>
        <w:t xml:space="preserve">. For our baseline simulation during Phase 4 although </w:t>
      </w:r>
      <w:proofErr w:type="gramStart"/>
      <w:r>
        <w:rPr>
          <w:sz w:val="24"/>
          <w:szCs w:val="24"/>
        </w:rPr>
        <w:t>R</w:t>
      </w:r>
      <w:r>
        <w:rPr>
          <w:sz w:val="24"/>
          <w:szCs w:val="24"/>
          <w:vertAlign w:val="subscript"/>
        </w:rPr>
        <w:t>e</w:t>
      </w:r>
      <w:proofErr w:type="gramEnd"/>
      <w:r>
        <w:rPr>
          <w:sz w:val="24"/>
          <w:szCs w:val="24"/>
        </w:rPr>
        <w:t>&lt;1 fo</w:t>
      </w:r>
      <w:r w:rsidR="004E261E">
        <w:rPr>
          <w:sz w:val="24"/>
          <w:szCs w:val="24"/>
        </w:rPr>
        <w:t>r the vulnerable population it wa</w:t>
      </w:r>
      <w:r>
        <w:rPr>
          <w:sz w:val="24"/>
          <w:szCs w:val="24"/>
        </w:rPr>
        <w:t xml:space="preserve">s &gt;1 in both non-vulnerable segments (highest in the general population) and overall (Figure 2C). This has two implications. Firstly, that outbreaks in the vulnerable population are self-limiting and, secondly, that the eventual decline in the epidemic is due to the build-up of </w:t>
      </w:r>
      <w:r w:rsidRPr="0001659D">
        <w:rPr>
          <w:sz w:val="24"/>
          <w:szCs w:val="24"/>
        </w:rPr>
        <w:t>population</w:t>
      </w:r>
      <w:r>
        <w:rPr>
          <w:sz w:val="24"/>
          <w:szCs w:val="24"/>
        </w:rPr>
        <w:t xml:space="preserve"> immunity (Figure </w:t>
      </w:r>
      <w:r w:rsidR="00135A0C">
        <w:rPr>
          <w:sz w:val="24"/>
          <w:szCs w:val="24"/>
        </w:rPr>
        <w:t>S1</w:t>
      </w:r>
      <w:r>
        <w:rPr>
          <w:sz w:val="24"/>
          <w:szCs w:val="24"/>
        </w:rPr>
        <w:t xml:space="preserve">). We note that </w:t>
      </w:r>
      <w:r w:rsidR="004E261E">
        <w:rPr>
          <w:sz w:val="24"/>
          <w:szCs w:val="24"/>
        </w:rPr>
        <w:t xml:space="preserve">P2 </w:t>
      </w:r>
      <w:r>
        <w:rPr>
          <w:sz w:val="24"/>
          <w:szCs w:val="24"/>
        </w:rPr>
        <w:t>R</w:t>
      </w:r>
      <w:r>
        <w:rPr>
          <w:sz w:val="24"/>
          <w:szCs w:val="24"/>
          <w:vertAlign w:val="subscript"/>
        </w:rPr>
        <w:t>e</w:t>
      </w:r>
      <w:r w:rsidR="004E261E">
        <w:rPr>
          <w:sz w:val="24"/>
          <w:szCs w:val="24"/>
        </w:rPr>
        <w:t xml:space="preserve">&lt;1 </w:t>
      </w:r>
      <w:r>
        <w:rPr>
          <w:sz w:val="24"/>
          <w:szCs w:val="24"/>
        </w:rPr>
        <w:t>implies that if lockdown were continued then levels of infection in all segments would eventually fall to very low levels.</w:t>
      </w:r>
    </w:p>
    <w:p w14:paraId="25CC2602" w14:textId="77777777" w:rsidR="00FF39F3" w:rsidRDefault="00FF39F3" w:rsidP="00DB12FE">
      <w:pPr>
        <w:spacing w:after="120"/>
        <w:rPr>
          <w:sz w:val="24"/>
          <w:szCs w:val="24"/>
        </w:rPr>
      </w:pPr>
      <w:r>
        <w:rPr>
          <w:sz w:val="24"/>
          <w:szCs w:val="24"/>
        </w:rPr>
        <w:t xml:space="preserve">We conducted a series of sensitivity analyses on model parameters. </w:t>
      </w:r>
    </w:p>
    <w:p w14:paraId="23DAE92E" w14:textId="2ECA287B" w:rsidR="00FF39F3" w:rsidRDefault="00FF39F3" w:rsidP="00DB12FE">
      <w:pPr>
        <w:spacing w:after="120"/>
        <w:rPr>
          <w:sz w:val="24"/>
          <w:szCs w:val="24"/>
        </w:rPr>
      </w:pPr>
      <w:r>
        <w:rPr>
          <w:sz w:val="24"/>
          <w:szCs w:val="24"/>
        </w:rPr>
        <w:t xml:space="preserve">Extending P2 </w:t>
      </w:r>
      <w:r w:rsidR="004E261E">
        <w:rPr>
          <w:sz w:val="24"/>
          <w:szCs w:val="24"/>
        </w:rPr>
        <w:t>beyond</w:t>
      </w:r>
      <w:r>
        <w:rPr>
          <w:sz w:val="24"/>
          <w:szCs w:val="24"/>
        </w:rPr>
        <w:t xml:space="preserve"> 6 weeks result</w:t>
      </w:r>
      <w:r w:rsidR="00856554">
        <w:rPr>
          <w:sz w:val="24"/>
          <w:szCs w:val="24"/>
        </w:rPr>
        <w:t>ed</w:t>
      </w:r>
      <w:r w:rsidR="004E261E">
        <w:rPr>
          <w:sz w:val="24"/>
          <w:szCs w:val="24"/>
        </w:rPr>
        <w:t xml:space="preserve"> in peaks that we</w:t>
      </w:r>
      <w:r>
        <w:rPr>
          <w:sz w:val="24"/>
          <w:szCs w:val="24"/>
        </w:rPr>
        <w:t xml:space="preserve">re delayed (by </w:t>
      </w:r>
      <w:r w:rsidRPr="0086761A">
        <w:rPr>
          <w:sz w:val="24"/>
          <w:szCs w:val="24"/>
          <w:highlight w:val="cyan"/>
        </w:rPr>
        <w:t>less/more</w:t>
      </w:r>
      <w:r>
        <w:rPr>
          <w:sz w:val="24"/>
          <w:szCs w:val="24"/>
        </w:rPr>
        <w:t xml:space="preserve"> than the extension to the lockdown) b</w:t>
      </w:r>
      <w:r w:rsidR="00856554">
        <w:rPr>
          <w:sz w:val="24"/>
          <w:szCs w:val="24"/>
        </w:rPr>
        <w:t>ut we</w:t>
      </w:r>
      <w:r w:rsidR="00135A0C">
        <w:rPr>
          <w:sz w:val="24"/>
          <w:szCs w:val="24"/>
        </w:rPr>
        <w:t>re slightly higher (Figure S2</w:t>
      </w:r>
      <w:r>
        <w:rPr>
          <w:sz w:val="24"/>
          <w:szCs w:val="24"/>
        </w:rPr>
        <w:t xml:space="preserve">). Extending or shortening Phase 3 by </w:t>
      </w:r>
      <w:r>
        <w:rPr>
          <w:rFonts w:cstheme="minorHAnsi"/>
          <w:sz w:val="24"/>
          <w:szCs w:val="24"/>
        </w:rPr>
        <w:t>±</w:t>
      </w:r>
      <w:r>
        <w:rPr>
          <w:sz w:val="24"/>
          <w:szCs w:val="24"/>
        </w:rPr>
        <w:t>6 weeks result</w:t>
      </w:r>
      <w:r w:rsidR="00856554">
        <w:rPr>
          <w:sz w:val="24"/>
          <w:szCs w:val="24"/>
        </w:rPr>
        <w:t>ed</w:t>
      </w:r>
      <w:r w:rsidR="004E261E">
        <w:rPr>
          <w:sz w:val="24"/>
          <w:szCs w:val="24"/>
        </w:rPr>
        <w:t xml:space="preserve"> in peaks that we</w:t>
      </w:r>
      <w:r>
        <w:rPr>
          <w:sz w:val="24"/>
          <w:szCs w:val="24"/>
        </w:rPr>
        <w:t xml:space="preserve">re </w:t>
      </w:r>
      <w:r w:rsidRPr="0086761A">
        <w:rPr>
          <w:sz w:val="24"/>
          <w:szCs w:val="24"/>
          <w:highlight w:val="cyan"/>
        </w:rPr>
        <w:t>XX</w:t>
      </w:r>
      <w:r>
        <w:rPr>
          <w:sz w:val="24"/>
          <w:szCs w:val="24"/>
        </w:rPr>
        <w:t xml:space="preserve"> days later or </w:t>
      </w:r>
      <w:r w:rsidRPr="0086761A">
        <w:rPr>
          <w:sz w:val="24"/>
          <w:szCs w:val="24"/>
          <w:highlight w:val="cyan"/>
        </w:rPr>
        <w:t>XX</w:t>
      </w:r>
      <w:r w:rsidR="00856554">
        <w:rPr>
          <w:sz w:val="24"/>
          <w:szCs w:val="24"/>
        </w:rPr>
        <w:t xml:space="preserve"> days earlier respectively but we</w:t>
      </w:r>
      <w:r>
        <w:rPr>
          <w:sz w:val="24"/>
          <w:szCs w:val="24"/>
        </w:rPr>
        <w:t xml:space="preserve">re of similar magnitude (Figure </w:t>
      </w:r>
      <w:r w:rsidR="00135A0C">
        <w:rPr>
          <w:sz w:val="24"/>
          <w:szCs w:val="24"/>
        </w:rPr>
        <w:t>S</w:t>
      </w:r>
      <w:r>
        <w:rPr>
          <w:sz w:val="24"/>
          <w:szCs w:val="24"/>
        </w:rPr>
        <w:t xml:space="preserve">3). </w:t>
      </w:r>
    </w:p>
    <w:p w14:paraId="20304402" w14:textId="476DCC03" w:rsidR="00FF39F3" w:rsidRDefault="00FF39F3" w:rsidP="00DB12FE">
      <w:pPr>
        <w:spacing w:after="120"/>
        <w:rPr>
          <w:sz w:val="24"/>
          <w:szCs w:val="24"/>
        </w:rPr>
      </w:pPr>
      <w:r>
        <w:rPr>
          <w:sz w:val="24"/>
          <w:szCs w:val="24"/>
        </w:rPr>
        <w:t xml:space="preserve">Varying the start of </w:t>
      </w:r>
      <w:r w:rsidR="00B02C13">
        <w:rPr>
          <w:sz w:val="24"/>
          <w:szCs w:val="24"/>
        </w:rPr>
        <w:t>P2</w:t>
      </w:r>
      <w:r>
        <w:rPr>
          <w:sz w:val="24"/>
          <w:szCs w:val="24"/>
        </w:rPr>
        <w:t xml:space="preserve"> relative to the epidemic curve had a major impact on subsequent dynamics (Figure </w:t>
      </w:r>
      <w:r w:rsidR="00135A0C">
        <w:rPr>
          <w:sz w:val="24"/>
          <w:szCs w:val="24"/>
        </w:rPr>
        <w:t>S</w:t>
      </w:r>
      <w:r>
        <w:rPr>
          <w:sz w:val="24"/>
          <w:szCs w:val="24"/>
        </w:rPr>
        <w:t xml:space="preserve">4). This reflects substantial differences in the fractions exposed to infection and therefore the </w:t>
      </w:r>
      <w:r w:rsidR="004E261E">
        <w:rPr>
          <w:sz w:val="24"/>
          <w:szCs w:val="24"/>
        </w:rPr>
        <w:t>build-up</w:t>
      </w:r>
      <w:r>
        <w:rPr>
          <w:sz w:val="24"/>
          <w:szCs w:val="24"/>
        </w:rPr>
        <w:t xml:space="preserve"> </w:t>
      </w:r>
      <w:r w:rsidRPr="00AF5BB8">
        <w:rPr>
          <w:sz w:val="24"/>
          <w:szCs w:val="24"/>
        </w:rPr>
        <w:t>of population immunity</w:t>
      </w:r>
      <w:r>
        <w:rPr>
          <w:sz w:val="24"/>
          <w:szCs w:val="24"/>
        </w:rPr>
        <w:t>.</w:t>
      </w:r>
      <w:r w:rsidRPr="00F519F0">
        <w:rPr>
          <w:sz w:val="24"/>
          <w:szCs w:val="24"/>
        </w:rPr>
        <w:t xml:space="preserve"> </w:t>
      </w:r>
      <w:r>
        <w:rPr>
          <w:sz w:val="24"/>
          <w:szCs w:val="24"/>
        </w:rPr>
        <w:t>Notably, if the lockdown started earlier in the epidemic curve</w:t>
      </w:r>
      <w:r w:rsidRPr="00336CDF">
        <w:rPr>
          <w:sz w:val="24"/>
          <w:szCs w:val="24"/>
        </w:rPr>
        <w:t xml:space="preserve"> </w:t>
      </w:r>
      <w:r w:rsidR="004E261E">
        <w:rPr>
          <w:sz w:val="24"/>
          <w:szCs w:val="24"/>
        </w:rPr>
        <w:t>than estimat</w:t>
      </w:r>
      <w:r>
        <w:rPr>
          <w:sz w:val="24"/>
          <w:szCs w:val="24"/>
        </w:rPr>
        <w:t xml:space="preserve">ed (lower I(t)) then the risk of an overwhelming second wave is substantially greater (Figure </w:t>
      </w:r>
      <w:r w:rsidR="00135A0C">
        <w:rPr>
          <w:sz w:val="24"/>
          <w:szCs w:val="24"/>
        </w:rPr>
        <w:t>S</w:t>
      </w:r>
      <w:r>
        <w:rPr>
          <w:sz w:val="24"/>
          <w:szCs w:val="24"/>
        </w:rPr>
        <w:t>4A).</w:t>
      </w:r>
    </w:p>
    <w:p w14:paraId="76ADC056" w14:textId="41A30CD4" w:rsidR="00FF39F3" w:rsidRPr="00A55845" w:rsidRDefault="00FF39F3" w:rsidP="00DB12FE">
      <w:pPr>
        <w:spacing w:after="120"/>
        <w:rPr>
          <w:sz w:val="24"/>
          <w:szCs w:val="24"/>
        </w:rPr>
      </w:pPr>
      <w:r w:rsidRPr="00A55845">
        <w:rPr>
          <w:sz w:val="24"/>
          <w:szCs w:val="24"/>
        </w:rPr>
        <w:t>Varying</w:t>
      </w:r>
      <w:r w:rsidR="004E261E">
        <w:rPr>
          <w:sz w:val="24"/>
          <w:szCs w:val="24"/>
        </w:rPr>
        <w:t xml:space="preserve"> P2</w:t>
      </w:r>
      <w:r w:rsidRPr="00A55845">
        <w:rPr>
          <w:sz w:val="24"/>
          <w:szCs w:val="24"/>
        </w:rPr>
        <w:t xml:space="preserve"> β values (and so </w:t>
      </w:r>
      <w:r w:rsidR="00B02C13" w:rsidRPr="00A55845">
        <w:rPr>
          <w:sz w:val="24"/>
          <w:szCs w:val="24"/>
        </w:rPr>
        <w:t>R</w:t>
      </w:r>
      <w:r w:rsidR="00B02C13" w:rsidRPr="00A55845">
        <w:rPr>
          <w:sz w:val="24"/>
          <w:szCs w:val="24"/>
          <w:vertAlign w:val="subscript"/>
        </w:rPr>
        <w:t>e</w:t>
      </w:r>
      <w:r w:rsidRPr="00A55845">
        <w:rPr>
          <w:sz w:val="24"/>
          <w:szCs w:val="24"/>
        </w:rPr>
        <w:t xml:space="preserve">) </w:t>
      </w:r>
      <w:proofErr w:type="gramStart"/>
      <w:r w:rsidRPr="00A55845">
        <w:rPr>
          <w:sz w:val="24"/>
          <w:szCs w:val="24"/>
        </w:rPr>
        <w:t>had an effect on</w:t>
      </w:r>
      <w:proofErr w:type="gramEnd"/>
      <w:r w:rsidRPr="00A55845">
        <w:rPr>
          <w:sz w:val="24"/>
          <w:szCs w:val="24"/>
        </w:rPr>
        <w:t xml:space="preserve"> epidemic dynamics, not altering the qualitative outcome but substantially affecting numbers of cases in all</w:t>
      </w:r>
      <w:r w:rsidR="00135A0C">
        <w:rPr>
          <w:sz w:val="24"/>
          <w:szCs w:val="24"/>
        </w:rPr>
        <w:t xml:space="preserve"> three subpopulations (Figure S5</w:t>
      </w:r>
      <w:r w:rsidRPr="00A55845">
        <w:rPr>
          <w:sz w:val="24"/>
          <w:szCs w:val="24"/>
        </w:rPr>
        <w:t xml:space="preserve">). </w:t>
      </w:r>
    </w:p>
    <w:p w14:paraId="02B8AB9E" w14:textId="0AE88BE2" w:rsidR="00FF39F3" w:rsidRPr="00A55845" w:rsidRDefault="00FF39F3" w:rsidP="00DB12FE">
      <w:pPr>
        <w:spacing w:after="120"/>
        <w:rPr>
          <w:sz w:val="24"/>
          <w:szCs w:val="24"/>
        </w:rPr>
      </w:pPr>
      <w:r w:rsidRPr="00A55845">
        <w:rPr>
          <w:sz w:val="24"/>
          <w:szCs w:val="24"/>
        </w:rPr>
        <w:t xml:space="preserve">Varying </w:t>
      </w:r>
      <w:r w:rsidR="004E261E">
        <w:rPr>
          <w:sz w:val="24"/>
          <w:szCs w:val="24"/>
        </w:rPr>
        <w:t xml:space="preserve">P3/4 </w:t>
      </w:r>
      <w:r w:rsidRPr="00A55845">
        <w:rPr>
          <w:sz w:val="24"/>
          <w:szCs w:val="24"/>
        </w:rPr>
        <w:t xml:space="preserve">β values had a substantial effect on epidemic </w:t>
      </w:r>
      <w:proofErr w:type="gramStart"/>
      <w:r w:rsidRPr="00A55845">
        <w:rPr>
          <w:sz w:val="24"/>
          <w:szCs w:val="24"/>
        </w:rPr>
        <w:t>dynamics, and</w:t>
      </w:r>
      <w:proofErr w:type="gramEnd"/>
      <w:r w:rsidRPr="00A55845">
        <w:rPr>
          <w:sz w:val="24"/>
          <w:szCs w:val="24"/>
        </w:rPr>
        <w:t xml:space="preserve"> co</w:t>
      </w:r>
      <w:r w:rsidR="004E261E">
        <w:rPr>
          <w:sz w:val="24"/>
          <w:szCs w:val="24"/>
        </w:rPr>
        <w:t>uld alter the outcome. If P</w:t>
      </w:r>
      <w:r w:rsidRPr="00A55845">
        <w:rPr>
          <w:sz w:val="24"/>
          <w:szCs w:val="24"/>
        </w:rPr>
        <w:t>4 R</w:t>
      </w:r>
      <w:r w:rsidRPr="00A55845">
        <w:rPr>
          <w:sz w:val="24"/>
          <w:szCs w:val="24"/>
          <w:vertAlign w:val="subscript"/>
        </w:rPr>
        <w:t>e</w:t>
      </w:r>
      <w:r w:rsidRPr="00A55845">
        <w:rPr>
          <w:sz w:val="24"/>
          <w:szCs w:val="24"/>
        </w:rPr>
        <w:t xml:space="preserve"> is greater than </w:t>
      </w:r>
      <w:r w:rsidRPr="0086761A">
        <w:rPr>
          <w:sz w:val="24"/>
          <w:szCs w:val="24"/>
          <w:highlight w:val="cyan"/>
        </w:rPr>
        <w:t>X.</w:t>
      </w:r>
      <w:proofErr w:type="gramStart"/>
      <w:r w:rsidRPr="0086761A">
        <w:rPr>
          <w:sz w:val="24"/>
          <w:szCs w:val="24"/>
          <w:highlight w:val="cyan"/>
        </w:rPr>
        <w:t>X</w:t>
      </w:r>
      <w:proofErr w:type="gramEnd"/>
      <w:r w:rsidRPr="00A55845">
        <w:rPr>
          <w:sz w:val="24"/>
          <w:szCs w:val="24"/>
        </w:rPr>
        <w:t xml:space="preserve"> then the second I</w:t>
      </w:r>
      <w:r w:rsidRPr="00A55845">
        <w:rPr>
          <w:sz w:val="24"/>
          <w:szCs w:val="24"/>
          <w:vertAlign w:val="subscript"/>
        </w:rPr>
        <w:t>v</w:t>
      </w:r>
      <w:r w:rsidRPr="00A55845">
        <w:rPr>
          <w:sz w:val="24"/>
          <w:szCs w:val="24"/>
        </w:rPr>
        <w:t xml:space="preserve"> peak exceed</w:t>
      </w:r>
      <w:r w:rsidR="004E261E">
        <w:rPr>
          <w:sz w:val="24"/>
          <w:szCs w:val="24"/>
        </w:rPr>
        <w:t>s</w:t>
      </w:r>
      <w:r w:rsidRPr="00A55845">
        <w:rPr>
          <w:sz w:val="24"/>
          <w:szCs w:val="24"/>
        </w:rPr>
        <w:t xml:space="preserve"> the </w:t>
      </w:r>
      <w:r w:rsidR="003E59B6">
        <w:rPr>
          <w:sz w:val="24"/>
          <w:szCs w:val="24"/>
        </w:rPr>
        <w:t>height</w:t>
      </w:r>
      <w:r w:rsidR="00135A0C">
        <w:rPr>
          <w:sz w:val="24"/>
          <w:szCs w:val="24"/>
        </w:rPr>
        <w:t xml:space="preserve"> of the first (Figure 3A</w:t>
      </w:r>
      <w:r w:rsidRPr="00A55845">
        <w:rPr>
          <w:sz w:val="24"/>
          <w:szCs w:val="24"/>
        </w:rPr>
        <w:t>).</w:t>
      </w:r>
    </w:p>
    <w:p w14:paraId="019C6FFE" w14:textId="0295EE64" w:rsidR="00FF39F3" w:rsidRPr="00A55845" w:rsidRDefault="00FF39F3" w:rsidP="00DB12FE">
      <w:pPr>
        <w:spacing w:after="120"/>
        <w:rPr>
          <w:sz w:val="24"/>
          <w:szCs w:val="24"/>
        </w:rPr>
      </w:pPr>
      <w:r w:rsidRPr="00A55845">
        <w:rPr>
          <w:sz w:val="24"/>
          <w:szCs w:val="24"/>
        </w:rPr>
        <w:t>Variation in compliance of the vulnerable population during P3</w:t>
      </w:r>
      <w:r w:rsidR="004E261E">
        <w:rPr>
          <w:sz w:val="24"/>
          <w:szCs w:val="24"/>
        </w:rPr>
        <w:t>/</w:t>
      </w:r>
      <w:r w:rsidRPr="00A55845">
        <w:rPr>
          <w:sz w:val="24"/>
          <w:szCs w:val="24"/>
        </w:rPr>
        <w:t xml:space="preserve">4 was modelled as an impact on </w:t>
      </w:r>
      <w:r w:rsidRPr="00A55845">
        <w:rPr>
          <w:rFonts w:cstheme="minorHAnsi"/>
          <w:sz w:val="24"/>
          <w:szCs w:val="24"/>
        </w:rPr>
        <w:t>β</w:t>
      </w:r>
      <w:r w:rsidRPr="00A55845">
        <w:rPr>
          <w:sz w:val="24"/>
          <w:szCs w:val="24"/>
        </w:rPr>
        <w:t xml:space="preserve">1 and </w:t>
      </w:r>
      <w:r w:rsidRPr="00A55845">
        <w:rPr>
          <w:rFonts w:cstheme="minorHAnsi"/>
          <w:sz w:val="24"/>
          <w:szCs w:val="24"/>
        </w:rPr>
        <w:t>β</w:t>
      </w:r>
      <w:r w:rsidRPr="00A55845">
        <w:rPr>
          <w:sz w:val="24"/>
          <w:szCs w:val="24"/>
        </w:rPr>
        <w:t xml:space="preserve">4 values (Table M3), 100% compliance corresponding to the baseline scenario target values and 0% to a return to Phase 1 values. </w:t>
      </w:r>
      <w:proofErr w:type="gramStart"/>
      <w:r w:rsidRPr="00A55845">
        <w:rPr>
          <w:sz w:val="24"/>
          <w:szCs w:val="24"/>
        </w:rPr>
        <w:t>Assuming that</w:t>
      </w:r>
      <w:proofErr w:type="gramEnd"/>
      <w:r w:rsidRPr="00A55845">
        <w:rPr>
          <w:sz w:val="24"/>
          <w:szCs w:val="24"/>
        </w:rPr>
        <w:t xml:space="preserve"> compliance has a linear effect on </w:t>
      </w:r>
      <w:r w:rsidRPr="00A55845">
        <w:rPr>
          <w:rFonts w:cstheme="minorHAnsi"/>
          <w:sz w:val="24"/>
          <w:szCs w:val="24"/>
        </w:rPr>
        <w:t>β</w:t>
      </w:r>
      <w:r w:rsidRPr="00A55845">
        <w:rPr>
          <w:sz w:val="24"/>
          <w:szCs w:val="24"/>
        </w:rPr>
        <w:t xml:space="preserve">1 and </w:t>
      </w:r>
      <w:r w:rsidRPr="00A55845">
        <w:rPr>
          <w:rFonts w:cstheme="minorHAnsi"/>
          <w:sz w:val="24"/>
          <w:szCs w:val="24"/>
        </w:rPr>
        <w:t>β</w:t>
      </w:r>
      <w:r w:rsidRPr="00A55845">
        <w:rPr>
          <w:sz w:val="24"/>
          <w:szCs w:val="24"/>
        </w:rPr>
        <w:t>4 values</w:t>
      </w:r>
      <w:r w:rsidR="004E261E">
        <w:rPr>
          <w:sz w:val="24"/>
          <w:szCs w:val="24"/>
        </w:rPr>
        <w:t>,</w:t>
      </w:r>
      <w:r w:rsidRPr="00A55845">
        <w:rPr>
          <w:sz w:val="24"/>
          <w:szCs w:val="24"/>
        </w:rPr>
        <w:t xml:space="preserve"> if compliance is less than </w:t>
      </w:r>
      <w:r w:rsidRPr="0086761A">
        <w:rPr>
          <w:sz w:val="24"/>
          <w:szCs w:val="24"/>
          <w:highlight w:val="cyan"/>
        </w:rPr>
        <w:t>XX</w:t>
      </w:r>
      <w:r w:rsidRPr="00A55845">
        <w:rPr>
          <w:sz w:val="24"/>
          <w:szCs w:val="24"/>
        </w:rPr>
        <w:t>% then the second I</w:t>
      </w:r>
      <w:r w:rsidRPr="00A55845">
        <w:rPr>
          <w:sz w:val="24"/>
          <w:szCs w:val="24"/>
          <w:vertAlign w:val="subscript"/>
        </w:rPr>
        <w:t>v</w:t>
      </w:r>
      <w:r w:rsidRPr="00A55845">
        <w:rPr>
          <w:sz w:val="24"/>
          <w:szCs w:val="24"/>
        </w:rPr>
        <w:t xml:space="preserve"> peak can exceed the</w:t>
      </w:r>
      <w:r w:rsidR="00135A0C">
        <w:rPr>
          <w:sz w:val="24"/>
          <w:szCs w:val="24"/>
        </w:rPr>
        <w:t xml:space="preserve"> </w:t>
      </w:r>
      <w:r w:rsidR="00856554">
        <w:rPr>
          <w:sz w:val="24"/>
          <w:szCs w:val="24"/>
        </w:rPr>
        <w:t>height</w:t>
      </w:r>
      <w:r w:rsidR="00135A0C">
        <w:rPr>
          <w:sz w:val="24"/>
          <w:szCs w:val="24"/>
        </w:rPr>
        <w:t xml:space="preserve"> of the first (Figure 3B</w:t>
      </w:r>
      <w:r w:rsidRPr="00A55845">
        <w:rPr>
          <w:sz w:val="24"/>
          <w:szCs w:val="24"/>
        </w:rPr>
        <w:t>).</w:t>
      </w:r>
    </w:p>
    <w:p w14:paraId="69812177" w14:textId="5C02BC7E" w:rsidR="00FF39F3" w:rsidRPr="00A55845" w:rsidRDefault="00FF39F3" w:rsidP="00DB12FE">
      <w:pPr>
        <w:spacing w:after="120"/>
        <w:rPr>
          <w:sz w:val="24"/>
          <w:szCs w:val="24"/>
        </w:rPr>
      </w:pPr>
      <w:r w:rsidRPr="00A55845">
        <w:rPr>
          <w:sz w:val="24"/>
          <w:szCs w:val="24"/>
        </w:rPr>
        <w:t>Varying R</w:t>
      </w:r>
      <w:r w:rsidRPr="00A55845">
        <w:rPr>
          <w:sz w:val="24"/>
          <w:szCs w:val="24"/>
        </w:rPr>
        <w:softHyphen/>
      </w:r>
      <w:r w:rsidRPr="00A55845">
        <w:rPr>
          <w:sz w:val="24"/>
          <w:szCs w:val="24"/>
          <w:vertAlign w:val="subscript"/>
        </w:rPr>
        <w:t>e</w:t>
      </w:r>
      <w:r w:rsidRPr="00A55845">
        <w:rPr>
          <w:sz w:val="24"/>
          <w:szCs w:val="24"/>
        </w:rPr>
        <w:t xml:space="preserve"> throughout also had a significant impact on the outcome. At higher R</w:t>
      </w:r>
      <w:r w:rsidRPr="00A55845">
        <w:rPr>
          <w:sz w:val="24"/>
          <w:szCs w:val="24"/>
          <w:vertAlign w:val="subscript"/>
        </w:rPr>
        <w:t>e</w:t>
      </w:r>
      <w:r w:rsidRPr="00A55845">
        <w:rPr>
          <w:sz w:val="24"/>
          <w:szCs w:val="24"/>
        </w:rPr>
        <w:t xml:space="preserve"> values the second peak remained low, but at </w:t>
      </w:r>
      <w:r w:rsidR="00AF720B">
        <w:rPr>
          <w:sz w:val="24"/>
          <w:szCs w:val="24"/>
        </w:rPr>
        <w:t xml:space="preserve">slightly </w:t>
      </w:r>
      <w:r w:rsidRPr="00A55845">
        <w:rPr>
          <w:sz w:val="24"/>
          <w:szCs w:val="24"/>
        </w:rPr>
        <w:t>lower values</w:t>
      </w:r>
      <w:r w:rsidR="00AF720B">
        <w:rPr>
          <w:sz w:val="24"/>
          <w:szCs w:val="24"/>
        </w:rPr>
        <w:t xml:space="preserve"> than our baseline scenario</w:t>
      </w:r>
      <w:r w:rsidRPr="00A55845">
        <w:rPr>
          <w:sz w:val="24"/>
          <w:szCs w:val="24"/>
        </w:rPr>
        <w:t xml:space="preserve"> (&lt;</w:t>
      </w:r>
      <w:r w:rsidRPr="00AF720B">
        <w:rPr>
          <w:sz w:val="24"/>
          <w:szCs w:val="24"/>
          <w:highlight w:val="cyan"/>
        </w:rPr>
        <w:t>1.63</w:t>
      </w:r>
      <w:r w:rsidR="00AF720B">
        <w:rPr>
          <w:sz w:val="24"/>
          <w:szCs w:val="24"/>
        </w:rPr>
        <w:t xml:space="preserve"> in </w:t>
      </w:r>
      <w:r w:rsidR="00AF720B">
        <w:rPr>
          <w:sz w:val="24"/>
          <w:szCs w:val="24"/>
        </w:rPr>
        <w:lastRenderedPageBreak/>
        <w:t>P1</w:t>
      </w:r>
      <w:r w:rsidRPr="00A55845">
        <w:rPr>
          <w:sz w:val="24"/>
          <w:szCs w:val="24"/>
        </w:rPr>
        <w:t>) the second I</w:t>
      </w:r>
      <w:r w:rsidRPr="00A55845">
        <w:rPr>
          <w:sz w:val="24"/>
          <w:szCs w:val="24"/>
          <w:vertAlign w:val="subscript"/>
        </w:rPr>
        <w:t>v</w:t>
      </w:r>
      <w:r w:rsidRPr="00A55845">
        <w:rPr>
          <w:sz w:val="24"/>
          <w:szCs w:val="24"/>
        </w:rPr>
        <w:t xml:space="preserve"> peak exceeds the height of the first peak (Fi</w:t>
      </w:r>
      <w:r w:rsidR="00135A0C">
        <w:rPr>
          <w:sz w:val="24"/>
          <w:szCs w:val="24"/>
        </w:rPr>
        <w:t>gure 3C</w:t>
      </w:r>
      <w:r w:rsidRPr="00A55845">
        <w:rPr>
          <w:sz w:val="24"/>
          <w:szCs w:val="24"/>
        </w:rPr>
        <w:t>). This is because a smaller fraction was exposed in the first wave of the epidemic, so there was less population immunity.</w:t>
      </w:r>
    </w:p>
    <w:p w14:paraId="19EDB9EE" w14:textId="4C3D0491" w:rsidR="00FF39F3" w:rsidRDefault="00FF39F3" w:rsidP="00DB12FE">
      <w:pPr>
        <w:spacing w:after="120"/>
        <w:rPr>
          <w:sz w:val="24"/>
          <w:szCs w:val="24"/>
        </w:rPr>
      </w:pPr>
      <w:r w:rsidRPr="00A55845">
        <w:rPr>
          <w:sz w:val="24"/>
          <w:szCs w:val="24"/>
        </w:rPr>
        <w:t xml:space="preserve">Varying the rate of loss of immunity, </w:t>
      </w:r>
      <w:r w:rsidRPr="00A55845">
        <w:rPr>
          <w:rFonts w:cstheme="minorHAnsi"/>
          <w:sz w:val="24"/>
          <w:szCs w:val="24"/>
        </w:rPr>
        <w:t>ζ</w:t>
      </w:r>
      <w:r w:rsidRPr="00A55845">
        <w:rPr>
          <w:sz w:val="24"/>
          <w:szCs w:val="24"/>
        </w:rPr>
        <w:t>, also had a significant impact on whether the second peak in the vulnerable populati</w:t>
      </w:r>
      <w:r w:rsidR="00135A0C">
        <w:rPr>
          <w:sz w:val="24"/>
          <w:szCs w:val="24"/>
        </w:rPr>
        <w:t>on exceeded the first (Figure 3D</w:t>
      </w:r>
      <w:r w:rsidRPr="00A55845">
        <w:rPr>
          <w:sz w:val="24"/>
          <w:szCs w:val="24"/>
        </w:rPr>
        <w:t>). At longer average duration of immunity (1/</w:t>
      </w:r>
      <w:r w:rsidRPr="00A55845">
        <w:rPr>
          <w:rFonts w:cstheme="minorHAnsi"/>
          <w:sz w:val="24"/>
          <w:szCs w:val="24"/>
        </w:rPr>
        <w:t>ζ</w:t>
      </w:r>
      <w:r w:rsidRPr="00A55845">
        <w:rPr>
          <w:sz w:val="24"/>
          <w:szCs w:val="24"/>
        </w:rPr>
        <w:t>) the second peak remained low, but for shorter durations (&lt;</w:t>
      </w:r>
      <w:r w:rsidRPr="00AF720B">
        <w:rPr>
          <w:sz w:val="24"/>
          <w:szCs w:val="24"/>
          <w:highlight w:val="cyan"/>
        </w:rPr>
        <w:t>54</w:t>
      </w:r>
      <w:r w:rsidRPr="00A55845">
        <w:rPr>
          <w:sz w:val="24"/>
          <w:szCs w:val="24"/>
        </w:rPr>
        <w:t xml:space="preserve"> days) it exceeds the height of the first peak. This illustrates that epidemic dynamics are highly sensitive to the duration of immunity and its impact on the development of population immunity.</w:t>
      </w:r>
    </w:p>
    <w:p w14:paraId="50028ED1" w14:textId="5746CB0A" w:rsidR="00FF39F3" w:rsidRDefault="00FF39F3" w:rsidP="00DB12FE">
      <w:pPr>
        <w:spacing w:after="120"/>
        <w:rPr>
          <w:rStyle w:val="figurecaption"/>
          <w:sz w:val="24"/>
          <w:szCs w:val="24"/>
        </w:rPr>
      </w:pPr>
      <w:r>
        <w:rPr>
          <w:sz w:val="24"/>
          <w:szCs w:val="24"/>
        </w:rPr>
        <w:t xml:space="preserve">Fourier Amplitude Sensitivity Test (FAST) analysis indicated </w:t>
      </w:r>
      <w:r w:rsidRPr="00FE1E84">
        <w:rPr>
          <w:sz w:val="24"/>
          <w:szCs w:val="24"/>
        </w:rPr>
        <w:t>that key outcomes are differentially sensitive to variation in individu</w:t>
      </w:r>
      <w:r w:rsidR="00135A0C">
        <w:rPr>
          <w:sz w:val="24"/>
          <w:szCs w:val="24"/>
        </w:rPr>
        <w:t>al or sets of β values (Figure 4</w:t>
      </w:r>
      <w:r w:rsidRPr="00FE1E84">
        <w:rPr>
          <w:sz w:val="24"/>
          <w:szCs w:val="24"/>
        </w:rPr>
        <w:t>).</w:t>
      </w:r>
      <w:r w:rsidRPr="00FE1E84">
        <w:rPr>
          <w:rStyle w:val="figurecaption"/>
          <w:sz w:val="24"/>
          <w:szCs w:val="24"/>
        </w:rPr>
        <w:t xml:space="preserve"> </w:t>
      </w:r>
      <w:r>
        <w:rPr>
          <w:rStyle w:val="figurecaption"/>
          <w:sz w:val="24"/>
          <w:szCs w:val="24"/>
        </w:rPr>
        <w:t>Three outcome measures were assessed: height of the second peak; whether the second peak is higher than the first; and cumulative incidence over one year.</w:t>
      </w:r>
      <w:r w:rsidRPr="00FE1E84">
        <w:rPr>
          <w:rStyle w:val="figurecaption"/>
          <w:sz w:val="24"/>
          <w:szCs w:val="24"/>
        </w:rPr>
        <w:t xml:space="preserve"> </w:t>
      </w:r>
      <w:r w:rsidR="00AF720B">
        <w:rPr>
          <w:rStyle w:val="figurecaption"/>
          <w:sz w:val="24"/>
          <w:szCs w:val="24"/>
        </w:rPr>
        <w:t>The value of transmission p</w:t>
      </w:r>
      <w:r w:rsidRPr="00FE1E84">
        <w:rPr>
          <w:rStyle w:val="figurecaption"/>
          <w:sz w:val="24"/>
          <w:szCs w:val="24"/>
        </w:rPr>
        <w:t xml:space="preserve">arameters </w:t>
      </w:r>
      <w:r>
        <w:rPr>
          <w:rStyle w:val="figurecaption"/>
          <w:sz w:val="24"/>
          <w:szCs w:val="24"/>
        </w:rPr>
        <w:t>within the general population and between the general and vulnerable populations have the greatest impact on outcomes</w:t>
      </w:r>
      <w:r w:rsidRPr="00FE1E84">
        <w:rPr>
          <w:rStyle w:val="figurecaption"/>
          <w:sz w:val="24"/>
          <w:szCs w:val="24"/>
        </w:rPr>
        <w:t>.</w:t>
      </w:r>
      <w:r>
        <w:rPr>
          <w:rStyle w:val="figurecaption"/>
          <w:sz w:val="24"/>
          <w:szCs w:val="24"/>
        </w:rPr>
        <w:t xml:space="preserve"> </w:t>
      </w:r>
    </w:p>
    <w:p w14:paraId="0D2DB9FA" w14:textId="72DC529D" w:rsidR="00FF39F3" w:rsidRDefault="00FF39F3" w:rsidP="00DB12FE">
      <w:pPr>
        <w:spacing w:after="120"/>
        <w:rPr>
          <w:rStyle w:val="figurecaption"/>
          <w:sz w:val="24"/>
          <w:szCs w:val="24"/>
        </w:rPr>
      </w:pPr>
      <w:r>
        <w:rPr>
          <w:rStyle w:val="figurecaption"/>
          <w:sz w:val="24"/>
          <w:szCs w:val="24"/>
        </w:rPr>
        <w:t>There is a clear, though asymmetric, trade-off between increasing protection of the vulnerable population and relaxing restrictions on the non-vulne</w:t>
      </w:r>
      <w:r w:rsidR="00135A0C">
        <w:rPr>
          <w:rStyle w:val="figurecaption"/>
          <w:sz w:val="24"/>
          <w:szCs w:val="24"/>
        </w:rPr>
        <w:t>rable population (Figure 5</w:t>
      </w:r>
      <w:r>
        <w:rPr>
          <w:rStyle w:val="figurecaption"/>
          <w:sz w:val="24"/>
          <w:szCs w:val="24"/>
        </w:rPr>
        <w:t>A). This trade-off can be expressed in terms of combinations of protection and relaxation that meet specifi</w:t>
      </w:r>
      <w:r w:rsidR="003F0261">
        <w:rPr>
          <w:rStyle w:val="figurecaption"/>
          <w:sz w:val="24"/>
          <w:szCs w:val="24"/>
        </w:rPr>
        <w:t xml:space="preserve">c </w:t>
      </w:r>
      <w:r w:rsidR="00135A0C">
        <w:rPr>
          <w:rStyle w:val="figurecaption"/>
          <w:sz w:val="24"/>
          <w:szCs w:val="24"/>
        </w:rPr>
        <w:t xml:space="preserve">policy </w:t>
      </w:r>
      <w:r w:rsidR="004F006C">
        <w:rPr>
          <w:rStyle w:val="figurecaption"/>
          <w:sz w:val="24"/>
          <w:szCs w:val="24"/>
        </w:rPr>
        <w:t>objective</w:t>
      </w:r>
      <w:r w:rsidR="00135A0C">
        <w:rPr>
          <w:rStyle w:val="figurecaption"/>
          <w:sz w:val="24"/>
          <w:szCs w:val="24"/>
        </w:rPr>
        <w:t>s (Figures 5</w:t>
      </w:r>
      <w:r>
        <w:rPr>
          <w:rStyle w:val="figurecaption"/>
          <w:sz w:val="24"/>
          <w:szCs w:val="24"/>
        </w:rPr>
        <w:t xml:space="preserve">B-D). The more restrictive the policy </w:t>
      </w:r>
      <w:r w:rsidR="004F006C">
        <w:rPr>
          <w:rStyle w:val="figurecaption"/>
          <w:sz w:val="24"/>
          <w:szCs w:val="24"/>
        </w:rPr>
        <w:t>objective</w:t>
      </w:r>
      <w:r w:rsidR="00135A0C">
        <w:rPr>
          <w:rStyle w:val="figurecaption"/>
          <w:sz w:val="24"/>
          <w:szCs w:val="24"/>
        </w:rPr>
        <w:t>s (increasing from 5B to 5</w:t>
      </w:r>
      <w:r>
        <w:rPr>
          <w:rStyle w:val="figurecaption"/>
          <w:sz w:val="24"/>
          <w:szCs w:val="24"/>
        </w:rPr>
        <w:t xml:space="preserve">D) the smaller the parameter space that satisfies those </w:t>
      </w:r>
      <w:r w:rsidR="004F006C">
        <w:rPr>
          <w:rStyle w:val="figurecaption"/>
          <w:sz w:val="24"/>
          <w:szCs w:val="24"/>
        </w:rPr>
        <w:t>objective</w:t>
      </w:r>
      <w:r>
        <w:rPr>
          <w:rStyle w:val="figurecaption"/>
          <w:sz w:val="24"/>
          <w:szCs w:val="24"/>
        </w:rPr>
        <w:t xml:space="preserve">s. </w:t>
      </w:r>
    </w:p>
    <w:p w14:paraId="2E445B54" w14:textId="423F3BC4" w:rsidR="00FF39F3" w:rsidRDefault="00FF39F3" w:rsidP="00DB12FE">
      <w:pPr>
        <w:spacing w:after="120"/>
        <w:rPr>
          <w:sz w:val="24"/>
          <w:szCs w:val="24"/>
        </w:rPr>
      </w:pPr>
      <w:r w:rsidRPr="001453F9">
        <w:rPr>
          <w:sz w:val="24"/>
          <w:szCs w:val="24"/>
        </w:rPr>
        <w:t xml:space="preserve">The higher the ratio of </w:t>
      </w:r>
      <w:proofErr w:type="spellStart"/>
      <w:r w:rsidRPr="001453F9">
        <w:rPr>
          <w:sz w:val="24"/>
          <w:szCs w:val="24"/>
        </w:rPr>
        <w:t>shielders</w:t>
      </w:r>
      <w:proofErr w:type="spellEnd"/>
      <w:r w:rsidRPr="001453F9">
        <w:rPr>
          <w:sz w:val="24"/>
          <w:szCs w:val="24"/>
        </w:rPr>
        <w:t xml:space="preserve"> to vulnerable (taken to be 2:1; 1:1 or 0.5) the more the second peaks were d</w:t>
      </w:r>
      <w:r w:rsidR="00135A0C">
        <w:rPr>
          <w:sz w:val="24"/>
          <w:szCs w:val="24"/>
        </w:rPr>
        <w:t>elayed and suppressed (Figure S6</w:t>
      </w:r>
      <w:r w:rsidR="003F0261">
        <w:rPr>
          <w:sz w:val="24"/>
          <w:szCs w:val="24"/>
        </w:rPr>
        <w:t>). This</w:t>
      </w:r>
      <w:r w:rsidRPr="001453F9">
        <w:rPr>
          <w:sz w:val="24"/>
          <w:szCs w:val="24"/>
        </w:rPr>
        <w:t xml:space="preserve"> reflects that </w:t>
      </w:r>
      <w:r w:rsidR="003F0261">
        <w:rPr>
          <w:sz w:val="24"/>
          <w:szCs w:val="24"/>
        </w:rPr>
        <w:t>different</w:t>
      </w:r>
      <w:r w:rsidRPr="001453F9">
        <w:rPr>
          <w:sz w:val="24"/>
          <w:szCs w:val="24"/>
        </w:rPr>
        <w:t xml:space="preserve"> fraction</w:t>
      </w:r>
      <w:r w:rsidR="003F0261">
        <w:rPr>
          <w:sz w:val="24"/>
          <w:szCs w:val="24"/>
        </w:rPr>
        <w:t>s</w:t>
      </w:r>
      <w:r w:rsidRPr="001453F9">
        <w:rPr>
          <w:sz w:val="24"/>
          <w:szCs w:val="24"/>
        </w:rPr>
        <w:t xml:space="preserve"> of the total population (more or </w:t>
      </w:r>
      <w:r w:rsidR="003F0261">
        <w:rPr>
          <w:sz w:val="24"/>
          <w:szCs w:val="24"/>
        </w:rPr>
        <w:t>fewer</w:t>
      </w:r>
      <w:r w:rsidRPr="001453F9">
        <w:rPr>
          <w:sz w:val="24"/>
          <w:szCs w:val="24"/>
        </w:rPr>
        <w:t xml:space="preserve"> </w:t>
      </w:r>
      <w:proofErr w:type="spellStart"/>
      <w:r w:rsidRPr="001453F9">
        <w:rPr>
          <w:sz w:val="24"/>
          <w:szCs w:val="24"/>
        </w:rPr>
        <w:t>shielders</w:t>
      </w:r>
      <w:proofErr w:type="spellEnd"/>
      <w:r w:rsidRPr="001453F9">
        <w:rPr>
          <w:sz w:val="24"/>
          <w:szCs w:val="24"/>
        </w:rPr>
        <w:t xml:space="preserve">) are subject to </w:t>
      </w:r>
      <w:r w:rsidR="003F0261">
        <w:rPr>
          <w:sz w:val="24"/>
          <w:szCs w:val="24"/>
        </w:rPr>
        <w:t xml:space="preserve">greater </w:t>
      </w:r>
      <w:r w:rsidRPr="001453F9">
        <w:rPr>
          <w:sz w:val="24"/>
          <w:szCs w:val="24"/>
        </w:rPr>
        <w:t>restrictions.</w:t>
      </w:r>
    </w:p>
    <w:p w14:paraId="6C48E8A8" w14:textId="7AAD2954" w:rsidR="00856554" w:rsidRDefault="00856554" w:rsidP="00DB12FE">
      <w:pPr>
        <w:spacing w:after="120"/>
        <w:rPr>
          <w:rStyle w:val="figurecaption"/>
          <w:sz w:val="24"/>
          <w:szCs w:val="24"/>
        </w:rPr>
      </w:pPr>
      <w:r>
        <w:rPr>
          <w:rStyle w:val="figurecaption"/>
          <w:sz w:val="24"/>
          <w:szCs w:val="24"/>
        </w:rPr>
        <w:t xml:space="preserve">Moving from the 20-20-60 model to the 14-14-72, 8-8-84 and 2-2-96 models, </w:t>
      </w:r>
      <w:proofErr w:type="gramStart"/>
      <w:r>
        <w:rPr>
          <w:rStyle w:val="figurecaption"/>
          <w:sz w:val="24"/>
          <w:szCs w:val="24"/>
        </w:rPr>
        <w:t>i.e.</w:t>
      </w:r>
      <w:proofErr w:type="gramEnd"/>
      <w:r>
        <w:rPr>
          <w:rStyle w:val="figurecaption"/>
          <w:sz w:val="24"/>
          <w:szCs w:val="24"/>
        </w:rPr>
        <w:t xml:space="preserve"> decreasing the vulnerable fraction and increasing the proportion of their contacts with </w:t>
      </w:r>
      <w:proofErr w:type="spellStart"/>
      <w:r>
        <w:rPr>
          <w:rStyle w:val="figurecaption"/>
          <w:sz w:val="24"/>
          <w:szCs w:val="24"/>
        </w:rPr>
        <w:t>shielders</w:t>
      </w:r>
      <w:proofErr w:type="spellEnd"/>
      <w:r>
        <w:rPr>
          <w:rStyle w:val="figurecaption"/>
          <w:sz w:val="24"/>
          <w:szCs w:val="24"/>
        </w:rPr>
        <w:t>, allow</w:t>
      </w:r>
      <w:r w:rsidR="004977B1">
        <w:rPr>
          <w:rStyle w:val="figurecaption"/>
          <w:sz w:val="24"/>
          <w:szCs w:val="24"/>
        </w:rPr>
        <w:t>ed</w:t>
      </w:r>
      <w:r>
        <w:rPr>
          <w:rStyle w:val="figurecaption"/>
          <w:sz w:val="24"/>
          <w:szCs w:val="24"/>
        </w:rPr>
        <w:t xml:space="preserve"> higher and earlier second peaks (Figure S7)</w:t>
      </w:r>
      <w:r w:rsidR="007845AC">
        <w:rPr>
          <w:rStyle w:val="figurecaption"/>
          <w:sz w:val="24"/>
          <w:szCs w:val="24"/>
        </w:rPr>
        <w:t>. Th</w:t>
      </w:r>
      <w:r w:rsidR="004977B1">
        <w:rPr>
          <w:rStyle w:val="figurecaption"/>
          <w:sz w:val="24"/>
          <w:szCs w:val="24"/>
        </w:rPr>
        <w:t>is resulted in</w:t>
      </w:r>
      <w:r w:rsidR="007845AC">
        <w:rPr>
          <w:rStyle w:val="figurecaption"/>
          <w:sz w:val="24"/>
          <w:szCs w:val="24"/>
        </w:rPr>
        <w:t xml:space="preserve"> increased</w:t>
      </w:r>
      <w:r>
        <w:rPr>
          <w:rStyle w:val="figurecaption"/>
          <w:sz w:val="24"/>
          <w:szCs w:val="24"/>
        </w:rPr>
        <w:t xml:space="preserve"> cumulative incidence in both the vulnerable and the </w:t>
      </w:r>
      <w:proofErr w:type="spellStart"/>
      <w:r>
        <w:rPr>
          <w:rStyle w:val="figurecaption"/>
          <w:sz w:val="24"/>
          <w:szCs w:val="24"/>
        </w:rPr>
        <w:t>shielder</w:t>
      </w:r>
      <w:proofErr w:type="spellEnd"/>
      <w:r>
        <w:rPr>
          <w:rStyle w:val="figurecaption"/>
          <w:sz w:val="24"/>
          <w:szCs w:val="24"/>
        </w:rPr>
        <w:t xml:space="preserve"> plus genera</w:t>
      </w:r>
      <w:r w:rsidR="007845AC">
        <w:rPr>
          <w:rStyle w:val="figurecaption"/>
          <w:sz w:val="24"/>
          <w:szCs w:val="24"/>
        </w:rPr>
        <w:t>l population segments (Table 1)</w:t>
      </w:r>
      <w:r>
        <w:rPr>
          <w:rStyle w:val="figurecaption"/>
          <w:sz w:val="24"/>
          <w:szCs w:val="24"/>
        </w:rPr>
        <w:t xml:space="preserve">. At the same time the fraction of the severe disease burden in the vulnerable segment </w:t>
      </w:r>
      <w:r w:rsidR="004977B1">
        <w:rPr>
          <w:rStyle w:val="figurecaption"/>
          <w:sz w:val="24"/>
          <w:szCs w:val="24"/>
        </w:rPr>
        <w:t>decreased</w:t>
      </w:r>
      <w:r>
        <w:rPr>
          <w:rStyle w:val="figurecaption"/>
          <w:sz w:val="24"/>
          <w:szCs w:val="24"/>
        </w:rPr>
        <w:t xml:space="preserve">. </w:t>
      </w:r>
      <w:r w:rsidR="007845AC">
        <w:rPr>
          <w:rStyle w:val="figurecaption"/>
          <w:sz w:val="24"/>
          <w:szCs w:val="24"/>
        </w:rPr>
        <w:t>T</w:t>
      </w:r>
      <w:r w:rsidR="004977B1">
        <w:rPr>
          <w:rStyle w:val="figurecaption"/>
          <w:sz w:val="24"/>
          <w:szCs w:val="24"/>
        </w:rPr>
        <w:t>ogether, t</w:t>
      </w:r>
      <w:r w:rsidR="007845AC">
        <w:rPr>
          <w:rStyle w:val="figurecaption"/>
          <w:sz w:val="24"/>
          <w:szCs w:val="24"/>
        </w:rPr>
        <w:t>his makes S&amp;S less effective for narrower definitions of the vulnerable segment.</w:t>
      </w:r>
    </w:p>
    <w:p w14:paraId="64FE8F57" w14:textId="7A30E1E6" w:rsidR="00FF39F3" w:rsidRPr="00FE1E84" w:rsidRDefault="00FF39F3" w:rsidP="00DB12FE">
      <w:pPr>
        <w:spacing w:after="120"/>
        <w:rPr>
          <w:sz w:val="24"/>
          <w:szCs w:val="24"/>
        </w:rPr>
      </w:pPr>
      <w:r>
        <w:rPr>
          <w:rStyle w:val="figurecaption"/>
          <w:sz w:val="24"/>
          <w:szCs w:val="24"/>
        </w:rPr>
        <w:t xml:space="preserve">The </w:t>
      </w:r>
      <w:r w:rsidR="00AF720B">
        <w:rPr>
          <w:rStyle w:val="figurecaption"/>
          <w:sz w:val="24"/>
          <w:szCs w:val="24"/>
        </w:rPr>
        <w:t xml:space="preserve">20-20-60, </w:t>
      </w:r>
      <w:r>
        <w:rPr>
          <w:rStyle w:val="figurecaption"/>
          <w:sz w:val="24"/>
          <w:szCs w:val="24"/>
        </w:rPr>
        <w:t>14-14-72, 8-8-84 and 2-2-96 models generate different trade-offs in terms of combinations of protection and relaxation that meet specifi</w:t>
      </w:r>
      <w:r w:rsidR="00135A0C">
        <w:rPr>
          <w:rStyle w:val="figurecaption"/>
          <w:sz w:val="24"/>
          <w:szCs w:val="24"/>
        </w:rPr>
        <w:t xml:space="preserve">ed policy </w:t>
      </w:r>
      <w:r w:rsidR="004F006C">
        <w:rPr>
          <w:rStyle w:val="figurecaption"/>
          <w:sz w:val="24"/>
          <w:szCs w:val="24"/>
        </w:rPr>
        <w:t>objective</w:t>
      </w:r>
      <w:r w:rsidR="00135A0C">
        <w:rPr>
          <w:rStyle w:val="figurecaption"/>
          <w:sz w:val="24"/>
          <w:szCs w:val="24"/>
        </w:rPr>
        <w:t>s (Figure 6</w:t>
      </w:r>
      <w:r>
        <w:rPr>
          <w:rStyle w:val="figurecaption"/>
          <w:sz w:val="24"/>
          <w:szCs w:val="24"/>
        </w:rPr>
        <w:t xml:space="preserve">). The trade-offs are complex but two key patterns are apparent: as the size of the vulnerable fraction is decreased there is: </w:t>
      </w:r>
      <w:proofErr w:type="spellStart"/>
      <w:r>
        <w:rPr>
          <w:rStyle w:val="figurecaption"/>
          <w:sz w:val="24"/>
          <w:szCs w:val="24"/>
        </w:rPr>
        <w:t>i</w:t>
      </w:r>
      <w:proofErr w:type="spellEnd"/>
      <w:r>
        <w:rPr>
          <w:rStyle w:val="figurecaption"/>
          <w:sz w:val="24"/>
          <w:szCs w:val="24"/>
        </w:rPr>
        <w:t xml:space="preserve">) a larger parameter space where no policy </w:t>
      </w:r>
      <w:r w:rsidR="003F0261">
        <w:rPr>
          <w:rStyle w:val="figurecaption"/>
          <w:sz w:val="24"/>
          <w:szCs w:val="24"/>
        </w:rPr>
        <w:t>objective</w:t>
      </w:r>
      <w:r>
        <w:rPr>
          <w:rStyle w:val="figurecaption"/>
          <w:sz w:val="24"/>
          <w:szCs w:val="24"/>
        </w:rPr>
        <w:t xml:space="preserve"> is satisfied; and ii) much less scope for increasing </w:t>
      </w:r>
      <w:r>
        <w:rPr>
          <w:rStyle w:val="figurecaption"/>
          <w:rFonts w:cstheme="minorHAnsi"/>
          <w:sz w:val="24"/>
          <w:szCs w:val="24"/>
        </w:rPr>
        <w:t>β</w:t>
      </w:r>
      <w:r>
        <w:rPr>
          <w:rStyle w:val="figurecaption"/>
          <w:sz w:val="24"/>
          <w:szCs w:val="24"/>
        </w:rPr>
        <w:t xml:space="preserve">3, </w:t>
      </w:r>
      <w:proofErr w:type="gramStart"/>
      <w:r>
        <w:rPr>
          <w:rStyle w:val="figurecaption"/>
          <w:sz w:val="24"/>
          <w:szCs w:val="24"/>
        </w:rPr>
        <w:t>i.e.</w:t>
      </w:r>
      <w:proofErr w:type="gramEnd"/>
      <w:r>
        <w:rPr>
          <w:rStyle w:val="figurecaption"/>
          <w:sz w:val="24"/>
          <w:szCs w:val="24"/>
        </w:rPr>
        <w:t xml:space="preserve"> the rate of contact with</w:t>
      </w:r>
      <w:r w:rsidR="003F0261">
        <w:rPr>
          <w:rStyle w:val="figurecaption"/>
          <w:sz w:val="24"/>
          <w:szCs w:val="24"/>
        </w:rPr>
        <w:t>in the general population. These constraints</w:t>
      </w:r>
      <w:r>
        <w:rPr>
          <w:rStyle w:val="figurecaption"/>
          <w:sz w:val="24"/>
          <w:szCs w:val="24"/>
        </w:rPr>
        <w:t xml:space="preserve"> can be partially eased by keeping </w:t>
      </w:r>
      <w:r>
        <w:rPr>
          <w:rStyle w:val="figurecaption"/>
          <w:rFonts w:cstheme="minorHAnsi"/>
          <w:sz w:val="24"/>
          <w:szCs w:val="24"/>
        </w:rPr>
        <w:t>β</w:t>
      </w:r>
      <w:r>
        <w:rPr>
          <w:rStyle w:val="figurecaption"/>
          <w:sz w:val="24"/>
          <w:szCs w:val="24"/>
        </w:rPr>
        <w:t xml:space="preserve">2 as low as possible, </w:t>
      </w:r>
      <w:proofErr w:type="gramStart"/>
      <w:r>
        <w:rPr>
          <w:rStyle w:val="figurecaption"/>
          <w:sz w:val="24"/>
          <w:szCs w:val="24"/>
        </w:rPr>
        <w:t>i.e.</w:t>
      </w:r>
      <w:proofErr w:type="gramEnd"/>
      <w:r>
        <w:rPr>
          <w:rStyle w:val="figurecaption"/>
          <w:sz w:val="24"/>
          <w:szCs w:val="24"/>
        </w:rPr>
        <w:t xml:space="preserve"> minimizing contacts between </w:t>
      </w:r>
      <w:proofErr w:type="spellStart"/>
      <w:r>
        <w:rPr>
          <w:rStyle w:val="figurecaption"/>
          <w:sz w:val="24"/>
          <w:szCs w:val="24"/>
        </w:rPr>
        <w:t>shielders</w:t>
      </w:r>
      <w:proofErr w:type="spellEnd"/>
      <w:r>
        <w:rPr>
          <w:rStyle w:val="figurecaption"/>
          <w:sz w:val="24"/>
          <w:szCs w:val="24"/>
        </w:rPr>
        <w:t xml:space="preserve"> and the general population.</w:t>
      </w:r>
    </w:p>
    <w:p w14:paraId="14CDDD57" w14:textId="77777777" w:rsidR="00FF39F3" w:rsidRPr="009650BE" w:rsidRDefault="00FF39F3" w:rsidP="00DB12FE">
      <w:pPr>
        <w:spacing w:after="120"/>
        <w:rPr>
          <w:sz w:val="24"/>
          <w:szCs w:val="24"/>
          <w:u w:val="single"/>
        </w:rPr>
      </w:pPr>
      <w:r w:rsidRPr="009650BE">
        <w:rPr>
          <w:sz w:val="24"/>
          <w:szCs w:val="24"/>
          <w:u w:val="single"/>
        </w:rPr>
        <w:t>Discussion</w:t>
      </w:r>
    </w:p>
    <w:p w14:paraId="38B11930" w14:textId="6C477D88" w:rsidR="00FF39F3" w:rsidRPr="009650BE" w:rsidRDefault="00FF39F3" w:rsidP="00BC5335">
      <w:pPr>
        <w:spacing w:after="120"/>
        <w:rPr>
          <w:sz w:val="24"/>
          <w:szCs w:val="24"/>
        </w:rPr>
      </w:pPr>
      <w:r>
        <w:rPr>
          <w:sz w:val="24"/>
          <w:szCs w:val="24"/>
        </w:rPr>
        <w:lastRenderedPageBreak/>
        <w:t xml:space="preserve">We note several caveats to our findings. We used relatively simple models to explore a </w:t>
      </w:r>
      <w:r w:rsidR="00270FEF">
        <w:rPr>
          <w:sz w:val="24"/>
          <w:szCs w:val="24"/>
        </w:rPr>
        <w:t xml:space="preserve">wide </w:t>
      </w:r>
      <w:r>
        <w:rPr>
          <w:sz w:val="24"/>
          <w:szCs w:val="24"/>
        </w:rPr>
        <w:t>range of scenarios. These scenarios are not predictions; in our view there are too many uncertainties about the epidemiology of COVID-19 to make robust predictions beyond short-term projections of epidemic data. There are three important sources of uncertainty that may influence our results:</w:t>
      </w:r>
    </w:p>
    <w:p w14:paraId="7D202452" w14:textId="4EE5E404" w:rsidR="00FF39F3" w:rsidRPr="009650BE" w:rsidRDefault="00FF39F3" w:rsidP="00BC5335">
      <w:pPr>
        <w:pStyle w:val="ListParagraph"/>
        <w:numPr>
          <w:ilvl w:val="0"/>
          <w:numId w:val="4"/>
        </w:numPr>
        <w:spacing w:after="120"/>
        <w:ind w:left="0" w:firstLine="0"/>
        <w:rPr>
          <w:sz w:val="24"/>
          <w:szCs w:val="24"/>
        </w:rPr>
      </w:pPr>
      <w:r>
        <w:rPr>
          <w:sz w:val="24"/>
          <w:szCs w:val="24"/>
        </w:rPr>
        <w:t>The c</w:t>
      </w:r>
      <w:r w:rsidRPr="009650BE">
        <w:rPr>
          <w:sz w:val="24"/>
          <w:szCs w:val="24"/>
        </w:rPr>
        <w:t xml:space="preserve">ontact structure between and within </w:t>
      </w:r>
      <w:r>
        <w:rPr>
          <w:sz w:val="24"/>
          <w:szCs w:val="24"/>
        </w:rPr>
        <w:t xml:space="preserve">segments is not </w:t>
      </w:r>
      <w:r w:rsidR="00270FEF">
        <w:rPr>
          <w:sz w:val="24"/>
          <w:szCs w:val="24"/>
        </w:rPr>
        <w:t>well quantified</w:t>
      </w:r>
      <w:r>
        <w:rPr>
          <w:sz w:val="24"/>
          <w:szCs w:val="24"/>
        </w:rPr>
        <w:t>. We carried out an extensive sensitivity analysis (</w:t>
      </w:r>
      <w:r w:rsidR="00270FEF">
        <w:rPr>
          <w:sz w:val="24"/>
          <w:szCs w:val="24"/>
        </w:rPr>
        <w:t>Figure 4</w:t>
      </w:r>
      <w:r>
        <w:rPr>
          <w:sz w:val="24"/>
          <w:szCs w:val="24"/>
        </w:rPr>
        <w:t xml:space="preserve">) to identify critical </w:t>
      </w:r>
      <w:r w:rsidR="00BC5335">
        <w:rPr>
          <w:sz w:val="24"/>
          <w:szCs w:val="24"/>
        </w:rPr>
        <w:t>elements</w:t>
      </w:r>
      <w:r>
        <w:rPr>
          <w:sz w:val="24"/>
          <w:szCs w:val="24"/>
        </w:rPr>
        <w:t xml:space="preserve"> of the contact matrix.</w:t>
      </w:r>
    </w:p>
    <w:p w14:paraId="551E4E7B" w14:textId="4B73A0D0" w:rsidR="00FF39F3" w:rsidRDefault="00FF39F3" w:rsidP="00BC5335">
      <w:pPr>
        <w:pStyle w:val="ListParagraph"/>
        <w:numPr>
          <w:ilvl w:val="0"/>
          <w:numId w:val="4"/>
        </w:numPr>
        <w:spacing w:after="120"/>
        <w:ind w:left="0" w:firstLine="0"/>
        <w:rPr>
          <w:sz w:val="24"/>
          <w:szCs w:val="24"/>
        </w:rPr>
      </w:pPr>
      <w:r w:rsidRPr="29CC366F">
        <w:rPr>
          <w:sz w:val="24"/>
          <w:szCs w:val="24"/>
        </w:rPr>
        <w:t>Relaxing restrictions and increasing protection both involve changes in behaviour. These are difficult to predict in advance though they can be monitored in close to real time</w:t>
      </w:r>
      <w:r>
        <w:rPr>
          <w:sz w:val="24"/>
          <w:szCs w:val="24"/>
        </w:rPr>
        <w:t xml:space="preserve"> [Jarvis </w:t>
      </w:r>
      <w:r w:rsidR="00210AC1">
        <w:rPr>
          <w:sz w:val="24"/>
          <w:szCs w:val="24"/>
        </w:rPr>
        <w:t>et al.</w:t>
      </w:r>
      <w:r>
        <w:rPr>
          <w:sz w:val="24"/>
          <w:szCs w:val="24"/>
        </w:rPr>
        <w:t>, 2020]</w:t>
      </w:r>
      <w:r w:rsidRPr="29CC366F">
        <w:rPr>
          <w:sz w:val="24"/>
          <w:szCs w:val="24"/>
        </w:rPr>
        <w:t>.</w:t>
      </w:r>
    </w:p>
    <w:p w14:paraId="06B5A5B8" w14:textId="77777777" w:rsidR="00FF39F3" w:rsidRDefault="00FF39F3" w:rsidP="00BC5335">
      <w:pPr>
        <w:pStyle w:val="ListParagraph"/>
        <w:numPr>
          <w:ilvl w:val="0"/>
          <w:numId w:val="4"/>
        </w:numPr>
        <w:spacing w:after="120"/>
        <w:ind w:left="0" w:firstLine="0"/>
        <w:rPr>
          <w:sz w:val="24"/>
          <w:szCs w:val="24"/>
        </w:rPr>
      </w:pPr>
      <w:r>
        <w:rPr>
          <w:sz w:val="24"/>
          <w:szCs w:val="24"/>
        </w:rPr>
        <w:t>Further, the r</w:t>
      </w:r>
      <w:r w:rsidRPr="00B916C0">
        <w:rPr>
          <w:sz w:val="24"/>
          <w:szCs w:val="24"/>
        </w:rPr>
        <w:t>elationship</w:t>
      </w:r>
      <w:r>
        <w:rPr>
          <w:sz w:val="24"/>
          <w:szCs w:val="24"/>
        </w:rPr>
        <w:t>s</w:t>
      </w:r>
      <w:r w:rsidRPr="00B916C0">
        <w:rPr>
          <w:sz w:val="24"/>
          <w:szCs w:val="24"/>
        </w:rPr>
        <w:t xml:space="preserve"> between behavioural changes and transmission rates </w:t>
      </w:r>
      <w:r>
        <w:rPr>
          <w:sz w:val="24"/>
          <w:szCs w:val="24"/>
        </w:rPr>
        <w:t>are also difficult to predict so close monitoring of the epidemic remains essential.</w:t>
      </w:r>
    </w:p>
    <w:p w14:paraId="01A33FF1" w14:textId="66F90545" w:rsidR="00FF39F3" w:rsidRDefault="00FF39F3" w:rsidP="00DB12FE">
      <w:pPr>
        <w:spacing w:after="120"/>
        <w:rPr>
          <w:sz w:val="24"/>
          <w:szCs w:val="24"/>
        </w:rPr>
      </w:pPr>
      <w:r>
        <w:rPr>
          <w:sz w:val="24"/>
          <w:szCs w:val="24"/>
        </w:rPr>
        <w:t xml:space="preserve">Given these limitations, </w:t>
      </w:r>
      <w:r w:rsidR="00BC5335">
        <w:rPr>
          <w:sz w:val="24"/>
          <w:szCs w:val="24"/>
        </w:rPr>
        <w:t>we simulated</w:t>
      </w:r>
      <w:r>
        <w:rPr>
          <w:sz w:val="24"/>
          <w:szCs w:val="24"/>
        </w:rPr>
        <w:t xml:space="preserve"> a range of plausible scenarios, consistent with available data. </w:t>
      </w:r>
      <w:r w:rsidR="00BC5335">
        <w:rPr>
          <w:sz w:val="24"/>
          <w:szCs w:val="24"/>
        </w:rPr>
        <w:t>We find that a</w:t>
      </w:r>
      <w:r>
        <w:rPr>
          <w:sz w:val="24"/>
          <w:szCs w:val="24"/>
        </w:rPr>
        <w:t xml:space="preserve"> combination of increased protection of the vulnerable population and relaxation of restrictions (lockdown) on the non-vulnerable population </w:t>
      </w:r>
      <w:r w:rsidR="00BC5335">
        <w:rPr>
          <w:sz w:val="24"/>
          <w:szCs w:val="24"/>
        </w:rPr>
        <w:t>can prevent an overwhelming</w:t>
      </w:r>
      <w:r>
        <w:rPr>
          <w:sz w:val="24"/>
          <w:szCs w:val="24"/>
        </w:rPr>
        <w:t xml:space="preserve"> second wave of the COVID-19 epidemic</w:t>
      </w:r>
      <w:r w:rsidR="00BC5335">
        <w:rPr>
          <w:sz w:val="24"/>
          <w:szCs w:val="24"/>
        </w:rPr>
        <w:t xml:space="preserve"> in the UK</w:t>
      </w:r>
      <w:r>
        <w:rPr>
          <w:sz w:val="24"/>
          <w:szCs w:val="24"/>
        </w:rPr>
        <w:t xml:space="preserve">. </w:t>
      </w:r>
    </w:p>
    <w:p w14:paraId="6ED8A796" w14:textId="0F679B1C" w:rsidR="00FF39F3" w:rsidRDefault="00FF39F3" w:rsidP="00DB12FE">
      <w:pPr>
        <w:spacing w:after="120"/>
        <w:rPr>
          <w:sz w:val="24"/>
          <w:szCs w:val="24"/>
        </w:rPr>
      </w:pPr>
      <w:r w:rsidRPr="00EA5CDA">
        <w:rPr>
          <w:sz w:val="24"/>
          <w:szCs w:val="24"/>
        </w:rPr>
        <w:t>This result is driven by the build-up of population immunity during the first wave, particularly in the non-vulnerable population</w:t>
      </w:r>
      <w:r w:rsidR="002220DF">
        <w:rPr>
          <w:sz w:val="24"/>
          <w:szCs w:val="24"/>
        </w:rPr>
        <w:t xml:space="preserve"> (Figure S1)</w:t>
      </w:r>
      <w:r w:rsidRPr="00EA5CDA">
        <w:rPr>
          <w:sz w:val="24"/>
          <w:szCs w:val="24"/>
        </w:rPr>
        <w:t xml:space="preserve">. </w:t>
      </w:r>
      <w:r w:rsidR="00BC5335">
        <w:rPr>
          <w:sz w:val="24"/>
          <w:szCs w:val="24"/>
        </w:rPr>
        <w:t>The extent of</w:t>
      </w:r>
      <w:r w:rsidRPr="00EA5CDA">
        <w:rPr>
          <w:sz w:val="24"/>
          <w:szCs w:val="24"/>
        </w:rPr>
        <w:t xml:space="preserve"> population immunity </w:t>
      </w:r>
      <w:r w:rsidR="00BC5335">
        <w:rPr>
          <w:sz w:val="24"/>
          <w:szCs w:val="24"/>
        </w:rPr>
        <w:t>for COVID-19 is uncertain</w:t>
      </w:r>
      <w:r w:rsidRPr="00EA5CDA">
        <w:rPr>
          <w:sz w:val="24"/>
          <w:szCs w:val="24"/>
        </w:rPr>
        <w:t xml:space="preserve"> [Kellam &amp; Barclay, 2020]. However, our analysis suggests that even short-lived population immunity</w:t>
      </w:r>
      <w:r w:rsidRPr="29CC366F">
        <w:rPr>
          <w:sz w:val="24"/>
          <w:szCs w:val="24"/>
        </w:rPr>
        <w:t xml:space="preserve"> will have a significant effect. It has been argued that short-lived immunity (average duration c. 1 y</w:t>
      </w:r>
      <w:r>
        <w:rPr>
          <w:sz w:val="24"/>
          <w:szCs w:val="24"/>
        </w:rPr>
        <w:t>ea</w:t>
      </w:r>
      <w:r w:rsidRPr="29CC366F">
        <w:rPr>
          <w:sz w:val="24"/>
          <w:szCs w:val="24"/>
        </w:rPr>
        <w:t>r) will allow multiple waves of infection over many years [</w:t>
      </w:r>
      <w:proofErr w:type="spellStart"/>
      <w:r w:rsidRPr="29CC366F">
        <w:rPr>
          <w:sz w:val="24"/>
          <w:szCs w:val="24"/>
        </w:rPr>
        <w:t>Kissler</w:t>
      </w:r>
      <w:proofErr w:type="spellEnd"/>
      <w:r w:rsidRPr="29CC366F">
        <w:rPr>
          <w:sz w:val="24"/>
          <w:szCs w:val="24"/>
        </w:rPr>
        <w:t xml:space="preserve"> </w:t>
      </w:r>
      <w:r w:rsidR="00210AC1">
        <w:rPr>
          <w:sz w:val="24"/>
          <w:szCs w:val="24"/>
        </w:rPr>
        <w:t>et al.</w:t>
      </w:r>
      <w:r w:rsidRPr="29CC366F">
        <w:rPr>
          <w:sz w:val="24"/>
          <w:szCs w:val="24"/>
        </w:rPr>
        <w:t>, 2020].</w:t>
      </w:r>
      <w:r w:rsidR="002220DF">
        <w:rPr>
          <w:sz w:val="24"/>
          <w:szCs w:val="24"/>
        </w:rPr>
        <w:t xml:space="preserve"> In the absence of any acquir</w:t>
      </w:r>
      <w:r w:rsidR="00BC5335">
        <w:rPr>
          <w:sz w:val="24"/>
          <w:szCs w:val="24"/>
        </w:rPr>
        <w:t>ed immunity to COVID-19 the epidemic becomes significantly more difficult to control (Fig</w:t>
      </w:r>
      <w:r w:rsidR="002220DF">
        <w:rPr>
          <w:sz w:val="24"/>
          <w:szCs w:val="24"/>
        </w:rPr>
        <w:t>ure</w:t>
      </w:r>
      <w:r w:rsidR="00BC5335">
        <w:rPr>
          <w:sz w:val="24"/>
          <w:szCs w:val="24"/>
        </w:rPr>
        <w:t xml:space="preserve"> S8</w:t>
      </w:r>
      <w:r>
        <w:rPr>
          <w:sz w:val="24"/>
          <w:szCs w:val="24"/>
        </w:rPr>
        <w:t>)</w:t>
      </w:r>
      <w:r w:rsidR="00BC5335">
        <w:rPr>
          <w:sz w:val="24"/>
          <w:szCs w:val="24"/>
        </w:rPr>
        <w:t xml:space="preserve">. </w:t>
      </w:r>
    </w:p>
    <w:p w14:paraId="08A217B0" w14:textId="4A51E8F1" w:rsidR="00FF39F3" w:rsidRDefault="00FF39F3" w:rsidP="00DB12FE">
      <w:pPr>
        <w:spacing w:after="120"/>
        <w:rPr>
          <w:sz w:val="24"/>
          <w:szCs w:val="24"/>
        </w:rPr>
      </w:pPr>
      <w:r>
        <w:rPr>
          <w:sz w:val="24"/>
          <w:szCs w:val="24"/>
        </w:rPr>
        <w:t>Other key drivers are the size of the vulnerable population and their relative risk of severe infections. A smaller vulnerable population may be logistically easier to protect</w:t>
      </w:r>
      <w:r w:rsidR="002220DF">
        <w:rPr>
          <w:sz w:val="24"/>
          <w:szCs w:val="24"/>
        </w:rPr>
        <w:t>, and perhaps more likely to comply,</w:t>
      </w:r>
      <w:r>
        <w:rPr>
          <w:sz w:val="24"/>
          <w:szCs w:val="24"/>
        </w:rPr>
        <w:t xml:space="preserve"> but is likely to incur a smaller proportion of the severe disease burden. At the same time, a consequence of protecting a smaller proportion of the population and relaxing restrictions for a larger proportion is that overall transmission rates are higher. The implication is that S&amp;S will be much more difficult to implement successfully if the proportion of the population designated vulnerable is too small. That said, as risk factors for severe COVID-19 infections become better understood it should be possible to define the vulnerable population more precisely.</w:t>
      </w:r>
    </w:p>
    <w:p w14:paraId="4D73730F" w14:textId="6D1E7179" w:rsidR="00FF39F3" w:rsidRDefault="00FF39F3" w:rsidP="00DB12FE">
      <w:pPr>
        <w:spacing w:after="120"/>
        <w:rPr>
          <w:sz w:val="24"/>
          <w:szCs w:val="24"/>
        </w:rPr>
      </w:pPr>
      <w:r>
        <w:rPr>
          <w:sz w:val="24"/>
          <w:szCs w:val="24"/>
        </w:rPr>
        <w:t>Sensitivity analyses suggest that the most influential transmission rates are those between the vulnerable and general population</w:t>
      </w:r>
      <w:r w:rsidR="00094A2B">
        <w:rPr>
          <w:sz w:val="24"/>
          <w:szCs w:val="24"/>
        </w:rPr>
        <w:t xml:space="preserve"> segment</w:t>
      </w:r>
      <w:r>
        <w:rPr>
          <w:sz w:val="24"/>
          <w:szCs w:val="24"/>
        </w:rPr>
        <w:t>s</w:t>
      </w:r>
      <w:r w:rsidR="00D93B6E">
        <w:rPr>
          <w:sz w:val="24"/>
          <w:szCs w:val="24"/>
        </w:rPr>
        <w:t xml:space="preserve"> (Figure 4)</w:t>
      </w:r>
      <w:r>
        <w:rPr>
          <w:sz w:val="24"/>
          <w:szCs w:val="24"/>
        </w:rPr>
        <w:t>. This is important because these rates can be reduced by social distancing,</w:t>
      </w:r>
      <w:r w:rsidR="00E97FCF">
        <w:rPr>
          <w:sz w:val="24"/>
          <w:szCs w:val="24"/>
        </w:rPr>
        <w:t xml:space="preserve"> </w:t>
      </w:r>
      <w:r>
        <w:rPr>
          <w:sz w:val="24"/>
          <w:szCs w:val="24"/>
        </w:rPr>
        <w:t xml:space="preserve">which is </w:t>
      </w:r>
      <w:r w:rsidR="00D93B6E">
        <w:rPr>
          <w:sz w:val="24"/>
          <w:szCs w:val="24"/>
        </w:rPr>
        <w:t xml:space="preserve">considerably </w:t>
      </w:r>
      <w:r>
        <w:rPr>
          <w:sz w:val="24"/>
          <w:szCs w:val="24"/>
        </w:rPr>
        <w:t xml:space="preserve">more difficult to do for the </w:t>
      </w:r>
      <w:proofErr w:type="spellStart"/>
      <w:r>
        <w:rPr>
          <w:sz w:val="24"/>
          <w:szCs w:val="24"/>
        </w:rPr>
        <w:t>shielders</w:t>
      </w:r>
      <w:proofErr w:type="spellEnd"/>
      <w:r>
        <w:rPr>
          <w:sz w:val="24"/>
          <w:szCs w:val="24"/>
        </w:rPr>
        <w:t xml:space="preserve">. However, the same analysis also underlines the importance of transmission within the general population, which is the main reservoir of infection. It is therefore vital that transmission rates are kept as low as possible, even if this population </w:t>
      </w:r>
      <w:r w:rsidR="00094A2B">
        <w:rPr>
          <w:sz w:val="24"/>
          <w:szCs w:val="24"/>
        </w:rPr>
        <w:t>is</w:t>
      </w:r>
      <w:r>
        <w:rPr>
          <w:sz w:val="24"/>
          <w:szCs w:val="24"/>
        </w:rPr>
        <w:t xml:space="preserve"> allowed to exit </w:t>
      </w:r>
      <w:r>
        <w:rPr>
          <w:sz w:val="24"/>
          <w:szCs w:val="24"/>
        </w:rPr>
        <w:lastRenderedPageBreak/>
        <w:t>lockdown. Measures including self-isolation of cases, quarantining of affected households, contact tracing and voluntary social distancing will be necessary to achieve this.</w:t>
      </w:r>
    </w:p>
    <w:p w14:paraId="71CF0CFB" w14:textId="3C115FE8" w:rsidR="00D93B6E" w:rsidRDefault="00D93B6E" w:rsidP="00DB12FE">
      <w:pPr>
        <w:spacing w:after="120"/>
        <w:rPr>
          <w:sz w:val="24"/>
          <w:szCs w:val="24"/>
        </w:rPr>
      </w:pPr>
      <w:r>
        <w:rPr>
          <w:sz w:val="24"/>
          <w:szCs w:val="24"/>
        </w:rPr>
        <w:t>In all our scenarios the vulnerable segment</w:t>
      </w:r>
      <w:r w:rsidR="00094A2B">
        <w:rPr>
          <w:sz w:val="24"/>
          <w:szCs w:val="24"/>
        </w:rPr>
        <w:t xml:space="preserve"> is subject to increased protection indefinitely. S&amp;S is also more likely to succeed if there is less or no relaxation of restrictions on </w:t>
      </w:r>
      <w:proofErr w:type="spellStart"/>
      <w:r w:rsidR="00094A2B">
        <w:rPr>
          <w:sz w:val="24"/>
          <w:szCs w:val="24"/>
        </w:rPr>
        <w:t>shielders</w:t>
      </w:r>
      <w:proofErr w:type="spellEnd"/>
      <w:r w:rsidR="00094A2B">
        <w:rPr>
          <w:sz w:val="24"/>
          <w:szCs w:val="24"/>
        </w:rPr>
        <w:t xml:space="preserve">. Both these observations underline the importance of both identifying the vulnerable and </w:t>
      </w:r>
      <w:proofErr w:type="spellStart"/>
      <w:r w:rsidR="00094A2B">
        <w:rPr>
          <w:sz w:val="24"/>
          <w:szCs w:val="24"/>
        </w:rPr>
        <w:t>shielder</w:t>
      </w:r>
      <w:proofErr w:type="spellEnd"/>
      <w:r w:rsidR="00094A2B">
        <w:rPr>
          <w:sz w:val="24"/>
          <w:szCs w:val="24"/>
        </w:rPr>
        <w:t xml:space="preserve"> populations as precisely as possible and of developing strategies for protection/shielding that minimise the disruption to normal activities, not least to ensure high levels of compliance. </w:t>
      </w:r>
    </w:p>
    <w:p w14:paraId="061E2553" w14:textId="06BDE7C6" w:rsidR="00FF39F3" w:rsidRDefault="00FF39F3" w:rsidP="00DB12FE">
      <w:pPr>
        <w:spacing w:after="120"/>
        <w:rPr>
          <w:sz w:val="24"/>
          <w:szCs w:val="24"/>
        </w:rPr>
      </w:pPr>
      <w:r>
        <w:rPr>
          <w:sz w:val="24"/>
          <w:szCs w:val="24"/>
        </w:rPr>
        <w:t>P</w:t>
      </w:r>
      <w:r w:rsidRPr="00D4666F">
        <w:rPr>
          <w:sz w:val="24"/>
          <w:szCs w:val="24"/>
        </w:rPr>
        <w:t xml:space="preserve">olicy </w:t>
      </w:r>
      <w:r w:rsidR="004F006C">
        <w:rPr>
          <w:sz w:val="24"/>
          <w:szCs w:val="24"/>
        </w:rPr>
        <w:t>objective</w:t>
      </w:r>
      <w:r w:rsidRPr="00D4666F">
        <w:rPr>
          <w:sz w:val="24"/>
          <w:szCs w:val="24"/>
        </w:rPr>
        <w:t xml:space="preserve">s </w:t>
      </w:r>
      <w:r>
        <w:rPr>
          <w:sz w:val="24"/>
          <w:szCs w:val="24"/>
        </w:rPr>
        <w:t>also</w:t>
      </w:r>
      <w:r w:rsidRPr="00D4666F">
        <w:rPr>
          <w:sz w:val="24"/>
          <w:szCs w:val="24"/>
        </w:rPr>
        <w:t xml:space="preserve"> impact on the </w:t>
      </w:r>
      <w:r>
        <w:rPr>
          <w:sz w:val="24"/>
          <w:szCs w:val="24"/>
        </w:rPr>
        <w:t xml:space="preserve">range of </w:t>
      </w:r>
      <w:r w:rsidR="00CF196F">
        <w:rPr>
          <w:sz w:val="24"/>
          <w:szCs w:val="24"/>
        </w:rPr>
        <w:t>S&amp;S strategies</w:t>
      </w:r>
      <w:r>
        <w:rPr>
          <w:sz w:val="24"/>
          <w:szCs w:val="24"/>
        </w:rPr>
        <w:t xml:space="preserve"> that could be used. The most restrictive policy </w:t>
      </w:r>
      <w:r w:rsidR="004F006C">
        <w:rPr>
          <w:sz w:val="24"/>
          <w:szCs w:val="24"/>
        </w:rPr>
        <w:t>objective</w:t>
      </w:r>
      <w:r>
        <w:rPr>
          <w:sz w:val="24"/>
          <w:szCs w:val="24"/>
        </w:rPr>
        <w:t xml:space="preserve"> we considered – not allowing any increase in the number of cases – cannot currently be achieved without social distancing measures. This leaves very little room for relaxing lockdown measures even with greatly enhanced protection for the vulnerable. </w:t>
      </w:r>
    </w:p>
    <w:p w14:paraId="5F06DF2D" w14:textId="658ABA5C" w:rsidR="00CF196F" w:rsidRPr="00E56CF1" w:rsidRDefault="00CF196F" w:rsidP="00CF196F">
      <w:pPr>
        <w:spacing w:after="120"/>
        <w:rPr>
          <w:sz w:val="24"/>
          <w:szCs w:val="24"/>
        </w:rPr>
      </w:pPr>
      <w:r>
        <w:rPr>
          <w:sz w:val="24"/>
          <w:szCs w:val="24"/>
        </w:rPr>
        <w:t xml:space="preserve">A key component of S&amp;S is behavioural modification, not only for the vulnerable and </w:t>
      </w:r>
      <w:proofErr w:type="spellStart"/>
      <w:r>
        <w:rPr>
          <w:sz w:val="24"/>
          <w:szCs w:val="24"/>
        </w:rPr>
        <w:t>shielder</w:t>
      </w:r>
      <w:proofErr w:type="spellEnd"/>
      <w:r>
        <w:rPr>
          <w:sz w:val="24"/>
          <w:szCs w:val="24"/>
        </w:rPr>
        <w:t xml:space="preserve"> segments but also for the general population. We note that appropriate advice could be issued quickly and cheaply, making this suitable for any country affected by COVID-19.</w:t>
      </w:r>
    </w:p>
    <w:p w14:paraId="5A32421D" w14:textId="67CD5566" w:rsidR="00FF39F3" w:rsidRPr="00CF3CB8" w:rsidRDefault="00FF39F3" w:rsidP="00DB12FE">
      <w:pPr>
        <w:shd w:val="clear" w:color="auto" w:fill="FFFFFF"/>
        <w:spacing w:after="120"/>
        <w:textAlignment w:val="baseline"/>
        <w:rPr>
          <w:rFonts w:eastAsia="Times New Roman" w:cs="Times New Roman"/>
          <w:color w:val="000000"/>
          <w:sz w:val="24"/>
          <w:szCs w:val="24"/>
          <w:lang w:eastAsia="en-GB"/>
        </w:rPr>
      </w:pPr>
      <w:r>
        <w:rPr>
          <w:sz w:val="24"/>
          <w:szCs w:val="24"/>
        </w:rPr>
        <w:t>I</w:t>
      </w:r>
      <w:r w:rsidR="00CF196F">
        <w:rPr>
          <w:sz w:val="24"/>
          <w:szCs w:val="24"/>
        </w:rPr>
        <w:t xml:space="preserve">n addition, </w:t>
      </w:r>
      <w:r>
        <w:rPr>
          <w:sz w:val="24"/>
          <w:szCs w:val="24"/>
        </w:rPr>
        <w:t xml:space="preserve">S&amp;S </w:t>
      </w:r>
      <w:r w:rsidR="00CF196F">
        <w:rPr>
          <w:sz w:val="24"/>
          <w:szCs w:val="24"/>
        </w:rPr>
        <w:t>could be greatly strengthened by</w:t>
      </w:r>
      <w:r>
        <w:rPr>
          <w:sz w:val="24"/>
          <w:szCs w:val="24"/>
        </w:rPr>
        <w:t xml:space="preserve"> </w:t>
      </w:r>
      <w:r w:rsidR="00CF196F">
        <w:rPr>
          <w:sz w:val="24"/>
          <w:szCs w:val="24"/>
        </w:rPr>
        <w:t xml:space="preserve">infrastructure and technological support for </w:t>
      </w:r>
      <w:r w:rsidR="00140943">
        <w:rPr>
          <w:sz w:val="24"/>
          <w:szCs w:val="24"/>
        </w:rPr>
        <w:t>effective</w:t>
      </w:r>
      <w:r>
        <w:rPr>
          <w:sz w:val="24"/>
          <w:szCs w:val="24"/>
        </w:rPr>
        <w:t xml:space="preserve"> biosecurity, both at institutional (</w:t>
      </w:r>
      <w:proofErr w:type="gramStart"/>
      <w:r>
        <w:rPr>
          <w:sz w:val="24"/>
          <w:szCs w:val="24"/>
        </w:rPr>
        <w:t>e.g.</w:t>
      </w:r>
      <w:proofErr w:type="gramEnd"/>
      <w:r>
        <w:rPr>
          <w:sz w:val="24"/>
          <w:szCs w:val="24"/>
        </w:rPr>
        <w:t xml:space="preserve"> care homes, hospitals) and household levels</w:t>
      </w:r>
      <w:r w:rsidRPr="00182A35">
        <w:rPr>
          <w:sz w:val="24"/>
          <w:szCs w:val="24"/>
        </w:rPr>
        <w:t xml:space="preserve"> </w:t>
      </w:r>
      <w:r>
        <w:rPr>
          <w:sz w:val="24"/>
          <w:szCs w:val="24"/>
        </w:rPr>
        <w:t xml:space="preserve">in order to keep transmission rates low between and within </w:t>
      </w:r>
      <w:proofErr w:type="spellStart"/>
      <w:r>
        <w:rPr>
          <w:sz w:val="24"/>
          <w:szCs w:val="24"/>
        </w:rPr>
        <w:t>shielders</w:t>
      </w:r>
      <w:proofErr w:type="spellEnd"/>
      <w:r>
        <w:rPr>
          <w:sz w:val="24"/>
          <w:szCs w:val="24"/>
        </w:rPr>
        <w:t xml:space="preserve"> and vulnerable populations. </w:t>
      </w:r>
      <w:r w:rsidR="00ED6E86">
        <w:rPr>
          <w:sz w:val="24"/>
          <w:szCs w:val="24"/>
        </w:rPr>
        <w:t>For maximum e</w:t>
      </w:r>
      <w:r w:rsidR="00140943">
        <w:rPr>
          <w:sz w:val="24"/>
          <w:szCs w:val="24"/>
        </w:rPr>
        <w:t>ffective</w:t>
      </w:r>
      <w:r w:rsidR="00ED6E86">
        <w:rPr>
          <w:sz w:val="24"/>
          <w:szCs w:val="24"/>
        </w:rPr>
        <w:t>ness biosecurity requires</w:t>
      </w:r>
      <w:r w:rsidR="00140943">
        <w:rPr>
          <w:sz w:val="24"/>
          <w:szCs w:val="24"/>
        </w:rPr>
        <w:t xml:space="preserve"> </w:t>
      </w:r>
      <w:r w:rsidR="00ED6E86">
        <w:rPr>
          <w:sz w:val="24"/>
          <w:szCs w:val="24"/>
        </w:rPr>
        <w:t>training</w:t>
      </w:r>
      <w:r w:rsidR="00140943">
        <w:rPr>
          <w:sz w:val="24"/>
          <w:szCs w:val="24"/>
        </w:rPr>
        <w:t>,</w:t>
      </w:r>
      <w:r>
        <w:rPr>
          <w:sz w:val="24"/>
          <w:szCs w:val="24"/>
        </w:rPr>
        <w:t xml:space="preserve"> high standards of hygiene, effective personal protective </w:t>
      </w:r>
      <w:proofErr w:type="gramStart"/>
      <w:r>
        <w:rPr>
          <w:sz w:val="24"/>
          <w:szCs w:val="24"/>
        </w:rPr>
        <w:t>equipment</w:t>
      </w:r>
      <w:proofErr w:type="gramEnd"/>
      <w:r>
        <w:rPr>
          <w:sz w:val="24"/>
          <w:szCs w:val="24"/>
        </w:rPr>
        <w:t xml:space="preserve"> and screening of everyone in contact with the vulnerable population. </w:t>
      </w:r>
    </w:p>
    <w:p w14:paraId="551F3956" w14:textId="71B3D171" w:rsidR="00FF39F3" w:rsidRDefault="00140943" w:rsidP="00DB12FE">
      <w:pPr>
        <w:spacing w:after="120"/>
        <w:rPr>
          <w:sz w:val="24"/>
          <w:szCs w:val="24"/>
        </w:rPr>
      </w:pPr>
      <w:r>
        <w:rPr>
          <w:sz w:val="24"/>
          <w:szCs w:val="24"/>
        </w:rPr>
        <w:t>I</w:t>
      </w:r>
      <w:r w:rsidR="00FF39F3" w:rsidRPr="009650BE">
        <w:rPr>
          <w:sz w:val="24"/>
          <w:szCs w:val="24"/>
        </w:rPr>
        <w:t>ntensive screening would</w:t>
      </w:r>
      <w:r w:rsidR="00FF39F3">
        <w:rPr>
          <w:sz w:val="24"/>
          <w:szCs w:val="24"/>
        </w:rPr>
        <w:t>, i</w:t>
      </w:r>
      <w:r>
        <w:rPr>
          <w:sz w:val="24"/>
          <w:szCs w:val="24"/>
        </w:rPr>
        <w:t>deally</w:t>
      </w:r>
      <w:r w:rsidR="00FF39F3">
        <w:rPr>
          <w:sz w:val="24"/>
          <w:szCs w:val="24"/>
        </w:rPr>
        <w:t>, include daily ch</w:t>
      </w:r>
      <w:r w:rsidR="00FF39F3" w:rsidRPr="009650BE">
        <w:rPr>
          <w:sz w:val="24"/>
          <w:szCs w:val="24"/>
        </w:rPr>
        <w:t xml:space="preserve">ecks for symptoms, daily tests </w:t>
      </w:r>
      <w:r w:rsidR="00FF39F3">
        <w:rPr>
          <w:sz w:val="24"/>
          <w:szCs w:val="24"/>
        </w:rPr>
        <w:t>for virus presence (preferably with results available the same day</w:t>
      </w:r>
      <w:r w:rsidR="0086761A">
        <w:rPr>
          <w:sz w:val="24"/>
          <w:szCs w:val="24"/>
        </w:rPr>
        <w:t xml:space="preserve"> to prevent pre-symptomatic transmission</w:t>
      </w:r>
      <w:r w:rsidR="00FF39F3">
        <w:rPr>
          <w:sz w:val="24"/>
          <w:szCs w:val="24"/>
        </w:rPr>
        <w:t>)</w:t>
      </w:r>
      <w:r w:rsidR="00FF39F3" w:rsidRPr="009650BE">
        <w:rPr>
          <w:sz w:val="24"/>
          <w:szCs w:val="24"/>
        </w:rPr>
        <w:t xml:space="preserve">, regular serological testing and monitoring of frequent contacts </w:t>
      </w:r>
      <w:r w:rsidR="00FF39F3">
        <w:rPr>
          <w:sz w:val="24"/>
          <w:szCs w:val="24"/>
        </w:rPr>
        <w:t>(</w:t>
      </w:r>
      <w:proofErr w:type="gramStart"/>
      <w:r w:rsidR="00FF39F3">
        <w:rPr>
          <w:sz w:val="24"/>
          <w:szCs w:val="24"/>
        </w:rPr>
        <w:t>e.g.</w:t>
      </w:r>
      <w:proofErr w:type="gramEnd"/>
      <w:r w:rsidR="00FF39F3">
        <w:rPr>
          <w:sz w:val="24"/>
          <w:szCs w:val="24"/>
        </w:rPr>
        <w:t xml:space="preserve"> household members) of </w:t>
      </w:r>
      <w:proofErr w:type="spellStart"/>
      <w:r w:rsidR="00FF39F3">
        <w:rPr>
          <w:sz w:val="24"/>
          <w:szCs w:val="24"/>
        </w:rPr>
        <w:t>shielders</w:t>
      </w:r>
      <w:proofErr w:type="spellEnd"/>
      <w:r w:rsidR="00FF39F3" w:rsidRPr="009650BE">
        <w:rPr>
          <w:sz w:val="24"/>
          <w:szCs w:val="24"/>
        </w:rPr>
        <w:t xml:space="preserve">. </w:t>
      </w:r>
      <w:r w:rsidR="00FF39F3">
        <w:rPr>
          <w:sz w:val="24"/>
          <w:szCs w:val="24"/>
        </w:rPr>
        <w:t xml:space="preserve">If </w:t>
      </w:r>
      <w:r w:rsidR="00ED6E86">
        <w:rPr>
          <w:sz w:val="24"/>
          <w:szCs w:val="24"/>
        </w:rPr>
        <w:t>too</w:t>
      </w:r>
      <w:r>
        <w:rPr>
          <w:sz w:val="24"/>
          <w:szCs w:val="24"/>
        </w:rPr>
        <w:t xml:space="preserve"> large fraction of the population we</w:t>
      </w:r>
      <w:r w:rsidR="00FF39F3">
        <w:rPr>
          <w:sz w:val="24"/>
          <w:szCs w:val="24"/>
        </w:rPr>
        <w:t>re to be classified as ‘</w:t>
      </w:r>
      <w:proofErr w:type="spellStart"/>
      <w:r w:rsidR="00FF39F3">
        <w:rPr>
          <w:sz w:val="24"/>
          <w:szCs w:val="24"/>
        </w:rPr>
        <w:t>shielders</w:t>
      </w:r>
      <w:proofErr w:type="spellEnd"/>
      <w:r w:rsidR="00FF39F3">
        <w:rPr>
          <w:sz w:val="24"/>
          <w:szCs w:val="24"/>
        </w:rPr>
        <w:t xml:space="preserve">’ this </w:t>
      </w:r>
      <w:r w:rsidR="00ED6E86">
        <w:rPr>
          <w:sz w:val="24"/>
          <w:szCs w:val="24"/>
        </w:rPr>
        <w:t xml:space="preserve">would quickly overwhelm current </w:t>
      </w:r>
      <w:r w:rsidR="00FF39F3">
        <w:rPr>
          <w:sz w:val="24"/>
          <w:szCs w:val="24"/>
        </w:rPr>
        <w:t xml:space="preserve">testing capacity in the UK. </w:t>
      </w:r>
      <w:r w:rsidR="00ED6E86">
        <w:rPr>
          <w:sz w:val="24"/>
          <w:szCs w:val="24"/>
        </w:rPr>
        <w:t xml:space="preserve">Nonetheless, routine rapid testing of </w:t>
      </w:r>
      <w:proofErr w:type="spellStart"/>
      <w:r w:rsidR="00ED6E86">
        <w:rPr>
          <w:sz w:val="24"/>
          <w:szCs w:val="24"/>
        </w:rPr>
        <w:t>shielders</w:t>
      </w:r>
      <w:proofErr w:type="spellEnd"/>
      <w:r w:rsidR="00ED6E86">
        <w:rPr>
          <w:sz w:val="24"/>
          <w:szCs w:val="24"/>
        </w:rPr>
        <w:t xml:space="preserve"> could have a </w:t>
      </w:r>
      <w:r w:rsidR="00ED6E86" w:rsidRPr="00ED6E86">
        <w:rPr>
          <w:sz w:val="24"/>
          <w:szCs w:val="24"/>
        </w:rPr>
        <w:t>significant</w:t>
      </w:r>
      <w:r w:rsidR="00C52333">
        <w:rPr>
          <w:sz w:val="24"/>
          <w:szCs w:val="24"/>
        </w:rPr>
        <w:t xml:space="preserve"> impact and further increase the scope for relaxing restrictions on the entire population</w:t>
      </w:r>
      <w:r w:rsidR="00ED6E86" w:rsidRPr="00ED6E86">
        <w:rPr>
          <w:sz w:val="24"/>
          <w:szCs w:val="24"/>
        </w:rPr>
        <w:t xml:space="preserve"> </w:t>
      </w:r>
      <w:r w:rsidR="00FF39F3" w:rsidRPr="00ED6E86">
        <w:rPr>
          <w:sz w:val="24"/>
          <w:szCs w:val="24"/>
        </w:rPr>
        <w:t xml:space="preserve">(Figure </w:t>
      </w:r>
      <w:r w:rsidR="00803C1F" w:rsidRPr="00ED6E86">
        <w:rPr>
          <w:sz w:val="24"/>
          <w:szCs w:val="24"/>
        </w:rPr>
        <w:t>S9</w:t>
      </w:r>
      <w:r w:rsidR="00FF39F3" w:rsidRPr="00ED6E86">
        <w:rPr>
          <w:sz w:val="24"/>
          <w:szCs w:val="24"/>
        </w:rPr>
        <w:t>).</w:t>
      </w:r>
    </w:p>
    <w:p w14:paraId="4F4B11EA" w14:textId="4FDDA74A" w:rsidR="00C52333" w:rsidRPr="009650BE" w:rsidRDefault="00C52333" w:rsidP="00C52333">
      <w:pPr>
        <w:spacing w:after="120"/>
        <w:rPr>
          <w:sz w:val="24"/>
          <w:szCs w:val="24"/>
        </w:rPr>
      </w:pPr>
      <w:r>
        <w:rPr>
          <w:sz w:val="24"/>
          <w:szCs w:val="24"/>
        </w:rPr>
        <w:t xml:space="preserve">Finally, we note that </w:t>
      </w:r>
      <w:r w:rsidR="00CF196F">
        <w:rPr>
          <w:sz w:val="24"/>
          <w:szCs w:val="24"/>
        </w:rPr>
        <w:t>S&amp;S would not be implemented in isolation.</w:t>
      </w:r>
      <w:r>
        <w:rPr>
          <w:sz w:val="24"/>
          <w:szCs w:val="24"/>
        </w:rPr>
        <w:t xml:space="preserve"> Measures such as contacting tracing (both traditional and app-based) could also</w:t>
      </w:r>
      <w:r w:rsidR="00956F87">
        <w:rPr>
          <w:sz w:val="24"/>
          <w:szCs w:val="24"/>
        </w:rPr>
        <w:t xml:space="preserve"> facilitate</w:t>
      </w:r>
      <w:r>
        <w:rPr>
          <w:sz w:val="24"/>
          <w:szCs w:val="24"/>
        </w:rPr>
        <w:t xml:space="preserve"> </w:t>
      </w:r>
      <w:r w:rsidR="00CF196F" w:rsidRPr="29CC366F">
        <w:rPr>
          <w:sz w:val="24"/>
          <w:szCs w:val="24"/>
        </w:rPr>
        <w:t>exit from lockdown [</w:t>
      </w:r>
      <w:r w:rsidR="00CF196F" w:rsidRPr="00C52333">
        <w:rPr>
          <w:sz w:val="24"/>
          <w:szCs w:val="24"/>
        </w:rPr>
        <w:t>Kucharski et al., 2020</w:t>
      </w:r>
      <w:r>
        <w:rPr>
          <w:sz w:val="24"/>
          <w:szCs w:val="24"/>
        </w:rPr>
        <w:t xml:space="preserve">]. In the </w:t>
      </w:r>
      <w:proofErr w:type="gramStart"/>
      <w:r>
        <w:rPr>
          <w:sz w:val="24"/>
          <w:szCs w:val="24"/>
        </w:rPr>
        <w:t>long term</w:t>
      </w:r>
      <w:proofErr w:type="gramEnd"/>
      <w:r>
        <w:rPr>
          <w:sz w:val="24"/>
          <w:szCs w:val="24"/>
        </w:rPr>
        <w:t xml:space="preserve"> effective therapeutics and vaccines may alleviate the need for restrictive social distancing measures. </w:t>
      </w:r>
      <w:r w:rsidR="00956F87">
        <w:rPr>
          <w:rFonts w:eastAsia="Times New Roman" w:cs="Times New Roman"/>
          <w:color w:val="000000"/>
          <w:sz w:val="24"/>
          <w:szCs w:val="24"/>
          <w:lang w:eastAsia="en-GB"/>
        </w:rPr>
        <w:t>Even then, however,</w:t>
      </w:r>
      <w:r>
        <w:rPr>
          <w:rFonts w:eastAsia="Times New Roman" w:cs="Times New Roman"/>
          <w:color w:val="000000"/>
          <w:sz w:val="24"/>
          <w:szCs w:val="24"/>
          <w:lang w:eastAsia="en-GB"/>
        </w:rPr>
        <w:t xml:space="preserve"> we anticipate that </w:t>
      </w:r>
      <w:r w:rsidRPr="00CF3CB8">
        <w:rPr>
          <w:rFonts w:eastAsia="Times New Roman" w:cs="Times New Roman"/>
          <w:color w:val="000000"/>
          <w:sz w:val="24"/>
          <w:szCs w:val="24"/>
          <w:lang w:eastAsia="en-GB"/>
        </w:rPr>
        <w:t xml:space="preserve">COVID-19 biosecurity </w:t>
      </w:r>
      <w:r>
        <w:rPr>
          <w:rFonts w:eastAsia="Times New Roman" w:cs="Times New Roman"/>
          <w:color w:val="000000"/>
          <w:sz w:val="24"/>
          <w:szCs w:val="24"/>
          <w:lang w:eastAsia="en-GB"/>
        </w:rPr>
        <w:t xml:space="preserve">will </w:t>
      </w:r>
      <w:r w:rsidR="00E94005">
        <w:rPr>
          <w:rFonts w:eastAsia="Times New Roman" w:cs="Times New Roman"/>
          <w:color w:val="000000"/>
          <w:sz w:val="24"/>
          <w:szCs w:val="24"/>
          <w:lang w:eastAsia="en-GB"/>
        </w:rPr>
        <w:t>need</w:t>
      </w:r>
      <w:r>
        <w:rPr>
          <w:rFonts w:eastAsia="Times New Roman" w:cs="Times New Roman"/>
          <w:color w:val="000000"/>
          <w:sz w:val="24"/>
          <w:szCs w:val="24"/>
          <w:lang w:eastAsia="en-GB"/>
        </w:rPr>
        <w:t xml:space="preserve"> to be </w:t>
      </w:r>
      <w:r w:rsidRPr="00CF3CB8">
        <w:rPr>
          <w:rFonts w:eastAsia="Times New Roman" w:cs="Times New Roman"/>
          <w:color w:val="000000"/>
          <w:sz w:val="24"/>
          <w:szCs w:val="24"/>
          <w:lang w:eastAsia="en-GB"/>
        </w:rPr>
        <w:t xml:space="preserve">built into the daily routines and working practices </w:t>
      </w:r>
      <w:r>
        <w:rPr>
          <w:rFonts w:eastAsia="Times New Roman" w:cs="Times New Roman"/>
          <w:color w:val="000000"/>
          <w:sz w:val="24"/>
          <w:szCs w:val="24"/>
          <w:lang w:eastAsia="en-GB"/>
        </w:rPr>
        <w:t>of</w:t>
      </w:r>
      <w:r w:rsidRPr="00CF3CB8">
        <w:rPr>
          <w:rFonts w:eastAsia="Times New Roman" w:cs="Times New Roman"/>
          <w:color w:val="000000"/>
          <w:sz w:val="24"/>
          <w:szCs w:val="24"/>
          <w:lang w:eastAsia="en-GB"/>
        </w:rPr>
        <w:t xml:space="preserve"> all hospitals, care homes</w:t>
      </w:r>
      <w:r>
        <w:rPr>
          <w:rFonts w:eastAsia="Times New Roman" w:cs="Times New Roman"/>
          <w:color w:val="000000"/>
          <w:sz w:val="24"/>
          <w:szCs w:val="24"/>
          <w:lang w:eastAsia="en-GB"/>
        </w:rPr>
        <w:t>,</w:t>
      </w:r>
      <w:r w:rsidRPr="00CF3CB8">
        <w:rPr>
          <w:rFonts w:eastAsia="Times New Roman" w:cs="Times New Roman"/>
          <w:color w:val="000000"/>
          <w:sz w:val="24"/>
          <w:szCs w:val="24"/>
          <w:lang w:eastAsia="en-GB"/>
        </w:rPr>
        <w:t xml:space="preserve"> ot</w:t>
      </w:r>
      <w:r>
        <w:rPr>
          <w:rFonts w:eastAsia="Times New Roman" w:cs="Times New Roman"/>
          <w:color w:val="000000"/>
          <w:sz w:val="24"/>
          <w:szCs w:val="24"/>
          <w:lang w:eastAsia="en-GB"/>
        </w:rPr>
        <w:t xml:space="preserve">her vulnerable </w:t>
      </w:r>
      <w:proofErr w:type="gramStart"/>
      <w:r>
        <w:rPr>
          <w:rFonts w:eastAsia="Times New Roman" w:cs="Times New Roman"/>
          <w:color w:val="000000"/>
          <w:sz w:val="24"/>
          <w:szCs w:val="24"/>
          <w:lang w:eastAsia="en-GB"/>
        </w:rPr>
        <w:t>institutions</w:t>
      </w:r>
      <w:proofErr w:type="gramEnd"/>
      <w:r>
        <w:rPr>
          <w:rFonts w:eastAsia="Times New Roman" w:cs="Times New Roman"/>
          <w:color w:val="000000"/>
          <w:sz w:val="24"/>
          <w:szCs w:val="24"/>
          <w:lang w:eastAsia="en-GB"/>
        </w:rPr>
        <w:t xml:space="preserve"> and some households</w:t>
      </w:r>
      <w:r w:rsidR="00956F87">
        <w:rPr>
          <w:rFonts w:eastAsia="Times New Roman" w:cs="Times New Roman"/>
          <w:color w:val="000000"/>
          <w:sz w:val="24"/>
          <w:szCs w:val="24"/>
          <w:lang w:eastAsia="en-GB"/>
        </w:rPr>
        <w:t xml:space="preserve">, </w:t>
      </w:r>
      <w:r w:rsidRPr="00CF3CB8">
        <w:rPr>
          <w:rFonts w:eastAsia="Times New Roman" w:cs="Times New Roman"/>
          <w:color w:val="000000"/>
          <w:sz w:val="24"/>
          <w:szCs w:val="24"/>
          <w:lang w:eastAsia="en-GB"/>
        </w:rPr>
        <w:t>affect</w:t>
      </w:r>
      <w:r w:rsidR="00956F87">
        <w:rPr>
          <w:rFonts w:eastAsia="Times New Roman" w:cs="Times New Roman"/>
          <w:color w:val="000000"/>
          <w:sz w:val="24"/>
          <w:szCs w:val="24"/>
          <w:lang w:eastAsia="en-GB"/>
        </w:rPr>
        <w:t>ing</w:t>
      </w:r>
      <w:r w:rsidRPr="00CF3CB8">
        <w:rPr>
          <w:rFonts w:eastAsia="Times New Roman" w:cs="Times New Roman"/>
          <w:color w:val="000000"/>
          <w:sz w:val="24"/>
          <w:szCs w:val="24"/>
          <w:lang w:eastAsia="en-GB"/>
        </w:rPr>
        <w:t xml:space="preserve"> everyone who resides in, works i</w:t>
      </w:r>
      <w:r>
        <w:rPr>
          <w:rFonts w:eastAsia="Times New Roman" w:cs="Times New Roman"/>
          <w:color w:val="000000"/>
          <w:sz w:val="24"/>
          <w:szCs w:val="24"/>
          <w:lang w:eastAsia="en-GB"/>
        </w:rPr>
        <w:t xml:space="preserve">n, or visits </w:t>
      </w:r>
      <w:r w:rsidR="00956F87">
        <w:rPr>
          <w:rFonts w:eastAsia="Times New Roman" w:cs="Times New Roman"/>
          <w:color w:val="000000"/>
          <w:sz w:val="24"/>
          <w:szCs w:val="24"/>
          <w:lang w:eastAsia="en-GB"/>
        </w:rPr>
        <w:t>those locations</w:t>
      </w:r>
      <w:r>
        <w:rPr>
          <w:rFonts w:eastAsia="Times New Roman" w:cs="Times New Roman"/>
          <w:color w:val="000000"/>
          <w:sz w:val="24"/>
          <w:szCs w:val="24"/>
          <w:lang w:eastAsia="en-GB"/>
        </w:rPr>
        <w:t xml:space="preserve">. </w:t>
      </w:r>
    </w:p>
    <w:p w14:paraId="3C319DDE" w14:textId="5889AC51" w:rsidR="00DB397E" w:rsidRPr="009650BE" w:rsidRDefault="009F00E0" w:rsidP="00C52333">
      <w:pPr>
        <w:spacing w:after="120"/>
        <w:rPr>
          <w:sz w:val="24"/>
          <w:szCs w:val="24"/>
        </w:rPr>
      </w:pPr>
      <w:r>
        <w:rPr>
          <w:rFonts w:eastAsia="Times New Roman" w:cs="Times New Roman"/>
          <w:color w:val="000000"/>
          <w:sz w:val="24"/>
          <w:szCs w:val="24"/>
          <w:lang w:eastAsia="en-GB"/>
        </w:rPr>
        <w:t xml:space="preserve"> </w:t>
      </w:r>
    </w:p>
    <w:p w14:paraId="568216ED" w14:textId="77777777" w:rsidR="00203E70" w:rsidRPr="009650BE" w:rsidRDefault="006013AA">
      <w:pPr>
        <w:rPr>
          <w:sz w:val="24"/>
          <w:szCs w:val="24"/>
          <w:u w:val="single"/>
        </w:rPr>
      </w:pPr>
      <w:r>
        <w:rPr>
          <w:sz w:val="24"/>
          <w:szCs w:val="24"/>
          <w:u w:val="single"/>
        </w:rPr>
        <w:lastRenderedPageBreak/>
        <w:t>References</w:t>
      </w:r>
    </w:p>
    <w:p w14:paraId="57B674A9" w14:textId="77777777" w:rsidR="006013AA" w:rsidRDefault="006013AA" w:rsidP="006013AA">
      <w:r w:rsidRPr="160E7C44">
        <w:t xml:space="preserve">Bayham, J. &amp; </w:t>
      </w:r>
      <w:proofErr w:type="spellStart"/>
      <w:r w:rsidRPr="160E7C44">
        <w:t>Fenichel</w:t>
      </w:r>
      <w:proofErr w:type="spellEnd"/>
      <w:r w:rsidRPr="160E7C44">
        <w:t>, E. P. Impact of school closures for COVID-19 on the US health-care workforce and net mortality: a modelling study. Lancet. Public Heal. (2020). doi:10.1016/S2468-2667(20)30082-7</w:t>
      </w:r>
    </w:p>
    <w:p w14:paraId="0DA66D2F" w14:textId="77777777" w:rsidR="006013AA" w:rsidRDefault="006013AA" w:rsidP="006013AA">
      <w:r w:rsidRPr="6F039706">
        <w:t xml:space="preserve">Block, P., Hoffman, M., Raabe, I. J., Beam Dowd J., Rahal, C., Kashyap, R., Mills, M. C. Social network-based distancing strategies to flatten the COVID-19 curve in a post-lockdown world (2020). </w:t>
      </w:r>
    </w:p>
    <w:p w14:paraId="44B76C3B" w14:textId="77777777" w:rsidR="006013AA" w:rsidRDefault="006013AA" w:rsidP="006013AA">
      <w:r w:rsidRPr="6F039706">
        <w:t xml:space="preserve">British Lung Foundation. Coronavirus and COVID-19: What </w:t>
      </w:r>
      <w:proofErr w:type="gramStart"/>
      <w:r w:rsidRPr="6F039706">
        <w:t>is</w:t>
      </w:r>
      <w:proofErr w:type="gramEnd"/>
      <w:r w:rsidRPr="6F039706">
        <w:t xml:space="preserve"> social shielding and who needs to do this? (2020). [Accessed 26 April 2020]. Available from: </w:t>
      </w:r>
      <w:hyperlink r:id="rId7">
        <w:r w:rsidRPr="6F039706">
          <w:rPr>
            <w:rStyle w:val="Hyperlink"/>
          </w:rPr>
          <w:t>https://www.blf.org.uk/support-for-you/coronavirus/what-is-social-shielding</w:t>
        </w:r>
      </w:hyperlink>
    </w:p>
    <w:p w14:paraId="4BBFEA33" w14:textId="77777777" w:rsidR="006013AA" w:rsidRDefault="006013AA" w:rsidP="006013AA">
      <w:r w:rsidRPr="6F039706">
        <w:rPr>
          <w:rFonts w:ascii="Calibri" w:eastAsia="Calibri" w:hAnsi="Calibri" w:cs="Calibri"/>
          <w:color w:val="000000" w:themeColor="text1"/>
          <w:lang w:val="en-US"/>
        </w:rPr>
        <w:t xml:space="preserve">Burton, J. K., Lynch, E., Love, S., Rintoul, J., Starr, J. M., </w:t>
      </w:r>
      <w:proofErr w:type="spellStart"/>
      <w:r w:rsidRPr="6F039706">
        <w:rPr>
          <w:rFonts w:ascii="Calibri" w:eastAsia="Calibri" w:hAnsi="Calibri" w:cs="Calibri"/>
          <w:color w:val="000000" w:themeColor="text1"/>
          <w:lang w:val="en-US"/>
        </w:rPr>
        <w:t>Shenkin</w:t>
      </w:r>
      <w:proofErr w:type="spellEnd"/>
      <w:r w:rsidRPr="6F039706">
        <w:rPr>
          <w:rFonts w:ascii="Calibri" w:eastAsia="Calibri" w:hAnsi="Calibri" w:cs="Calibri"/>
          <w:color w:val="000000" w:themeColor="text1"/>
          <w:lang w:val="en-US"/>
        </w:rPr>
        <w:t>, S. D.</w:t>
      </w:r>
      <w:r w:rsidRPr="6F039706">
        <w:rPr>
          <w:rFonts w:ascii="Calibri" w:eastAsia="Calibri" w:hAnsi="Calibri" w:cs="Calibri"/>
          <w:lang w:val="en-US"/>
        </w:rPr>
        <w:t xml:space="preserve"> Who lives in Scotland’s care homes? Descriptive analysis using routinely collected social care data 2012-16. </w:t>
      </w:r>
      <w:r w:rsidRPr="6F039706">
        <w:rPr>
          <w:rFonts w:ascii="Calibri" w:eastAsia="Calibri" w:hAnsi="Calibri" w:cs="Calibri"/>
          <w:i/>
          <w:iCs/>
          <w:lang w:val="en-US"/>
        </w:rPr>
        <w:t xml:space="preserve">J. R. Coll. Physicians </w:t>
      </w:r>
      <w:proofErr w:type="spellStart"/>
      <w:r w:rsidRPr="6F039706">
        <w:rPr>
          <w:rFonts w:ascii="Calibri" w:eastAsia="Calibri" w:hAnsi="Calibri" w:cs="Calibri"/>
          <w:i/>
          <w:iCs/>
          <w:lang w:val="en-US"/>
        </w:rPr>
        <w:t>Edinb</w:t>
      </w:r>
      <w:proofErr w:type="spellEnd"/>
      <w:r w:rsidRPr="6F039706">
        <w:rPr>
          <w:rFonts w:ascii="Calibri" w:eastAsia="Calibri" w:hAnsi="Calibri" w:cs="Calibri"/>
          <w:i/>
          <w:iCs/>
          <w:lang w:val="en-US"/>
        </w:rPr>
        <w:t>.</w:t>
      </w:r>
      <w:r w:rsidRPr="6F039706">
        <w:rPr>
          <w:rFonts w:ascii="Calibri" w:eastAsia="Calibri" w:hAnsi="Calibri" w:cs="Calibri"/>
          <w:lang w:val="en-US"/>
        </w:rPr>
        <w:t xml:space="preserve"> </w:t>
      </w:r>
      <w:r w:rsidRPr="6F039706">
        <w:rPr>
          <w:rFonts w:ascii="Calibri" w:eastAsia="Calibri" w:hAnsi="Calibri" w:cs="Calibri"/>
          <w:b/>
          <w:bCs/>
          <w:lang w:val="en-US"/>
        </w:rPr>
        <w:t>49</w:t>
      </w:r>
      <w:r w:rsidRPr="6F039706">
        <w:rPr>
          <w:rFonts w:ascii="Calibri" w:eastAsia="Calibri" w:hAnsi="Calibri" w:cs="Calibri"/>
          <w:lang w:val="en-US"/>
        </w:rPr>
        <w:t>, 12–22 (2019).</w:t>
      </w:r>
    </w:p>
    <w:p w14:paraId="1C888D68" w14:textId="6484BBC5" w:rsidR="006013AA" w:rsidRDefault="006013AA" w:rsidP="006013AA">
      <w:r w:rsidRPr="160E7C44">
        <w:t xml:space="preserve">Chatterjee, K., Chatterjee, K., Kumar, A. &amp; Shankar, S. Healthcare impact of COVID-19 epidemic in India: A stochastic mathematical model. Med. J. Armed Forces India (2020). </w:t>
      </w:r>
      <w:proofErr w:type="gramStart"/>
      <w:r w:rsidRPr="160E7C44">
        <w:t>doi:10.1016/j.mjafi</w:t>
      </w:r>
      <w:proofErr w:type="gramEnd"/>
      <w:r w:rsidRPr="160E7C44">
        <w:t>.2020.03.022</w:t>
      </w:r>
    </w:p>
    <w:p w14:paraId="5324681B" w14:textId="7D31BF80" w:rsidR="0091414E" w:rsidRDefault="0091414E" w:rsidP="006013AA">
      <w:r>
        <w:t>Department of Health and Social Affairs, and Public Health England. 2020. “Number of Coronavirus (COVID-19) Cases and Risk in the UK.” https://www.gov.uk/guidance/coronavirus-covid-19-information-for-the-public (May 3, 2020).</w:t>
      </w:r>
    </w:p>
    <w:p w14:paraId="788C911A" w14:textId="2D0DF401" w:rsidR="0091414E" w:rsidRDefault="0091414E" w:rsidP="006013AA">
      <w:r>
        <w:t>European Centre for Disease Prevention and Control. 2020. Public Health Management of Persons, Including Healthcare Workers, Having Had Contact with COVID-19 Cases in the European Union. Stockholm. www.eurosurveillance.org.</w:t>
      </w:r>
    </w:p>
    <w:p w14:paraId="3DA59151" w14:textId="77777777" w:rsidR="006013AA" w:rsidRDefault="006013AA" w:rsidP="006013AA">
      <w:pPr>
        <w:rPr>
          <w:rFonts w:ascii="Calibri" w:eastAsia="Calibri" w:hAnsi="Calibri" w:cs="Calibri"/>
        </w:rPr>
      </w:pPr>
      <w:r w:rsidRPr="160E7C44">
        <w:rPr>
          <w:rFonts w:ascii="Calibri" w:eastAsia="Calibri" w:hAnsi="Calibri" w:cs="Calibri"/>
          <w:lang w:val="en-US"/>
        </w:rPr>
        <w:t xml:space="preserve">Ferguson, N. M., </w:t>
      </w:r>
      <w:proofErr w:type="spellStart"/>
      <w:r w:rsidRPr="160E7C44">
        <w:rPr>
          <w:rFonts w:ascii="Calibri" w:eastAsia="Calibri" w:hAnsi="Calibri" w:cs="Calibri"/>
          <w:lang w:val="en-US"/>
        </w:rPr>
        <w:t>Laydon</w:t>
      </w:r>
      <w:proofErr w:type="spellEnd"/>
      <w:r w:rsidRPr="160E7C44">
        <w:rPr>
          <w:rFonts w:ascii="Calibri" w:eastAsia="Calibri" w:hAnsi="Calibri" w:cs="Calibri"/>
          <w:lang w:val="en-US"/>
        </w:rPr>
        <w:t xml:space="preserve">, D., </w:t>
      </w:r>
      <w:proofErr w:type="spellStart"/>
      <w:r w:rsidRPr="160E7C44">
        <w:rPr>
          <w:rFonts w:ascii="Calibri" w:eastAsia="Calibri" w:hAnsi="Calibri" w:cs="Calibri"/>
          <w:lang w:val="en-US"/>
        </w:rPr>
        <w:t>Nedjati</w:t>
      </w:r>
      <w:proofErr w:type="spellEnd"/>
      <w:r w:rsidRPr="160E7C44">
        <w:rPr>
          <w:rFonts w:ascii="Calibri" w:eastAsia="Calibri" w:hAnsi="Calibri" w:cs="Calibri"/>
          <w:lang w:val="en-US"/>
        </w:rPr>
        <w:t xml:space="preserve">-Gilani, G., Imai, N., Ainslie, K., </w:t>
      </w:r>
      <w:proofErr w:type="spellStart"/>
      <w:r w:rsidRPr="160E7C44">
        <w:rPr>
          <w:rFonts w:ascii="Calibri" w:eastAsia="Calibri" w:hAnsi="Calibri" w:cs="Calibri"/>
          <w:lang w:val="en-US"/>
        </w:rPr>
        <w:t>Baguelin</w:t>
      </w:r>
      <w:proofErr w:type="spellEnd"/>
      <w:r w:rsidRPr="160E7C44">
        <w:rPr>
          <w:rFonts w:ascii="Calibri" w:eastAsia="Calibri" w:hAnsi="Calibri" w:cs="Calibri"/>
          <w:lang w:val="en-US"/>
        </w:rPr>
        <w:t xml:space="preserve">, M., Bhatia, S., </w:t>
      </w:r>
      <w:proofErr w:type="spellStart"/>
      <w:r w:rsidRPr="160E7C44">
        <w:rPr>
          <w:rFonts w:ascii="Calibri" w:eastAsia="Calibri" w:hAnsi="Calibri" w:cs="Calibri"/>
          <w:lang w:val="en-US"/>
        </w:rPr>
        <w:t>Boonyasiri</w:t>
      </w:r>
      <w:proofErr w:type="spellEnd"/>
      <w:r w:rsidRPr="160E7C44">
        <w:rPr>
          <w:rFonts w:ascii="Calibri" w:eastAsia="Calibri" w:hAnsi="Calibri" w:cs="Calibri"/>
          <w:lang w:val="en-US"/>
        </w:rPr>
        <w:t xml:space="preserve">, A., </w:t>
      </w:r>
      <w:proofErr w:type="spellStart"/>
      <w:r w:rsidRPr="160E7C44">
        <w:rPr>
          <w:rFonts w:ascii="Calibri" w:eastAsia="Calibri" w:hAnsi="Calibri" w:cs="Calibri"/>
          <w:lang w:val="en-US"/>
        </w:rPr>
        <w:t>Cucunubá</w:t>
      </w:r>
      <w:proofErr w:type="spellEnd"/>
      <w:r w:rsidRPr="160E7C44">
        <w:rPr>
          <w:rFonts w:ascii="Calibri" w:eastAsia="Calibri" w:hAnsi="Calibri" w:cs="Calibri"/>
          <w:lang w:val="en-US"/>
        </w:rPr>
        <w:t>, Z., Cuomo-</w:t>
      </w:r>
      <w:proofErr w:type="spellStart"/>
      <w:r w:rsidRPr="160E7C44">
        <w:rPr>
          <w:rFonts w:ascii="Calibri" w:eastAsia="Calibri" w:hAnsi="Calibri" w:cs="Calibri"/>
          <w:lang w:val="en-US"/>
        </w:rPr>
        <w:t>Dannenburg</w:t>
      </w:r>
      <w:proofErr w:type="spellEnd"/>
      <w:r w:rsidRPr="160E7C44">
        <w:rPr>
          <w:rFonts w:ascii="Calibri" w:eastAsia="Calibri" w:hAnsi="Calibri" w:cs="Calibri"/>
          <w:lang w:val="en-US"/>
        </w:rPr>
        <w:t xml:space="preserve">, G., </w:t>
      </w:r>
      <w:proofErr w:type="spellStart"/>
      <w:r w:rsidRPr="160E7C44">
        <w:rPr>
          <w:rFonts w:ascii="Calibri" w:eastAsia="Calibri" w:hAnsi="Calibri" w:cs="Calibri"/>
          <w:lang w:val="en-US"/>
        </w:rPr>
        <w:t>Dighe</w:t>
      </w:r>
      <w:proofErr w:type="spellEnd"/>
      <w:r w:rsidRPr="160E7C44">
        <w:rPr>
          <w:rFonts w:ascii="Calibri" w:eastAsia="Calibri" w:hAnsi="Calibri" w:cs="Calibri"/>
          <w:lang w:val="en-US"/>
        </w:rPr>
        <w:t xml:space="preserve">, A., </w:t>
      </w:r>
      <w:proofErr w:type="spellStart"/>
      <w:r w:rsidRPr="160E7C44">
        <w:rPr>
          <w:rFonts w:ascii="Calibri" w:eastAsia="Calibri" w:hAnsi="Calibri" w:cs="Calibri"/>
          <w:lang w:val="en-US"/>
        </w:rPr>
        <w:t>Dorigatti</w:t>
      </w:r>
      <w:proofErr w:type="spellEnd"/>
      <w:r w:rsidRPr="160E7C44">
        <w:rPr>
          <w:rFonts w:ascii="Calibri" w:eastAsia="Calibri" w:hAnsi="Calibri" w:cs="Calibri"/>
          <w:lang w:val="en-US"/>
        </w:rPr>
        <w:t xml:space="preserve">, I., Fu, H., </w:t>
      </w:r>
      <w:proofErr w:type="spellStart"/>
      <w:r w:rsidRPr="160E7C44">
        <w:rPr>
          <w:rFonts w:ascii="Calibri" w:eastAsia="Calibri" w:hAnsi="Calibri" w:cs="Calibri"/>
          <w:lang w:val="en-US"/>
        </w:rPr>
        <w:t>Gaythorpe</w:t>
      </w:r>
      <w:proofErr w:type="spellEnd"/>
      <w:r w:rsidRPr="160E7C44">
        <w:rPr>
          <w:rFonts w:ascii="Calibri" w:eastAsia="Calibri" w:hAnsi="Calibri" w:cs="Calibri"/>
          <w:lang w:val="en-US"/>
        </w:rPr>
        <w:t xml:space="preserve">, K., Green, W., Hamlet, A., </w:t>
      </w:r>
      <w:proofErr w:type="spellStart"/>
      <w:r w:rsidRPr="160E7C44">
        <w:rPr>
          <w:rFonts w:ascii="Calibri" w:eastAsia="Calibri" w:hAnsi="Calibri" w:cs="Calibri"/>
          <w:lang w:val="en-US"/>
        </w:rPr>
        <w:t>Hinsley</w:t>
      </w:r>
      <w:proofErr w:type="spellEnd"/>
      <w:r w:rsidRPr="160E7C44">
        <w:rPr>
          <w:rFonts w:ascii="Calibri" w:eastAsia="Calibri" w:hAnsi="Calibri" w:cs="Calibri"/>
          <w:lang w:val="en-US"/>
        </w:rPr>
        <w:t xml:space="preserve">, W., Okell, L. C., van </w:t>
      </w:r>
      <w:proofErr w:type="spellStart"/>
      <w:r w:rsidRPr="160E7C44">
        <w:rPr>
          <w:rFonts w:ascii="Calibri" w:eastAsia="Calibri" w:hAnsi="Calibri" w:cs="Calibri"/>
          <w:lang w:val="en-US"/>
        </w:rPr>
        <w:t>Elsland</w:t>
      </w:r>
      <w:proofErr w:type="spellEnd"/>
      <w:r w:rsidRPr="160E7C44">
        <w:rPr>
          <w:rFonts w:ascii="Calibri" w:eastAsia="Calibri" w:hAnsi="Calibri" w:cs="Calibri"/>
          <w:lang w:val="en-US"/>
        </w:rPr>
        <w:t>, S., Thompson, H., Verity, R., Volz, E., Wang, H., Wang, Y., Walker, P. G. T., Walters, C., Winskill, P., Whittaker, C., Donnelly, C. A., Riley, S., Ghani, A. C. Report 9: Impact of non-pharmaceutical interventions (NPIs) to reduce COVID-19 mortality and healthcare demand. Imperial College London (2020).</w:t>
      </w:r>
    </w:p>
    <w:p w14:paraId="13C4B5A8" w14:textId="35E5CBA0" w:rsidR="006013AA" w:rsidRDefault="006013AA" w:rsidP="006013AA">
      <w:pPr>
        <w:rPr>
          <w:rFonts w:ascii="Calibri" w:eastAsia="Calibri" w:hAnsi="Calibri" w:cs="Calibri"/>
        </w:rPr>
      </w:pPr>
      <w:r>
        <w:t xml:space="preserve">Giordano, G., </w:t>
      </w:r>
      <w:proofErr w:type="spellStart"/>
      <w:r>
        <w:t>Blanchini</w:t>
      </w:r>
      <w:proofErr w:type="spellEnd"/>
      <w:r>
        <w:t xml:space="preserve">, F., Bruno, R., </w:t>
      </w:r>
      <w:proofErr w:type="spellStart"/>
      <w:r>
        <w:t>Colaneri</w:t>
      </w:r>
      <w:proofErr w:type="spellEnd"/>
      <w:r>
        <w:t xml:space="preserve">, P., Di Filippo, A., Di Matteo, A., </w:t>
      </w:r>
      <w:proofErr w:type="spellStart"/>
      <w:r>
        <w:t>Colaneri</w:t>
      </w:r>
      <w:proofErr w:type="spellEnd"/>
      <w:r>
        <w:t xml:space="preserve">, M. Modelling the COVID-19 epidemic and implementation of population-wide interventions in Italy. Nat Med (2020). </w:t>
      </w:r>
      <w:hyperlink r:id="rId8">
        <w:r w:rsidRPr="29CC366F">
          <w:rPr>
            <w:rStyle w:val="Hyperlink"/>
          </w:rPr>
          <w:t>https://doi.org/10.1038/s41591-020-0883-7</w:t>
        </w:r>
        <w:r>
          <w:br/>
        </w:r>
        <w:r>
          <w:br/>
        </w:r>
      </w:hyperlink>
      <w:r>
        <w:t xml:space="preserve">Jarvis, C. I., van </w:t>
      </w:r>
      <w:proofErr w:type="spellStart"/>
      <w:r>
        <w:t>Zandvoort</w:t>
      </w:r>
      <w:proofErr w:type="spellEnd"/>
      <w:r>
        <w:t xml:space="preserve">, K., </w:t>
      </w:r>
      <w:proofErr w:type="spellStart"/>
      <w:r>
        <w:t>Gimma</w:t>
      </w:r>
      <w:proofErr w:type="spellEnd"/>
      <w:r>
        <w:t xml:space="preserve">, A., Prem, K., CMMID COVID-19 working group, </w:t>
      </w:r>
      <w:proofErr w:type="spellStart"/>
      <w:r>
        <w:t>Klepac</w:t>
      </w:r>
      <w:proofErr w:type="spellEnd"/>
      <w:r>
        <w:t xml:space="preserve">, P., Rubin, G. J., Edmunds, W. J. </w:t>
      </w:r>
      <w:r w:rsidRPr="29CC366F">
        <w:rPr>
          <w:rFonts w:ascii="Calibri" w:eastAsia="Calibri" w:hAnsi="Calibri" w:cs="Calibri"/>
          <w:lang w:val="en-US"/>
        </w:rPr>
        <w:t>Quantifying the impact of physical distance measures on the transmission of COVID-19 in the UK (2020).</w:t>
      </w:r>
      <w:r>
        <w:br/>
      </w:r>
      <w:r>
        <w:br/>
      </w:r>
      <w:r w:rsidRPr="29CC366F">
        <w:rPr>
          <w:rFonts w:ascii="Calibri" w:eastAsia="Calibri" w:hAnsi="Calibri" w:cs="Calibri"/>
          <w:lang w:val="en-US"/>
        </w:rPr>
        <w:t>Kellam, P.</w:t>
      </w:r>
      <w:r w:rsidR="38794449" w:rsidRPr="29CC366F">
        <w:rPr>
          <w:rFonts w:ascii="Calibri" w:eastAsia="Calibri" w:hAnsi="Calibri" w:cs="Calibri"/>
          <w:lang w:val="en-US"/>
        </w:rPr>
        <w:t>,</w:t>
      </w:r>
      <w:r w:rsidRPr="29CC366F">
        <w:rPr>
          <w:rFonts w:ascii="Calibri" w:eastAsia="Calibri" w:hAnsi="Calibri" w:cs="Calibri"/>
          <w:lang w:val="en-US"/>
        </w:rPr>
        <w:t xml:space="preserve"> Barclay, W. The Dynamics of Humoral Immune Responses Following SARS-CoV-2 Infection and the Potential for Reinfection. Preprints, 2020040377 (2020). </w:t>
      </w:r>
      <w:proofErr w:type="spellStart"/>
      <w:r w:rsidRPr="29CC366F">
        <w:rPr>
          <w:rFonts w:ascii="Calibri" w:eastAsia="Calibri" w:hAnsi="Calibri" w:cs="Calibri"/>
          <w:lang w:val="en-US"/>
        </w:rPr>
        <w:t>doi</w:t>
      </w:r>
      <w:proofErr w:type="spellEnd"/>
      <w:r w:rsidRPr="29CC366F">
        <w:rPr>
          <w:rFonts w:ascii="Calibri" w:eastAsia="Calibri" w:hAnsi="Calibri" w:cs="Calibri"/>
          <w:lang w:val="en-US"/>
        </w:rPr>
        <w:t>: 10.20944/preprints</w:t>
      </w:r>
      <w:proofErr w:type="gramStart"/>
      <w:r w:rsidRPr="29CC366F">
        <w:rPr>
          <w:rFonts w:ascii="Calibri" w:eastAsia="Calibri" w:hAnsi="Calibri" w:cs="Calibri"/>
          <w:lang w:val="en-US"/>
        </w:rPr>
        <w:t>202004.0377.v</w:t>
      </w:r>
      <w:proofErr w:type="gramEnd"/>
      <w:r w:rsidRPr="29CC366F">
        <w:rPr>
          <w:rFonts w:ascii="Calibri" w:eastAsia="Calibri" w:hAnsi="Calibri" w:cs="Calibri"/>
          <w:lang w:val="en-US"/>
        </w:rPr>
        <w:t>1.</w:t>
      </w:r>
    </w:p>
    <w:p w14:paraId="7C79B0B7" w14:textId="77777777" w:rsidR="006013AA" w:rsidRDefault="006013AA" w:rsidP="006013AA">
      <w:r w:rsidRPr="160E7C44">
        <w:lastRenderedPageBreak/>
        <w:t xml:space="preserve">Kim, S., </w:t>
      </w:r>
      <w:proofErr w:type="spellStart"/>
      <w:r w:rsidRPr="160E7C44">
        <w:t>Seo</w:t>
      </w:r>
      <w:proofErr w:type="spellEnd"/>
      <w:r w:rsidRPr="160E7C44">
        <w:t xml:space="preserve">, Y. Bin &amp; Jung, E. Prediction of COVID-19 transmission dynamics using a mathematical model considering </w:t>
      </w:r>
      <w:proofErr w:type="spellStart"/>
      <w:r w:rsidRPr="160E7C44">
        <w:t>behavior</w:t>
      </w:r>
      <w:proofErr w:type="spellEnd"/>
      <w:r w:rsidRPr="160E7C44">
        <w:t xml:space="preserve"> changes. </w:t>
      </w:r>
      <w:proofErr w:type="spellStart"/>
      <w:r w:rsidRPr="160E7C44">
        <w:t>Epidemiol</w:t>
      </w:r>
      <w:proofErr w:type="spellEnd"/>
      <w:r w:rsidRPr="160E7C44">
        <w:t>. Health e2020026 (2020). doi:10.4178/</w:t>
      </w:r>
      <w:proofErr w:type="gramStart"/>
      <w:r w:rsidRPr="160E7C44">
        <w:t>epih.e</w:t>
      </w:r>
      <w:proofErr w:type="gramEnd"/>
      <w:r w:rsidRPr="160E7C44">
        <w:t>2020026</w:t>
      </w:r>
    </w:p>
    <w:p w14:paraId="637D4FA5" w14:textId="77777777" w:rsidR="006013AA" w:rsidRPr="004C57F4" w:rsidRDefault="006013AA" w:rsidP="006013AA">
      <w:proofErr w:type="spellStart"/>
      <w:r>
        <w:t>Kissler</w:t>
      </w:r>
      <w:proofErr w:type="spellEnd"/>
      <w:r>
        <w:t xml:space="preserve">, S. M., </w:t>
      </w:r>
      <w:proofErr w:type="spellStart"/>
      <w:r>
        <w:t>Tedijanto</w:t>
      </w:r>
      <w:proofErr w:type="spellEnd"/>
      <w:r>
        <w:t xml:space="preserve">, C., Goldstein, E., Grad, Y. H. &amp; </w:t>
      </w:r>
      <w:proofErr w:type="spellStart"/>
      <w:r>
        <w:t>Lipsitch</w:t>
      </w:r>
      <w:proofErr w:type="spellEnd"/>
      <w:r>
        <w:t xml:space="preserve">, M. Projecting the transmission dynamics of SARS-CoV-2 through the </w:t>
      </w:r>
      <w:proofErr w:type="spellStart"/>
      <w:r>
        <w:t>postpandemic</w:t>
      </w:r>
      <w:proofErr w:type="spellEnd"/>
      <w:r>
        <w:t xml:space="preserve"> period. Science (2020). </w:t>
      </w:r>
      <w:r w:rsidRPr="004C57F4">
        <w:t>doi:10.1126/</w:t>
      </w:r>
      <w:proofErr w:type="gramStart"/>
      <w:r w:rsidRPr="004C57F4">
        <w:t>science.abb</w:t>
      </w:r>
      <w:proofErr w:type="gramEnd"/>
      <w:r w:rsidRPr="004C57F4">
        <w:t>5793</w:t>
      </w:r>
    </w:p>
    <w:p w14:paraId="1EE66172" w14:textId="7D45BDBC" w:rsidR="4B3C246E" w:rsidRPr="004C57F4" w:rsidRDefault="4B3C246E" w:rsidP="29CC366F">
      <w:pPr>
        <w:rPr>
          <w:rFonts w:ascii="Calibri" w:eastAsia="Calibri" w:hAnsi="Calibri" w:cs="Calibri"/>
        </w:rPr>
      </w:pPr>
      <w:r w:rsidRPr="004C57F4">
        <w:rPr>
          <w:rFonts w:ascii="Calibri" w:eastAsia="Calibri" w:hAnsi="Calibri" w:cs="Calibri"/>
        </w:rPr>
        <w:t xml:space="preserve">Kucharski, A., </w:t>
      </w:r>
      <w:proofErr w:type="spellStart"/>
      <w:r w:rsidRPr="004C57F4">
        <w:rPr>
          <w:rFonts w:ascii="Calibri" w:eastAsia="Calibri" w:hAnsi="Calibri" w:cs="Calibri"/>
        </w:rPr>
        <w:t>Klepac</w:t>
      </w:r>
      <w:proofErr w:type="spellEnd"/>
      <w:r w:rsidRPr="004C57F4">
        <w:rPr>
          <w:rFonts w:ascii="Calibri" w:eastAsia="Calibri" w:hAnsi="Calibri" w:cs="Calibri"/>
        </w:rPr>
        <w:t xml:space="preserve">, P., </w:t>
      </w:r>
      <w:proofErr w:type="spellStart"/>
      <w:r w:rsidRPr="004C57F4">
        <w:rPr>
          <w:rFonts w:ascii="Calibri" w:eastAsia="Calibri" w:hAnsi="Calibri" w:cs="Calibri"/>
        </w:rPr>
        <w:t>Conlan</w:t>
      </w:r>
      <w:proofErr w:type="spellEnd"/>
      <w:r w:rsidRPr="004C57F4">
        <w:rPr>
          <w:rFonts w:ascii="Calibri" w:eastAsia="Calibri" w:hAnsi="Calibri" w:cs="Calibri"/>
        </w:rPr>
        <w:t xml:space="preserve"> A., </w:t>
      </w:r>
      <w:proofErr w:type="spellStart"/>
      <w:r w:rsidRPr="004C57F4">
        <w:rPr>
          <w:rFonts w:ascii="Calibri" w:eastAsia="Calibri" w:hAnsi="Calibri" w:cs="Calibri"/>
        </w:rPr>
        <w:t>Kissler</w:t>
      </w:r>
      <w:proofErr w:type="spellEnd"/>
      <w:r w:rsidRPr="004C57F4">
        <w:rPr>
          <w:rFonts w:ascii="Calibri" w:eastAsia="Calibri" w:hAnsi="Calibri" w:cs="Calibri"/>
        </w:rPr>
        <w:t>, S., Tang, M., Fry, H., Gog, J., Edmunds, J., CMMID COVID-19 working group</w:t>
      </w:r>
      <w:r w:rsidR="28E4667B" w:rsidRPr="004C57F4">
        <w:rPr>
          <w:rFonts w:ascii="Calibri" w:eastAsia="Calibri" w:hAnsi="Calibri" w:cs="Calibri"/>
        </w:rPr>
        <w:t>. Effectiveness of isolation, testing, contact tracing and physical distancing on reducing transmission of SARS-CoV-2 in different settings (2020).</w:t>
      </w:r>
    </w:p>
    <w:p w14:paraId="59654DD3" w14:textId="77777777" w:rsidR="006013AA" w:rsidRDefault="006013AA" w:rsidP="006013AA">
      <w:r w:rsidRPr="6F039706">
        <w:t>Leung, K., Wu, J. T., Liu, D. &amp; Leung, G. M. First-wave COVID-19 transmissibility and severity in China outside Hubei after control measures, and second-wave scenario planning: a modelling impact assessment. Lancet (London, England) (2020). doi:10.1016/S0140-6736(20)30746-7</w:t>
      </w:r>
    </w:p>
    <w:p w14:paraId="1E676C2D" w14:textId="5B35CAA7" w:rsidR="006013AA" w:rsidRPr="004C57F4" w:rsidRDefault="006013AA" w:rsidP="29CC366F">
      <w:pPr>
        <w:rPr>
          <w:rFonts w:ascii="Calibri" w:hAnsi="Calibri"/>
          <w:color w:val="000000" w:themeColor="text1"/>
          <w:lang w:val="en-US"/>
        </w:rPr>
      </w:pPr>
      <w:r w:rsidRPr="29CC366F">
        <w:rPr>
          <w:rFonts w:ascii="Calibri" w:eastAsia="Calibri" w:hAnsi="Calibri" w:cs="Calibri"/>
          <w:lang w:val="en-US"/>
        </w:rPr>
        <w:t xml:space="preserve">Low, L. L. </w:t>
      </w:r>
      <w:r w:rsidR="7098F534" w:rsidRPr="29CC366F">
        <w:rPr>
          <w:rFonts w:ascii="Calibri" w:eastAsia="Calibri" w:hAnsi="Calibri" w:cs="Calibri"/>
          <w:color w:val="000000" w:themeColor="text1"/>
          <w:lang w:val="en-US"/>
        </w:rPr>
        <w:t xml:space="preserve">Kwan, Y. H., Liu, N., Jing, X., Low, E. C. T., </w:t>
      </w:r>
      <w:proofErr w:type="spellStart"/>
      <w:r w:rsidR="7098F534" w:rsidRPr="29CC366F">
        <w:rPr>
          <w:rFonts w:ascii="Calibri" w:eastAsia="Calibri" w:hAnsi="Calibri" w:cs="Calibri"/>
          <w:color w:val="000000" w:themeColor="text1"/>
          <w:lang w:val="en-US"/>
        </w:rPr>
        <w:t>Thumboo</w:t>
      </w:r>
      <w:proofErr w:type="spellEnd"/>
      <w:r w:rsidR="7098F534" w:rsidRPr="29CC366F">
        <w:rPr>
          <w:rFonts w:ascii="Calibri" w:eastAsia="Calibri" w:hAnsi="Calibri" w:cs="Calibri"/>
          <w:color w:val="000000" w:themeColor="text1"/>
          <w:lang w:val="en-US"/>
        </w:rPr>
        <w:t>, J.</w:t>
      </w:r>
      <w:r w:rsidR="7098F534" w:rsidRPr="004C57F4">
        <w:rPr>
          <w:rFonts w:ascii="Calibri" w:hAnsi="Calibri"/>
          <w:i/>
          <w:lang w:val="en-US"/>
        </w:rPr>
        <w:t xml:space="preserve"> </w:t>
      </w:r>
      <w:r w:rsidRPr="29CC366F">
        <w:rPr>
          <w:rFonts w:ascii="Calibri" w:eastAsia="Calibri" w:hAnsi="Calibri" w:cs="Calibri"/>
          <w:lang w:val="en-US"/>
        </w:rPr>
        <w:t xml:space="preserve"> Evaluation of a practical expert defined approach to patient population segmentation: A case study in Singapore. </w:t>
      </w:r>
      <w:r w:rsidRPr="29CC366F">
        <w:rPr>
          <w:rFonts w:ascii="Calibri" w:eastAsia="Calibri" w:hAnsi="Calibri" w:cs="Calibri"/>
          <w:i/>
          <w:iCs/>
          <w:lang w:val="en-US"/>
        </w:rPr>
        <w:t>BMC Health Serv. Res.</w:t>
      </w:r>
      <w:r w:rsidRPr="29CC366F">
        <w:rPr>
          <w:rFonts w:ascii="Calibri" w:eastAsia="Calibri" w:hAnsi="Calibri" w:cs="Calibri"/>
          <w:lang w:val="en-US"/>
        </w:rPr>
        <w:t xml:space="preserve"> </w:t>
      </w:r>
      <w:r w:rsidRPr="29CC366F">
        <w:rPr>
          <w:rFonts w:ascii="Calibri" w:eastAsia="Calibri" w:hAnsi="Calibri" w:cs="Calibri"/>
          <w:b/>
          <w:bCs/>
          <w:lang w:val="en-US"/>
        </w:rPr>
        <w:t>17</w:t>
      </w:r>
      <w:r w:rsidRPr="29CC366F">
        <w:rPr>
          <w:rFonts w:ascii="Calibri" w:eastAsia="Calibri" w:hAnsi="Calibri" w:cs="Calibri"/>
          <w:lang w:val="en-US"/>
        </w:rPr>
        <w:t>, 1–8 (2017).</w:t>
      </w:r>
    </w:p>
    <w:p w14:paraId="00ADA9A2" w14:textId="77777777" w:rsidR="006013AA" w:rsidRDefault="006013AA" w:rsidP="006013AA">
      <w:r w:rsidRPr="160E7C44">
        <w:t xml:space="preserve">Makowski, D., </w:t>
      </w:r>
      <w:proofErr w:type="spellStart"/>
      <w:r w:rsidRPr="160E7C44">
        <w:t>Naud</w:t>
      </w:r>
      <w:proofErr w:type="spellEnd"/>
      <w:r w:rsidRPr="160E7C44">
        <w:t xml:space="preserve">, C., </w:t>
      </w:r>
      <w:proofErr w:type="spellStart"/>
      <w:r w:rsidRPr="160E7C44">
        <w:t>Jeuffroy</w:t>
      </w:r>
      <w:proofErr w:type="spellEnd"/>
      <w:r w:rsidRPr="160E7C44">
        <w:t xml:space="preserve">, M-H., </w:t>
      </w:r>
      <w:proofErr w:type="spellStart"/>
      <w:r w:rsidRPr="160E7C44">
        <w:t>Barbottin</w:t>
      </w:r>
      <w:proofErr w:type="spellEnd"/>
      <w:r w:rsidRPr="160E7C44">
        <w:t xml:space="preserve">, A., Monod, H. Global sensitivity analysis for calculating the contribution of genetic parameters to the variance of crop model prediction. Reliability Eng. Syst. Safety 91, 1142–1147 (2006). </w:t>
      </w:r>
      <w:proofErr w:type="gramStart"/>
      <w:r w:rsidRPr="160E7C44">
        <w:t>doi:10.1016/j.ress</w:t>
      </w:r>
      <w:proofErr w:type="gramEnd"/>
      <w:r w:rsidRPr="160E7C44">
        <w:t>.2005.11.015</w:t>
      </w:r>
    </w:p>
    <w:p w14:paraId="21515092" w14:textId="0F0DCE6E" w:rsidR="006013AA" w:rsidRDefault="006013AA" w:rsidP="006013AA">
      <w:proofErr w:type="spellStart"/>
      <w:r>
        <w:t>McKeigue</w:t>
      </w:r>
      <w:proofErr w:type="spellEnd"/>
      <w:r>
        <w:t xml:space="preserve">, P.M., Colhoun, H.M. Evaluation of “stratify and shield” as a policy option for ending the COVID-19 lockdown in the UK (2020). </w:t>
      </w:r>
    </w:p>
    <w:p w14:paraId="1FB50D02" w14:textId="7EA6A7BE" w:rsidR="0091414E" w:rsidRDefault="0091414E" w:rsidP="006013AA">
      <w:proofErr w:type="spellStart"/>
      <w:r>
        <w:t>Mossong</w:t>
      </w:r>
      <w:proofErr w:type="spellEnd"/>
      <w:r>
        <w:t xml:space="preserve">, Joël </w:t>
      </w:r>
      <w:r w:rsidR="00210AC1">
        <w:t>et al.</w:t>
      </w:r>
      <w:r>
        <w:t xml:space="preserve"> 2008. “Social Contacts and Mixing Patterns Relevant to the Spread of Infectious Diseases.” </w:t>
      </w:r>
      <w:proofErr w:type="spellStart"/>
      <w:r>
        <w:t>PLoS</w:t>
      </w:r>
      <w:proofErr w:type="spellEnd"/>
      <w:r>
        <w:t xml:space="preserve"> Medicine 5(3): 0381–91.</w:t>
      </w:r>
    </w:p>
    <w:p w14:paraId="5744BB3E" w14:textId="10F97EAA" w:rsidR="2BF5CA73" w:rsidRDefault="2BF5CA73" w:rsidP="29CC366F">
      <w:pPr>
        <w:rPr>
          <w:rFonts w:ascii="Calibri" w:eastAsia="Calibri" w:hAnsi="Calibri" w:cs="Calibri"/>
          <w:lang w:val="en-US"/>
        </w:rPr>
      </w:pPr>
      <w:r w:rsidRPr="29CC366F">
        <w:rPr>
          <w:rFonts w:ascii="Calibri" w:eastAsia="Calibri" w:hAnsi="Calibri" w:cs="Calibri"/>
          <w:lang w:val="en-US"/>
        </w:rPr>
        <w:t>National Commissioning Group. SPI-M-O: Consensus Statement on 2019 Novel Coronavirus (COVID-19)</w:t>
      </w:r>
      <w:r w:rsidR="6217A7CA" w:rsidRPr="29CC366F">
        <w:rPr>
          <w:rFonts w:ascii="Calibri" w:eastAsia="Calibri" w:hAnsi="Calibri" w:cs="Calibri"/>
          <w:lang w:val="en-US"/>
        </w:rPr>
        <w:t xml:space="preserve"> UK: National Commissioning Group</w:t>
      </w:r>
      <w:r w:rsidRPr="29CC366F">
        <w:rPr>
          <w:rFonts w:ascii="Calibri" w:eastAsia="Calibri" w:hAnsi="Calibri" w:cs="Calibri"/>
          <w:lang w:val="en-US"/>
        </w:rPr>
        <w:t xml:space="preserve"> (2020).</w:t>
      </w:r>
    </w:p>
    <w:p w14:paraId="478CA4AA" w14:textId="30C57EE9" w:rsidR="006013AA" w:rsidRDefault="006013AA" w:rsidP="006013AA">
      <w:r w:rsidRPr="6F039706">
        <w:rPr>
          <w:rFonts w:ascii="Calibri" w:eastAsia="Calibri" w:hAnsi="Calibri" w:cs="Calibri"/>
          <w:lang w:val="en-US"/>
        </w:rPr>
        <w:t xml:space="preserve">Neufeld, Z. </w:t>
      </w:r>
      <w:r w:rsidR="00210AC1">
        <w:rPr>
          <w:rFonts w:ascii="Calibri" w:eastAsia="Calibri" w:hAnsi="Calibri" w:cs="Calibri"/>
          <w:lang w:val="en-US"/>
        </w:rPr>
        <w:t>et al.</w:t>
      </w:r>
      <w:r w:rsidRPr="6F039706">
        <w:rPr>
          <w:rFonts w:ascii="Calibri" w:eastAsia="Calibri" w:hAnsi="Calibri" w:cs="Calibri"/>
          <w:lang w:val="en-US"/>
        </w:rPr>
        <w:t xml:space="preserve"> Targeted adaptive isolation strategy for Covid-19 pandemic. </w:t>
      </w:r>
      <w:proofErr w:type="spellStart"/>
      <w:r w:rsidRPr="6F039706">
        <w:rPr>
          <w:rFonts w:ascii="Calibri" w:eastAsia="Calibri" w:hAnsi="Calibri" w:cs="Calibri"/>
          <w:i/>
          <w:iCs/>
          <w:lang w:val="en-US"/>
        </w:rPr>
        <w:t>medRxiv</w:t>
      </w:r>
      <w:proofErr w:type="spellEnd"/>
      <w:r w:rsidRPr="6F039706">
        <w:rPr>
          <w:rFonts w:ascii="Calibri" w:eastAsia="Calibri" w:hAnsi="Calibri" w:cs="Calibri"/>
          <w:lang w:val="en-US"/>
        </w:rPr>
        <w:t xml:space="preserve"> </w:t>
      </w:r>
      <w:r w:rsidRPr="6F039706">
        <w:rPr>
          <w:rFonts w:ascii="Calibri" w:eastAsia="Calibri" w:hAnsi="Calibri" w:cs="Calibri"/>
          <w:b/>
          <w:bCs/>
          <w:lang w:val="en-US"/>
        </w:rPr>
        <w:t>1</w:t>
      </w:r>
      <w:r w:rsidRPr="6F039706">
        <w:rPr>
          <w:rFonts w:ascii="Calibri" w:eastAsia="Calibri" w:hAnsi="Calibri" w:cs="Calibri"/>
          <w:lang w:val="en-US"/>
        </w:rPr>
        <w:t xml:space="preserve">, 2020.03.23.20041897 (2020). </w:t>
      </w:r>
    </w:p>
    <w:p w14:paraId="7995F8DD" w14:textId="77777777" w:rsidR="006013AA" w:rsidRDefault="006013AA" w:rsidP="006013AA">
      <w:r w:rsidRPr="160E7C44">
        <w:t xml:space="preserve">Neumann, M.B., </w:t>
      </w:r>
      <w:proofErr w:type="spellStart"/>
      <w:r w:rsidRPr="160E7C44">
        <w:t>Gujer</w:t>
      </w:r>
      <w:proofErr w:type="spellEnd"/>
      <w:r w:rsidRPr="160E7C44">
        <w:t xml:space="preserve">, W., von </w:t>
      </w:r>
      <w:proofErr w:type="spellStart"/>
      <w:r w:rsidRPr="160E7C44">
        <w:t>Gunten</w:t>
      </w:r>
      <w:proofErr w:type="spellEnd"/>
      <w:r w:rsidRPr="160E7C44">
        <w:t xml:space="preserve">, U. Global sensitivity analysis for model-based prediction of oxidative micropollutant transformation during drinking water treatment. Water Res. 43, 997–1004 (2009). </w:t>
      </w:r>
      <w:proofErr w:type="gramStart"/>
      <w:r w:rsidRPr="160E7C44">
        <w:t>doi:10.1016/j.watres</w:t>
      </w:r>
      <w:proofErr w:type="gramEnd"/>
      <w:r w:rsidRPr="160E7C44">
        <w:t>.2008.11.049</w:t>
      </w:r>
    </w:p>
    <w:p w14:paraId="09793C69" w14:textId="77777777" w:rsidR="006013AA" w:rsidRDefault="006013AA" w:rsidP="006013AA">
      <w:r w:rsidRPr="6F039706">
        <w:t xml:space="preserve">NHS Digital. Coronavirus (COVID-19): Shielded patients list (2020). [Accessed 26 April 2020]. Available from: </w:t>
      </w:r>
      <w:hyperlink r:id="rId9">
        <w:r w:rsidRPr="6F039706">
          <w:rPr>
            <w:rStyle w:val="Hyperlink"/>
          </w:rPr>
          <w:t>https://digital.nhs.uk/coronavirus/shielded-patient-list</w:t>
        </w:r>
      </w:hyperlink>
      <w:r w:rsidRPr="6F039706">
        <w:t>.</w:t>
      </w:r>
    </w:p>
    <w:p w14:paraId="0B0F4105" w14:textId="77777777" w:rsidR="006013AA" w:rsidRDefault="006013AA" w:rsidP="006013AA">
      <w:r w:rsidRPr="6F039706">
        <w:t>NHS England. Bed Availability and Occupancy (2020). [Accessed 26 April 2020]. Available from: https://www.england.nhs.uk/statistics/statistical-work-areas/bed-availability-and-occupancy/</w:t>
      </w:r>
    </w:p>
    <w:p w14:paraId="6D2104EE" w14:textId="394CB503" w:rsidR="0091414E" w:rsidRDefault="0091414E" w:rsidP="006013AA">
      <w:r>
        <w:t>Office for National Statistics. 2019. “Estimates of the Population for the UK, England and Wales, Scotland and Northern Ireland.” https://www.ons.gov.uk/peoplepopulationandcommunity/populationandmigration/populationesti</w:t>
      </w:r>
      <w:r>
        <w:lastRenderedPageBreak/>
        <w:t>mates/datasets/populationestimatesforukenglandandwalesscotlandandnorthernireland (April 26, 2020).</w:t>
      </w:r>
    </w:p>
    <w:p w14:paraId="633E0B1F" w14:textId="23076100" w:rsidR="006013AA" w:rsidRDefault="006013AA" w:rsidP="006013AA">
      <w:r>
        <w:t xml:space="preserve">Organisation for Economic Co-operation and Development (OECD). Hospital Beds (indicator) (2020) [Accessed 26 April 2020]. </w:t>
      </w:r>
      <w:proofErr w:type="spellStart"/>
      <w:r>
        <w:t>doi</w:t>
      </w:r>
      <w:proofErr w:type="spellEnd"/>
      <w:r>
        <w:t>: 10.1787/0191328e-en. Available from: https://data.oecd.org/healtheqt/hospital-beds.htm</w:t>
      </w:r>
      <w:hyperlink r:id="rId10" w:history="1">
        <w:r w:rsidRPr="29CC366F">
          <w:rPr>
            <w:rStyle w:val="Hyperlink"/>
          </w:rPr>
          <w:t>https://data.oecd.org/healtheqt/hospital-beds.htm</w:t>
        </w:r>
      </w:hyperlink>
    </w:p>
    <w:p w14:paraId="3F61E021" w14:textId="0128F2E1" w:rsidR="6FB2E5AC" w:rsidRDefault="6FB2E5AC" w:rsidP="29CC366F">
      <w:r>
        <w:t>Organisation for Economic Co-operation and Development (OECD). OECD Policy Responses to Coronavirus (Covid-19): Evaluating the initial impact of COVID-19 containment measures on economic activity (2020). [Accessed 26 April 2020].</w:t>
      </w:r>
      <w:r w:rsidR="236379F5">
        <w:t xml:space="preserve"> Available from: https://www.oecd.org/coronavirus/policy-responses/evaluating-the-initial-impact-of-covid-19-containment-measures-on-economic-activity/</w:t>
      </w:r>
    </w:p>
    <w:p w14:paraId="5E3D87D7" w14:textId="77777777" w:rsidR="006013AA" w:rsidRDefault="006013AA" w:rsidP="006013AA">
      <w:r>
        <w:t xml:space="preserve">Prem, K., Liu, Y., Russell, T. W., Kucharski, A. J., Eggo, R. M., Davies, N., Jit, M., </w:t>
      </w:r>
      <w:proofErr w:type="spellStart"/>
      <w:r>
        <w:t>Klepac</w:t>
      </w:r>
      <w:proofErr w:type="spellEnd"/>
      <w:r>
        <w:t>, P. The effect of control strategies to reduce social mixing on outcomes of the COVID-19 epidemic in Wuhan, China: a modelling study. Lancet. Public Heal. (2020). doi:10.1016/S2468-2667(20)30073-6</w:t>
      </w:r>
    </w:p>
    <w:p w14:paraId="0D4A8341" w14:textId="030EEB98" w:rsidR="5ECC9F13" w:rsidRDefault="5ECC9F13" w:rsidP="29CC366F">
      <w:r>
        <w:t>Public Health England (PHE). Guidance on shielding and protecting people who are clinically extremely vulnerable from COVID-19 (2020). [Accessed 26 April 2020]. Available from: https://www.gov.uk/government/publications/guidance-on-shielding-and-protecting-extremely-vulnerable-persons-from-covid-19/guidance-on-shielding-and-protecting-extremely-vulnerable-persons-from-covid-19</w:t>
      </w:r>
    </w:p>
    <w:p w14:paraId="79912C4D" w14:textId="77777777" w:rsidR="006013AA" w:rsidRDefault="006013AA" w:rsidP="006013AA">
      <w:r w:rsidRPr="160E7C44">
        <w:t>R Core Team. R: A language and environment for statistical computing (2020). R Foundation for Statistical Computing, Vienna, Austria. URL:https://www.R-project.org/.</w:t>
      </w:r>
    </w:p>
    <w:p w14:paraId="515D8713" w14:textId="77777777" w:rsidR="006013AA" w:rsidRDefault="006013AA" w:rsidP="006013AA">
      <w:proofErr w:type="spellStart"/>
      <w:r w:rsidRPr="160E7C44">
        <w:t>Saltelli</w:t>
      </w:r>
      <w:proofErr w:type="spellEnd"/>
      <w:r w:rsidRPr="160E7C44">
        <w:t xml:space="preserve">, A., </w:t>
      </w:r>
      <w:proofErr w:type="spellStart"/>
      <w:r w:rsidRPr="160E7C44">
        <w:t>Tarantola</w:t>
      </w:r>
      <w:proofErr w:type="spellEnd"/>
      <w:r w:rsidRPr="160E7C44">
        <w:t xml:space="preserve">, S., Chan, K.P.S. A quantitative model-independent method for global sensitivity analysis of model output. </w:t>
      </w:r>
      <w:proofErr w:type="spellStart"/>
      <w:r w:rsidRPr="160E7C44">
        <w:t>Technometrics</w:t>
      </w:r>
      <w:proofErr w:type="spellEnd"/>
      <w:r w:rsidRPr="160E7C44">
        <w:t xml:space="preserve"> 41, 39–56 (1999). doi:10.2307/1270993</w:t>
      </w:r>
    </w:p>
    <w:p w14:paraId="0C13BC8C" w14:textId="77777777" w:rsidR="006013AA" w:rsidRDefault="006013AA" w:rsidP="006013AA">
      <w:r w:rsidRPr="160E7C44">
        <w:t>Scottish Government. Coronavirus (COVID-19): shielding support and contacts (2020). [Accessed 26 April 2020]. Available from: https://www.gov.scot/publications/covid-shielding/pages/highest-risk-classification/</w:t>
      </w:r>
    </w:p>
    <w:p w14:paraId="6C34F5C3" w14:textId="77777777" w:rsidR="006013AA" w:rsidRDefault="006013AA" w:rsidP="006013AA">
      <w:r w:rsidRPr="6F039706">
        <w:t xml:space="preserve">Tuite, A. R., </w:t>
      </w:r>
      <w:proofErr w:type="spellStart"/>
      <w:r w:rsidRPr="6F039706">
        <w:t>Fisman</w:t>
      </w:r>
      <w:proofErr w:type="spellEnd"/>
      <w:r w:rsidRPr="6F039706">
        <w:t>, D. N. &amp; Greer, A. L. Mathematical modelling of COVID-19 transmission and mitigation strategies in the population of Ontario, Canada. CMAJ (2020). doi:10.1503/cmaj.200476</w:t>
      </w:r>
    </w:p>
    <w:p w14:paraId="46C52ECE" w14:textId="77777777" w:rsidR="006013AA" w:rsidRDefault="006013AA" w:rsidP="006013AA">
      <w:r w:rsidRPr="6F039706">
        <w:rPr>
          <w:rFonts w:ascii="Calibri" w:eastAsia="Calibri" w:hAnsi="Calibri" w:cs="Calibri"/>
          <w:lang w:val="en-US"/>
        </w:rPr>
        <w:t xml:space="preserve">Weitz, J. S. Intervention Serology and Interaction Substitution: Exploring the Role of ‘Immune Shielding’ in Reducing COVID-19 Epidemic Spread. 1–5 (2020). </w:t>
      </w:r>
    </w:p>
    <w:p w14:paraId="15A15D25" w14:textId="77777777" w:rsidR="006013AA" w:rsidRDefault="006013AA" w:rsidP="006013AA">
      <w:r w:rsidRPr="6F039706">
        <w:t xml:space="preserve">World Health Organization (WHO). Coronavirus disease (COVID-2019) situation reports. Geneva: WHO. [Accessed 26 April 2020]. Available from: </w:t>
      </w:r>
      <w:hyperlink r:id="rId11">
        <w:r w:rsidRPr="6F039706">
          <w:rPr>
            <w:rStyle w:val="Hyperlink"/>
          </w:rPr>
          <w:t>https://www.who.int/emergencies/diseases/novel-coronavirus-2019/situation-reports</w:t>
        </w:r>
      </w:hyperlink>
      <w:r w:rsidRPr="6F039706">
        <w:t>.</w:t>
      </w:r>
    </w:p>
    <w:p w14:paraId="2800614B" w14:textId="70692223" w:rsidR="00867112" w:rsidRDefault="006013AA" w:rsidP="00142E60">
      <w:pPr>
        <w:rPr>
          <w:rFonts w:ascii="Calibri" w:eastAsia="Calibri" w:hAnsi="Calibri" w:cs="Calibri"/>
        </w:rPr>
      </w:pPr>
      <w:r w:rsidRPr="160E7C44">
        <w:t xml:space="preserve">World Health Organisation (WHO). </w:t>
      </w:r>
      <w:r w:rsidRPr="160E7C44">
        <w:rPr>
          <w:rFonts w:ascii="Calibri" w:eastAsia="Calibri" w:hAnsi="Calibri" w:cs="Calibri"/>
          <w:lang w:val="en-US"/>
        </w:rPr>
        <w:t xml:space="preserve">Coronavirus disease 2019 (COVID-19) Situation Report – 51. Geneva: WHO (2020). [Accessed 26 April 2020]. Available from: </w:t>
      </w:r>
      <w:hyperlink r:id="rId12" w:history="1">
        <w:r w:rsidR="00867112" w:rsidRPr="00422687">
          <w:rPr>
            <w:rStyle w:val="Hyperlink"/>
            <w:rFonts w:ascii="Calibri" w:eastAsia="Calibri" w:hAnsi="Calibri" w:cs="Calibri"/>
            <w:lang w:val="en-US"/>
          </w:rPr>
          <w:t>https://www.who.int/docs/default-source/coronaviruse/situation-reports/20200311-sitrep-51-covid-19.pdf?sfvrsn=1ba62e57_10</w:t>
        </w:r>
      </w:hyperlink>
    </w:p>
    <w:p w14:paraId="088BE411" w14:textId="77777777" w:rsidR="00DB12FE" w:rsidRDefault="00DB12FE" w:rsidP="00867112">
      <w:pPr>
        <w:rPr>
          <w:u w:val="single"/>
        </w:rPr>
      </w:pPr>
    </w:p>
    <w:p w14:paraId="6D917A1F" w14:textId="5813BECF" w:rsidR="00867112" w:rsidRPr="00867112" w:rsidRDefault="00867112" w:rsidP="00867112">
      <w:pPr>
        <w:rPr>
          <w:u w:val="single"/>
        </w:rPr>
      </w:pPr>
      <w:r w:rsidRPr="00867112">
        <w:rPr>
          <w:u w:val="single"/>
        </w:rPr>
        <w:lastRenderedPageBreak/>
        <w:t>Acknowledgements</w:t>
      </w:r>
    </w:p>
    <w:p w14:paraId="0106E137" w14:textId="2091CA21" w:rsidR="00867112" w:rsidRDefault="00867112" w:rsidP="00867112">
      <w:r>
        <w:t>We are grateful to Wendy Barclay for helpful discussions and to Katie Atkins for a careful critique of a draft. We are grateful to the Royal Society’s Rapid Assistance in Modelling the Pandemic (RAMP) initiative for two anonymous reviews of the manuscript. All errors and omissions remain the responsibility of the authors. The views expressed in this paper are</w:t>
      </w:r>
      <w:r w:rsidR="00DB12FE">
        <w:t xml:space="preserve"> entirely</w:t>
      </w:r>
      <w:r>
        <w:t xml:space="preserve"> the personal views of the authors.</w:t>
      </w:r>
    </w:p>
    <w:p w14:paraId="7FFAA875" w14:textId="77777777" w:rsidR="00867112" w:rsidRDefault="00867112" w:rsidP="00867112"/>
    <w:p w14:paraId="4E1D9A86" w14:textId="77777777" w:rsidR="00867112" w:rsidRPr="00867112" w:rsidRDefault="00867112" w:rsidP="00867112">
      <w:pPr>
        <w:rPr>
          <w:u w:val="single"/>
        </w:rPr>
      </w:pPr>
      <w:r w:rsidRPr="00867112">
        <w:rPr>
          <w:u w:val="single"/>
        </w:rPr>
        <w:t>Funding</w:t>
      </w:r>
    </w:p>
    <w:p w14:paraId="60BDDC05" w14:textId="77777777" w:rsidR="00867112" w:rsidRDefault="00867112" w:rsidP="00867112">
      <w:r>
        <w:t xml:space="preserve">Our work is supported by the European Union (ref. 874735), Novo Nordisk Foundation (ref. NNF16OC0021856) and the </w:t>
      </w:r>
      <w:proofErr w:type="spellStart"/>
      <w:r>
        <w:t>Wellcome</w:t>
      </w:r>
      <w:proofErr w:type="spellEnd"/>
      <w:r>
        <w:t xml:space="preserve"> Trust (ref. 218492/Z/19/Z).</w:t>
      </w:r>
    </w:p>
    <w:p w14:paraId="7D275DB6" w14:textId="77777777" w:rsidR="00867112" w:rsidRDefault="00867112">
      <w:pPr>
        <w:rPr>
          <w:rFonts w:ascii="Calibri" w:eastAsia="Calibri" w:hAnsi="Calibri" w:cs="Calibri"/>
        </w:rPr>
      </w:pPr>
      <w:r>
        <w:rPr>
          <w:rFonts w:ascii="Calibri" w:eastAsia="Calibri" w:hAnsi="Calibri" w:cs="Calibri"/>
        </w:rPr>
        <w:br w:type="page"/>
      </w:r>
    </w:p>
    <w:p w14:paraId="669AA35F" w14:textId="77777777" w:rsidR="00A67DD5" w:rsidRPr="009647FA" w:rsidRDefault="00A67DD5" w:rsidP="00A67DD5">
      <w:pPr>
        <w:jc w:val="center"/>
        <w:rPr>
          <w:sz w:val="28"/>
          <w:szCs w:val="28"/>
          <w:u w:val="single"/>
        </w:rPr>
      </w:pPr>
      <w:r w:rsidRPr="009647FA">
        <w:rPr>
          <w:sz w:val="28"/>
          <w:szCs w:val="28"/>
          <w:u w:val="single"/>
        </w:rPr>
        <w:lastRenderedPageBreak/>
        <w:t>Figures</w:t>
      </w:r>
    </w:p>
    <w:p w14:paraId="557A5A8A" w14:textId="77777777" w:rsidR="00A67DD5" w:rsidRDefault="00A67DD5" w:rsidP="00A67DD5">
      <w:pPr>
        <w:rPr>
          <w:sz w:val="24"/>
          <w:szCs w:val="24"/>
        </w:rPr>
      </w:pPr>
    </w:p>
    <w:p w14:paraId="51F0309B" w14:textId="54372E59" w:rsidR="00A67DD5" w:rsidRDefault="00234D68" w:rsidP="00E94A45">
      <w:pPr>
        <w:rPr>
          <w:sz w:val="24"/>
          <w:szCs w:val="24"/>
        </w:rPr>
      </w:pPr>
      <w:r>
        <w:rPr>
          <w:noProof/>
          <w:sz w:val="24"/>
          <w:szCs w:val="24"/>
          <w:lang w:eastAsia="en-GB"/>
        </w:rPr>
        <w:drawing>
          <wp:inline distT="0" distB="0" distL="0" distR="0" wp14:anchorId="63F9E38C" wp14:editId="41A1488C">
            <wp:extent cx="3203043" cy="30490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17394" cy="3062691"/>
                    </a:xfrm>
                    <a:prstGeom prst="rect">
                      <a:avLst/>
                    </a:prstGeom>
                  </pic:spPr>
                </pic:pic>
              </a:graphicData>
            </a:graphic>
          </wp:inline>
        </w:drawing>
      </w:r>
    </w:p>
    <w:p w14:paraId="0685874C" w14:textId="63CCD32E" w:rsidR="00A67DD5" w:rsidRDefault="00A67DD5" w:rsidP="00410726">
      <w:pPr>
        <w:jc w:val="both"/>
        <w:rPr>
          <w:sz w:val="24"/>
          <w:szCs w:val="24"/>
        </w:rPr>
      </w:pPr>
      <w:r>
        <w:rPr>
          <w:sz w:val="24"/>
          <w:szCs w:val="24"/>
        </w:rPr>
        <w:t>Figure 1. Contact structure for the 20-20-60 model. There are 5 segments, each comprising 20%</w:t>
      </w:r>
      <w:r w:rsidR="00234D68">
        <w:rPr>
          <w:sz w:val="24"/>
          <w:szCs w:val="24"/>
        </w:rPr>
        <w:t xml:space="preserve"> of the total. v = vulnerable; s</w:t>
      </w:r>
      <w:r>
        <w:rPr>
          <w:sz w:val="24"/>
          <w:szCs w:val="24"/>
        </w:rPr>
        <w:t xml:space="preserve"> = </w:t>
      </w:r>
      <w:proofErr w:type="spellStart"/>
      <w:r>
        <w:rPr>
          <w:sz w:val="24"/>
          <w:szCs w:val="24"/>
        </w:rPr>
        <w:t>shielders</w:t>
      </w:r>
      <w:proofErr w:type="spellEnd"/>
      <w:r>
        <w:rPr>
          <w:sz w:val="24"/>
          <w:szCs w:val="24"/>
        </w:rPr>
        <w:t xml:space="preserve">; </w:t>
      </w:r>
      <w:r w:rsidR="00234D68">
        <w:rPr>
          <w:sz w:val="24"/>
          <w:szCs w:val="24"/>
        </w:rPr>
        <w:t>g</w:t>
      </w:r>
      <w:r>
        <w:rPr>
          <w:sz w:val="24"/>
          <w:szCs w:val="24"/>
        </w:rPr>
        <w:t xml:space="preserve"> = </w:t>
      </w:r>
      <w:r w:rsidR="003B3C03">
        <w:rPr>
          <w:sz w:val="24"/>
          <w:szCs w:val="24"/>
        </w:rPr>
        <w:t>general</w:t>
      </w:r>
      <w:r>
        <w:rPr>
          <w:sz w:val="24"/>
          <w:szCs w:val="24"/>
        </w:rPr>
        <w:t xml:space="preserve"> population. Transmission occurs within and between segments. Transmission rates within and between the three </w:t>
      </w:r>
      <w:r w:rsidR="00234D68">
        <w:rPr>
          <w:sz w:val="24"/>
          <w:szCs w:val="24"/>
        </w:rPr>
        <w:t>g</w:t>
      </w:r>
      <w:r>
        <w:rPr>
          <w:sz w:val="24"/>
          <w:szCs w:val="24"/>
        </w:rPr>
        <w:t xml:space="preserve"> segments are always </w:t>
      </w:r>
      <w:proofErr w:type="gramStart"/>
      <w:r>
        <w:rPr>
          <w:sz w:val="24"/>
          <w:szCs w:val="24"/>
        </w:rPr>
        <w:t>homogenous, but</w:t>
      </w:r>
      <w:proofErr w:type="gramEnd"/>
      <w:r>
        <w:rPr>
          <w:sz w:val="24"/>
          <w:szCs w:val="24"/>
        </w:rPr>
        <w:t xml:space="preserve"> may vary within and between segments of different types.</w:t>
      </w:r>
    </w:p>
    <w:p w14:paraId="4BA4320B" w14:textId="0B914423" w:rsidR="00152068" w:rsidRDefault="00152068">
      <w:r>
        <w:br w:type="page"/>
      </w:r>
    </w:p>
    <w:p w14:paraId="5EEF9FAC" w14:textId="3475AEC2" w:rsidR="00A67DD5" w:rsidRDefault="004F67EA" w:rsidP="00A67DD5">
      <w:r>
        <w:rPr>
          <w:noProof/>
          <w:lang w:eastAsia="en-GB"/>
        </w:rPr>
        <w:lastRenderedPageBreak/>
        <w:drawing>
          <wp:inline distT="0" distB="0" distL="0" distR="0" wp14:anchorId="21BE0CD0" wp14:editId="1EFB6454">
            <wp:extent cx="4720664" cy="6103088"/>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2.png"/>
                    <pic:cNvPicPr/>
                  </pic:nvPicPr>
                  <pic:blipFill>
                    <a:blip r:embed="rId14">
                      <a:extLst>
                        <a:ext uri="{28A0092B-C50C-407E-A947-70E740481C1C}">
                          <a14:useLocalDpi xmlns:a14="http://schemas.microsoft.com/office/drawing/2010/main" val="0"/>
                        </a:ext>
                      </a:extLst>
                    </a:blip>
                    <a:stretch>
                      <a:fillRect/>
                    </a:stretch>
                  </pic:blipFill>
                  <pic:spPr>
                    <a:xfrm>
                      <a:off x="0" y="0"/>
                      <a:ext cx="4735401" cy="6122140"/>
                    </a:xfrm>
                    <a:prstGeom prst="rect">
                      <a:avLst/>
                    </a:prstGeom>
                  </pic:spPr>
                </pic:pic>
              </a:graphicData>
            </a:graphic>
          </wp:inline>
        </w:drawing>
      </w:r>
    </w:p>
    <w:p w14:paraId="7520BC1D" w14:textId="3E386042" w:rsidR="00A67DD5" w:rsidRDefault="00A67DD5" w:rsidP="00AD04A3"/>
    <w:p w14:paraId="16D6BDB4" w14:textId="6B569EF0" w:rsidR="00A67DD5" w:rsidRDefault="00A67DD5" w:rsidP="00A67DD5">
      <w:pPr>
        <w:jc w:val="both"/>
      </w:pPr>
      <w:r w:rsidRPr="00B95B09">
        <w:rPr>
          <w:b/>
          <w:bCs/>
        </w:rPr>
        <w:t>Figure 2</w:t>
      </w:r>
      <w:r w:rsidR="007A6C8A">
        <w:rPr>
          <w:b/>
          <w:bCs/>
        </w:rPr>
        <w:t>.</w:t>
      </w:r>
      <w:r>
        <w:rPr>
          <w:b/>
          <w:bCs/>
        </w:rPr>
        <w:t xml:space="preserve"> Trajectory plots for the</w:t>
      </w:r>
      <w:r w:rsidR="005F08BB">
        <w:rPr>
          <w:b/>
          <w:bCs/>
        </w:rPr>
        <w:t xml:space="preserve"> proportion infected in the</w:t>
      </w:r>
      <w:r>
        <w:rPr>
          <w:b/>
          <w:bCs/>
        </w:rPr>
        <w:t xml:space="preserve"> vulnerable, </w:t>
      </w:r>
      <w:proofErr w:type="spellStart"/>
      <w:r>
        <w:rPr>
          <w:b/>
          <w:bCs/>
        </w:rPr>
        <w:t>shielders</w:t>
      </w:r>
      <w:proofErr w:type="spellEnd"/>
      <w:r w:rsidR="00C7243C">
        <w:rPr>
          <w:b/>
          <w:bCs/>
        </w:rPr>
        <w:t xml:space="preserve"> and general</w:t>
      </w:r>
      <w:r>
        <w:rPr>
          <w:b/>
          <w:bCs/>
        </w:rPr>
        <w:t xml:space="preserve"> populations, with accompanying </w:t>
      </w:r>
      <w:r>
        <w:rPr>
          <w:rFonts w:cstheme="minorHAnsi"/>
          <w:b/>
          <w:bCs/>
        </w:rPr>
        <w:t>β</w:t>
      </w:r>
      <w:r>
        <w:rPr>
          <w:b/>
          <w:bCs/>
        </w:rPr>
        <w:t xml:space="preserve"> and R</w:t>
      </w:r>
      <w:r w:rsidR="003B3C03">
        <w:rPr>
          <w:b/>
          <w:bCs/>
          <w:vertAlign w:val="subscript"/>
        </w:rPr>
        <w:t>e</w:t>
      </w:r>
      <w:r>
        <w:rPr>
          <w:b/>
          <w:bCs/>
        </w:rPr>
        <w:t xml:space="preserve"> plots</w:t>
      </w:r>
      <w:r w:rsidRPr="00E4028B">
        <w:t xml:space="preserve">. </w:t>
      </w:r>
      <w:r w:rsidR="00E4028B" w:rsidRPr="00E4028B">
        <w:t>Phases 1-4 are indicated.</w:t>
      </w:r>
      <w:r w:rsidR="00E4028B">
        <w:t xml:space="preserve"> </w:t>
      </w:r>
      <w:r w:rsidRPr="002A7158">
        <w:t>A)</w:t>
      </w:r>
      <w:r>
        <w:t xml:space="preserve"> </w:t>
      </w:r>
      <w:r w:rsidRPr="002A7158">
        <w:t xml:space="preserve">Trajectory plots of the proportion of </w:t>
      </w:r>
      <w:r w:rsidR="00D94F02">
        <w:t xml:space="preserve">those </w:t>
      </w:r>
      <w:r w:rsidRPr="002A7158">
        <w:t xml:space="preserve">infected in the vulnerable (green), </w:t>
      </w:r>
      <w:proofErr w:type="spellStart"/>
      <w:r w:rsidRPr="002A7158">
        <w:t>shielders</w:t>
      </w:r>
      <w:proofErr w:type="spellEnd"/>
      <w:r w:rsidRPr="002A7158">
        <w:t xml:space="preserve"> (red) and </w:t>
      </w:r>
      <w:r w:rsidR="003B3C03">
        <w:t>general</w:t>
      </w:r>
      <w:r w:rsidR="00E4028B">
        <w:t xml:space="preserve"> </w:t>
      </w:r>
      <w:r w:rsidR="00E4028B" w:rsidRPr="002A7158">
        <w:t>(blue)</w:t>
      </w:r>
      <w:r w:rsidR="003B3C03" w:rsidRPr="002A7158">
        <w:t xml:space="preserve"> </w:t>
      </w:r>
      <w:r w:rsidRPr="002A7158">
        <w:t>population</w:t>
      </w:r>
      <w:r>
        <w:t>s</w:t>
      </w:r>
      <w:r w:rsidRPr="002A7158">
        <w:t xml:space="preserve">, shading depicts the different phases of </w:t>
      </w:r>
      <w:r>
        <w:t xml:space="preserve">enhanced shielding </w:t>
      </w:r>
      <w:r w:rsidRPr="002A7158">
        <w:t xml:space="preserve">intervention. B) Values for the different </w:t>
      </w:r>
      <w:r>
        <w:rPr>
          <w:rFonts w:cstheme="minorHAnsi"/>
        </w:rPr>
        <w:t>β</w:t>
      </w:r>
      <w:r>
        <w:t xml:space="preserve"> </w:t>
      </w:r>
      <w:r w:rsidRPr="002A7158">
        <w:t xml:space="preserve">over </w:t>
      </w:r>
      <w:r>
        <w:t>the course of the simulation</w:t>
      </w:r>
      <w:r w:rsidRPr="002A7158">
        <w:t xml:space="preserve"> as they are implemented for the different intervention phases. C) Values of the corresponding R</w:t>
      </w:r>
      <w:r w:rsidR="007F4279">
        <w:rPr>
          <w:vertAlign w:val="subscript"/>
        </w:rPr>
        <w:t>e</w:t>
      </w:r>
      <w:r w:rsidR="00E94A45">
        <w:t xml:space="preserve"> value</w:t>
      </w:r>
      <w:r w:rsidRPr="002A7158">
        <w:t xml:space="preserve">s </w:t>
      </w:r>
      <w:r>
        <w:t>(colo</w:t>
      </w:r>
      <w:r w:rsidR="003303AC">
        <w:t>u</w:t>
      </w:r>
      <w:r>
        <w:t xml:space="preserve">rs) </w:t>
      </w:r>
      <w:r w:rsidRPr="002A7158">
        <w:t>for the different subpopulations and the overall R</w:t>
      </w:r>
      <w:r w:rsidR="00215F6B">
        <w:rPr>
          <w:vertAlign w:val="subscript"/>
        </w:rPr>
        <w:t>e</w:t>
      </w:r>
      <w:r w:rsidRPr="002A7158">
        <w:t xml:space="preserve"> </w:t>
      </w:r>
      <w:r>
        <w:t xml:space="preserve">(black) </w:t>
      </w:r>
      <w:r w:rsidRPr="002A7158">
        <w:t>during the different intervention phases.</w:t>
      </w:r>
    </w:p>
    <w:p w14:paraId="5607F647" w14:textId="5B682FB3" w:rsidR="002E4F09" w:rsidRPr="002E4F09" w:rsidRDefault="002E4F09" w:rsidP="002E4F09"/>
    <w:p w14:paraId="1CEA35F6" w14:textId="698DD8CB" w:rsidR="00DC7D9A" w:rsidRDefault="00015FB9" w:rsidP="00A67DD5">
      <w:pPr>
        <w:rPr>
          <w:b/>
        </w:rPr>
      </w:pPr>
      <w:r>
        <w:rPr>
          <w:b/>
          <w:noProof/>
          <w:lang w:eastAsia="en-GB"/>
        </w:rPr>
        <w:lastRenderedPageBreak/>
        <w:drawing>
          <wp:inline distT="0" distB="0" distL="0" distR="0" wp14:anchorId="01C2C349" wp14:editId="177CA5F6">
            <wp:extent cx="5731510" cy="5015230"/>
            <wp:effectExtent l="0" t="0" r="2540" b="0"/>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e3_new.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5015230"/>
                    </a:xfrm>
                    <a:prstGeom prst="rect">
                      <a:avLst/>
                    </a:prstGeom>
                  </pic:spPr>
                </pic:pic>
              </a:graphicData>
            </a:graphic>
          </wp:inline>
        </w:drawing>
      </w:r>
    </w:p>
    <w:p w14:paraId="1DC2D4C6" w14:textId="5290C063" w:rsidR="00581FE0" w:rsidRPr="00E4028B" w:rsidRDefault="003303AC" w:rsidP="00581FE0">
      <w:r w:rsidRPr="002E4F09">
        <w:rPr>
          <w:b/>
        </w:rPr>
        <w:t>Figure 3</w:t>
      </w:r>
      <w:r w:rsidR="007A6C8A">
        <w:rPr>
          <w:b/>
        </w:rPr>
        <w:t>.</w:t>
      </w:r>
      <w:r w:rsidR="00E4028B">
        <w:rPr>
          <w:b/>
        </w:rPr>
        <w:t xml:space="preserve"> </w:t>
      </w:r>
      <w:r w:rsidR="00E4028B">
        <w:rPr>
          <w:rFonts w:cstheme="minorHAnsi"/>
          <w:b/>
        </w:rPr>
        <w:t>Sensitivity analyse</w:t>
      </w:r>
      <w:r w:rsidR="00E4028B" w:rsidRPr="00596AAD">
        <w:rPr>
          <w:rFonts w:cstheme="minorHAnsi"/>
          <w:b/>
        </w:rPr>
        <w:t>s</w:t>
      </w:r>
      <w:r w:rsidR="00E4028B">
        <w:rPr>
          <w:rFonts w:cstheme="minorHAnsi"/>
          <w:b/>
        </w:rPr>
        <w:t>.</w:t>
      </w:r>
      <w:r w:rsidR="00DC7D9A">
        <w:rPr>
          <w:b/>
        </w:rPr>
        <w:t xml:space="preserve"> </w:t>
      </w:r>
      <w:r w:rsidR="00E4028B" w:rsidRPr="00E4028B">
        <w:t>Plots</w:t>
      </w:r>
      <w:r w:rsidR="00E4028B">
        <w:t xml:space="preserve"> show</w:t>
      </w:r>
      <w:r w:rsidR="00E4028B" w:rsidRPr="00E4028B">
        <w:t xml:space="preserve"> </w:t>
      </w:r>
      <w:r w:rsidR="00E4028B" w:rsidRPr="00E4028B">
        <w:rPr>
          <w:bCs/>
        </w:rPr>
        <w:t>the relative height of 2</w:t>
      </w:r>
      <w:r w:rsidR="00E4028B" w:rsidRPr="00E4028B">
        <w:rPr>
          <w:bCs/>
          <w:vertAlign w:val="superscript"/>
        </w:rPr>
        <w:t>nd</w:t>
      </w:r>
      <w:r w:rsidR="00E4028B" w:rsidRPr="00E4028B">
        <w:rPr>
          <w:bCs/>
        </w:rPr>
        <w:t xml:space="preserve"> peak versus 1</w:t>
      </w:r>
      <w:r w:rsidR="00E4028B" w:rsidRPr="00E4028B">
        <w:rPr>
          <w:bCs/>
          <w:vertAlign w:val="superscript"/>
        </w:rPr>
        <w:t>st</w:t>
      </w:r>
      <w:r w:rsidR="00E4028B" w:rsidRPr="00E4028B">
        <w:rPr>
          <w:bCs/>
        </w:rPr>
        <w:t xml:space="preserve"> peak </w:t>
      </w:r>
      <w:r w:rsidR="00445C66">
        <w:rPr>
          <w:bCs/>
        </w:rPr>
        <w:t>I</w:t>
      </w:r>
      <w:r w:rsidR="00445C66" w:rsidRPr="00445C66">
        <w:rPr>
          <w:bCs/>
          <w:vertAlign w:val="subscript"/>
        </w:rPr>
        <w:t>v</w:t>
      </w:r>
      <w:r w:rsidR="00E4028B">
        <w:rPr>
          <w:bCs/>
        </w:rPr>
        <w:t xml:space="preserve"> as a function of relevant parameter value. </w:t>
      </w:r>
      <w:r w:rsidR="00E4028B" w:rsidRPr="00E4028B">
        <w:t>Dotted line</w:t>
      </w:r>
      <w:r w:rsidR="00E4028B">
        <w:t>s</w:t>
      </w:r>
      <w:r w:rsidR="00E4028B" w:rsidRPr="00E4028B">
        <w:t xml:space="preserve"> represent </w:t>
      </w:r>
      <w:r w:rsidR="00E4028B">
        <w:t>peaks of equal height</w:t>
      </w:r>
      <w:r w:rsidR="00E4028B" w:rsidRPr="00E4028B">
        <w:t>.</w:t>
      </w:r>
      <w:r w:rsidR="00E4028B" w:rsidRPr="00E4028B">
        <w:rPr>
          <w:bCs/>
        </w:rPr>
        <w:t xml:space="preserve"> </w:t>
      </w:r>
      <w:r w:rsidR="00DC7D9A" w:rsidRPr="00E4028B">
        <w:t>A)</w:t>
      </w:r>
      <w:r w:rsidR="00DC7D9A" w:rsidRPr="00E4028B">
        <w:rPr>
          <w:rFonts w:cstheme="minorHAnsi"/>
        </w:rPr>
        <w:t xml:space="preserve"> </w:t>
      </w:r>
      <w:r w:rsidR="00E4028B">
        <w:rPr>
          <w:rFonts w:cstheme="minorHAnsi"/>
        </w:rPr>
        <w:t>Relative</w:t>
      </w:r>
      <w:r w:rsidR="00DC7D9A" w:rsidRPr="00E4028B">
        <w:rPr>
          <w:rFonts w:cstheme="minorHAnsi"/>
        </w:rPr>
        <w:t xml:space="preserve"> values of R</w:t>
      </w:r>
      <w:r w:rsidR="00DC7D9A" w:rsidRPr="00E4028B">
        <w:rPr>
          <w:rFonts w:cstheme="minorHAnsi"/>
        </w:rPr>
        <w:softHyphen/>
      </w:r>
      <w:r w:rsidR="00DC7D9A" w:rsidRPr="00E4028B">
        <w:rPr>
          <w:rFonts w:cstheme="minorHAnsi"/>
          <w:vertAlign w:val="subscript"/>
        </w:rPr>
        <w:t>e</w:t>
      </w:r>
      <w:r w:rsidR="00DC7D9A" w:rsidRPr="00E4028B">
        <w:rPr>
          <w:rFonts w:cstheme="minorHAnsi"/>
        </w:rPr>
        <w:t xml:space="preserve"> in </w:t>
      </w:r>
      <w:r w:rsidR="00AA08CD">
        <w:rPr>
          <w:rFonts w:cstheme="minorHAnsi"/>
        </w:rPr>
        <w:t>P3/</w:t>
      </w:r>
      <w:r w:rsidR="00DC7D9A" w:rsidRPr="00E4028B">
        <w:rPr>
          <w:rFonts w:cstheme="minorHAnsi"/>
        </w:rPr>
        <w:t xml:space="preserve">P4. </w:t>
      </w:r>
      <w:r w:rsidR="00E4028B">
        <w:rPr>
          <w:rFonts w:cstheme="minorHAnsi"/>
        </w:rPr>
        <w:t xml:space="preserve">Second peak is higher for relative value </w:t>
      </w:r>
      <w:r w:rsidR="00AA08CD">
        <w:rPr>
          <w:rFonts w:cstheme="minorHAnsi"/>
        </w:rPr>
        <w:t>&gt;</w:t>
      </w:r>
      <w:r w:rsidR="00E4028B" w:rsidRPr="00270FEF">
        <w:rPr>
          <w:rFonts w:cstheme="minorHAnsi"/>
          <w:highlight w:val="cyan"/>
        </w:rPr>
        <w:t>X.X</w:t>
      </w:r>
      <w:r w:rsidR="00E4028B">
        <w:rPr>
          <w:rFonts w:cstheme="minorHAnsi"/>
        </w:rPr>
        <w:t xml:space="preserve">, corresponding to </w:t>
      </w:r>
      <w:r w:rsidR="00E4028B" w:rsidRPr="00E4028B">
        <w:rPr>
          <w:rFonts w:cstheme="minorHAnsi"/>
        </w:rPr>
        <w:t>R</w:t>
      </w:r>
      <w:r w:rsidR="00E4028B" w:rsidRPr="00E4028B">
        <w:rPr>
          <w:rFonts w:cstheme="minorHAnsi"/>
        </w:rPr>
        <w:softHyphen/>
      </w:r>
      <w:r w:rsidR="00E4028B" w:rsidRPr="00E4028B">
        <w:rPr>
          <w:rFonts w:cstheme="minorHAnsi"/>
          <w:vertAlign w:val="subscript"/>
        </w:rPr>
        <w:t>e</w:t>
      </w:r>
      <w:r w:rsidR="00AA08CD">
        <w:rPr>
          <w:rFonts w:cstheme="minorHAnsi"/>
        </w:rPr>
        <w:t>&gt;</w:t>
      </w:r>
      <w:r w:rsidR="00E4028B" w:rsidRPr="00270FEF">
        <w:rPr>
          <w:rFonts w:cstheme="minorHAnsi"/>
          <w:highlight w:val="cyan"/>
        </w:rPr>
        <w:t>X.X</w:t>
      </w:r>
      <w:r w:rsidR="00E4028B">
        <w:rPr>
          <w:rFonts w:cstheme="minorHAnsi"/>
        </w:rPr>
        <w:t>.</w:t>
      </w:r>
      <w:r w:rsidR="00AA08CD">
        <w:rPr>
          <w:rFonts w:cstheme="minorHAnsi"/>
        </w:rPr>
        <w:t xml:space="preserve"> </w:t>
      </w:r>
      <w:r w:rsidR="00DC7D9A" w:rsidRPr="00E4028B">
        <w:t>B) Compliance</w:t>
      </w:r>
      <w:r w:rsidR="00AA08CD">
        <w:t xml:space="preserve"> in P3/P4.</w:t>
      </w:r>
      <w:r w:rsidR="00DC7D9A" w:rsidRPr="00E4028B">
        <w:t xml:space="preserve"> 100% compliance equates to </w:t>
      </w:r>
      <w:r w:rsidR="00AA08CD">
        <w:t xml:space="preserve">P4 </w:t>
      </w:r>
      <w:r w:rsidR="00DC7D9A" w:rsidRPr="00E4028B">
        <w:t>R</w:t>
      </w:r>
      <w:r w:rsidR="00DC7D9A" w:rsidRPr="00E4028B">
        <w:rPr>
          <w:vertAlign w:val="subscript"/>
        </w:rPr>
        <w:t>e</w:t>
      </w:r>
      <w:r w:rsidR="00AA08CD">
        <w:rPr>
          <w:rFonts w:cstheme="minorHAnsi"/>
        </w:rPr>
        <w:t>=0.4 (</w:t>
      </w:r>
      <w:r w:rsidR="00AA08CD" w:rsidRPr="00E4028B">
        <w:t>baseline</w:t>
      </w:r>
      <w:r w:rsidR="00AA08CD">
        <w:t xml:space="preserve"> value)</w:t>
      </w:r>
      <w:r w:rsidR="00AA08CD">
        <w:rPr>
          <w:rFonts w:cstheme="minorHAnsi"/>
        </w:rPr>
        <w:t>;</w:t>
      </w:r>
      <w:r w:rsidR="00DC7D9A" w:rsidRPr="00E4028B">
        <w:t xml:space="preserve"> 0% compliance equates to</w:t>
      </w:r>
      <w:r w:rsidR="00AA08CD" w:rsidRPr="00AA08CD">
        <w:t xml:space="preserve"> </w:t>
      </w:r>
      <w:r w:rsidR="00AA08CD" w:rsidRPr="00E4028B">
        <w:t>pre-lockdown</w:t>
      </w:r>
      <w:r w:rsidR="00DC7D9A" w:rsidRPr="00E4028B">
        <w:t xml:space="preserve"> value of R</w:t>
      </w:r>
      <w:r w:rsidR="00DC7D9A" w:rsidRPr="00E4028B">
        <w:rPr>
          <w:vertAlign w:val="subscript"/>
        </w:rPr>
        <w:t>e</w:t>
      </w:r>
      <w:r w:rsidR="00DC7D9A" w:rsidRPr="00E4028B">
        <w:t>=1.7.</w:t>
      </w:r>
      <w:r w:rsidR="00AA08CD" w:rsidRPr="00AA08CD">
        <w:rPr>
          <w:rFonts w:cstheme="minorHAnsi"/>
        </w:rPr>
        <w:t xml:space="preserve"> </w:t>
      </w:r>
      <w:r w:rsidR="00AA08CD">
        <w:rPr>
          <w:rFonts w:cstheme="minorHAnsi"/>
        </w:rPr>
        <w:t>Second peak is higher for compliance &lt;</w:t>
      </w:r>
      <w:r w:rsidR="00AA08CD" w:rsidRPr="00270FEF">
        <w:rPr>
          <w:rFonts w:cstheme="minorHAnsi"/>
          <w:highlight w:val="cyan"/>
        </w:rPr>
        <w:t>XX</w:t>
      </w:r>
      <w:r w:rsidR="00AA08CD">
        <w:rPr>
          <w:rFonts w:cstheme="minorHAnsi"/>
        </w:rPr>
        <w:t>%.</w:t>
      </w:r>
      <w:r w:rsidR="00FC07AD">
        <w:rPr>
          <w:rFonts w:cstheme="minorHAnsi"/>
        </w:rPr>
        <w:t xml:space="preserve"> </w:t>
      </w:r>
      <w:r w:rsidR="00DC7D9A" w:rsidRPr="00E4028B">
        <w:rPr>
          <w:bCs/>
        </w:rPr>
        <w:t>C)</w:t>
      </w:r>
      <w:r w:rsidR="00DC7D9A" w:rsidRPr="00E4028B">
        <w:t xml:space="preserve"> </w:t>
      </w:r>
      <w:r w:rsidR="00581FE0" w:rsidRPr="00E4028B">
        <w:t>R</w:t>
      </w:r>
      <w:r w:rsidR="00581FE0" w:rsidRPr="00E4028B">
        <w:rPr>
          <w:vertAlign w:val="subscript"/>
        </w:rPr>
        <w:t>e</w:t>
      </w:r>
      <w:r w:rsidR="00FC07AD">
        <w:t xml:space="preserve"> in all phases. P1 </w:t>
      </w:r>
      <w:r w:rsidR="00FC07AD" w:rsidRPr="00E4028B">
        <w:t>R</w:t>
      </w:r>
      <w:r w:rsidR="00FC07AD" w:rsidRPr="00E4028B">
        <w:rPr>
          <w:vertAlign w:val="subscript"/>
        </w:rPr>
        <w:t>e</w:t>
      </w:r>
      <w:r w:rsidR="00FC07AD" w:rsidRPr="00E4028B">
        <w:t xml:space="preserve"> values</w:t>
      </w:r>
      <w:r w:rsidR="00FC07AD">
        <w:t xml:space="preserve"> are shown; </w:t>
      </w:r>
      <w:r w:rsidR="00FC07AD" w:rsidRPr="00E4028B">
        <w:t>R</w:t>
      </w:r>
      <w:r w:rsidR="00FC07AD" w:rsidRPr="00E4028B">
        <w:rPr>
          <w:vertAlign w:val="subscript"/>
        </w:rPr>
        <w:t>e</w:t>
      </w:r>
      <w:r w:rsidR="00FC07AD" w:rsidRPr="00E4028B">
        <w:t xml:space="preserve"> values</w:t>
      </w:r>
      <w:r w:rsidR="00FC07AD">
        <w:t xml:space="preserve"> in other phases are scaled accordingly. </w:t>
      </w:r>
      <w:r w:rsidR="00FC07AD">
        <w:rPr>
          <w:rFonts w:cstheme="minorHAnsi"/>
        </w:rPr>
        <w:t xml:space="preserve">Second peak is higher for </w:t>
      </w:r>
      <w:r w:rsidR="00FC07AD">
        <w:t xml:space="preserve">P1 </w:t>
      </w:r>
      <w:r w:rsidR="00FC07AD" w:rsidRPr="00E4028B">
        <w:t>R</w:t>
      </w:r>
      <w:r w:rsidR="00FC07AD" w:rsidRPr="00E4028B">
        <w:rPr>
          <w:vertAlign w:val="subscript"/>
        </w:rPr>
        <w:t>e</w:t>
      </w:r>
      <w:r w:rsidR="00FC07AD" w:rsidRPr="00E4028B">
        <w:t xml:space="preserve"> </w:t>
      </w:r>
      <w:r w:rsidR="00FC07AD">
        <w:rPr>
          <w:rFonts w:cstheme="minorHAnsi"/>
        </w:rPr>
        <w:t>&lt;</w:t>
      </w:r>
      <w:r w:rsidR="00FC07AD" w:rsidRPr="00270FEF">
        <w:rPr>
          <w:rFonts w:cstheme="minorHAnsi"/>
          <w:highlight w:val="cyan"/>
        </w:rPr>
        <w:t>X.X</w:t>
      </w:r>
      <w:r w:rsidR="00FC07AD">
        <w:rPr>
          <w:rFonts w:cstheme="minorHAnsi"/>
        </w:rPr>
        <w:t>.</w:t>
      </w:r>
      <w:r w:rsidR="00E24448">
        <w:rPr>
          <w:rFonts w:cstheme="minorHAnsi"/>
        </w:rPr>
        <w:t xml:space="preserve"> </w:t>
      </w:r>
      <w:r w:rsidR="00581FE0" w:rsidRPr="00E4028B">
        <w:rPr>
          <w:bCs/>
        </w:rPr>
        <w:t xml:space="preserve">D) </w:t>
      </w:r>
      <w:r w:rsidR="00E24448">
        <w:rPr>
          <w:bCs/>
        </w:rPr>
        <w:t>Duration of immunity</w:t>
      </w:r>
      <w:r w:rsidR="00581FE0" w:rsidRPr="00E4028B">
        <w:rPr>
          <w:bCs/>
        </w:rPr>
        <w:t xml:space="preserve"> (expressed </w:t>
      </w:r>
      <w:r w:rsidR="00E24448">
        <w:rPr>
          <w:bCs/>
        </w:rPr>
        <w:t>as</w:t>
      </w:r>
      <w:r w:rsidR="00581FE0" w:rsidRPr="00E4028B">
        <w:rPr>
          <w:bCs/>
        </w:rPr>
        <w:t xml:space="preserve"> 1/</w:t>
      </w:r>
      <w:r w:rsidR="00581FE0" w:rsidRPr="00E4028B">
        <w:rPr>
          <w:rFonts w:cstheme="minorHAnsi"/>
        </w:rPr>
        <w:t xml:space="preserve"> ζ</w:t>
      </w:r>
      <w:r w:rsidR="00581FE0" w:rsidRPr="00E4028B">
        <w:rPr>
          <w:bCs/>
        </w:rPr>
        <w:t>)</w:t>
      </w:r>
      <w:r w:rsidR="00E24448">
        <w:rPr>
          <w:bCs/>
        </w:rPr>
        <w:t>.</w:t>
      </w:r>
      <w:r w:rsidR="00581FE0" w:rsidRPr="00E4028B">
        <w:rPr>
          <w:bCs/>
        </w:rPr>
        <w:t xml:space="preserve"> </w:t>
      </w:r>
      <w:r w:rsidR="00E24448">
        <w:rPr>
          <w:rFonts w:cstheme="minorHAnsi"/>
        </w:rPr>
        <w:t xml:space="preserve">Second peak is higher for </w:t>
      </w:r>
      <w:r w:rsidR="00E24448" w:rsidRPr="00E4028B">
        <w:rPr>
          <w:bCs/>
        </w:rPr>
        <w:t>1/</w:t>
      </w:r>
      <w:r w:rsidR="00E24448" w:rsidRPr="00E4028B">
        <w:rPr>
          <w:rFonts w:cstheme="minorHAnsi"/>
        </w:rPr>
        <w:t xml:space="preserve"> ζ</w:t>
      </w:r>
      <w:r w:rsidR="00E24448">
        <w:rPr>
          <w:rFonts w:cstheme="minorHAnsi"/>
        </w:rPr>
        <w:t xml:space="preserve"> &lt;</w:t>
      </w:r>
      <w:r w:rsidR="00E24448" w:rsidRPr="00270FEF">
        <w:rPr>
          <w:rFonts w:cstheme="minorHAnsi"/>
          <w:highlight w:val="cyan"/>
        </w:rPr>
        <w:t>XX</w:t>
      </w:r>
      <w:r w:rsidR="00E24448">
        <w:rPr>
          <w:rFonts w:cstheme="minorHAnsi"/>
        </w:rPr>
        <w:t xml:space="preserve"> days.</w:t>
      </w:r>
    </w:p>
    <w:p w14:paraId="74E2FBA4" w14:textId="6F3CF7E0" w:rsidR="00A67DD5" w:rsidRPr="007A6C8A" w:rsidRDefault="00A67DD5" w:rsidP="00A67DD5">
      <w:r>
        <w:rPr>
          <w:b/>
          <w:bCs/>
        </w:rPr>
        <w:br w:type="page"/>
      </w:r>
    </w:p>
    <w:p w14:paraId="7DDE27E3" w14:textId="77777777" w:rsidR="00581FE0" w:rsidRDefault="00581FE0" w:rsidP="00581FE0">
      <w:pPr>
        <w:jc w:val="center"/>
        <w:rPr>
          <w:b/>
          <w:bCs/>
        </w:rPr>
      </w:pPr>
      <w:r>
        <w:rPr>
          <w:b/>
          <w:bCs/>
          <w:noProof/>
          <w:lang w:eastAsia="en-GB"/>
        </w:rPr>
        <w:lastRenderedPageBreak/>
        <w:drawing>
          <wp:inline distT="0" distB="0" distL="0" distR="0" wp14:anchorId="62F6BCDE" wp14:editId="2EB8731B">
            <wp:extent cx="5731510" cy="611632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6.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6116320"/>
                    </a:xfrm>
                    <a:prstGeom prst="rect">
                      <a:avLst/>
                    </a:prstGeom>
                  </pic:spPr>
                </pic:pic>
              </a:graphicData>
            </a:graphic>
          </wp:inline>
        </w:drawing>
      </w:r>
    </w:p>
    <w:p w14:paraId="42DCC421" w14:textId="19230373" w:rsidR="00A67DD5" w:rsidRDefault="00581FE0" w:rsidP="00581FE0">
      <w:pPr>
        <w:rPr>
          <w:b/>
          <w:bCs/>
        </w:rPr>
      </w:pPr>
      <w:r w:rsidRPr="00CF7CE9">
        <w:rPr>
          <w:b/>
          <w:bCs/>
        </w:rPr>
        <w:t xml:space="preserve">Figure </w:t>
      </w:r>
      <w:r>
        <w:rPr>
          <w:b/>
          <w:bCs/>
        </w:rPr>
        <w:t>4</w:t>
      </w:r>
      <w:r w:rsidRPr="00CF7CE9">
        <w:rPr>
          <w:b/>
          <w:bCs/>
        </w:rPr>
        <w:t>.</w:t>
      </w:r>
      <w:r w:rsidRPr="005B4C80">
        <w:rPr>
          <w:b/>
          <w:bCs/>
        </w:rPr>
        <w:t xml:space="preserve"> </w:t>
      </w:r>
      <w:r w:rsidRPr="00410726">
        <w:rPr>
          <w:rStyle w:val="figurecaption"/>
          <w:b/>
        </w:rPr>
        <w:t>Results of a global sensitivity (FAST) analysis on three key outcome measures with regards the proportion of the vulnerable population that become infected (I</w:t>
      </w:r>
      <w:r w:rsidRPr="00410726">
        <w:rPr>
          <w:rStyle w:val="figurecaption"/>
          <w:b/>
          <w:vertAlign w:val="subscript"/>
        </w:rPr>
        <w:t>v</w:t>
      </w:r>
      <w:r w:rsidRPr="00410726">
        <w:rPr>
          <w:rStyle w:val="figurecaption"/>
          <w:b/>
        </w:rPr>
        <w:t>)</w:t>
      </w:r>
      <w:r>
        <w:rPr>
          <w:rStyle w:val="figurecaption"/>
        </w:rPr>
        <w:t xml:space="preserve">: 1) the height of the second peak of </w:t>
      </w:r>
      <w:r w:rsidRPr="00546C7A">
        <w:rPr>
          <w:rStyle w:val="figurecaption"/>
        </w:rPr>
        <w:t>I</w:t>
      </w:r>
      <w:r w:rsidRPr="003303AC">
        <w:rPr>
          <w:rStyle w:val="figurecaption"/>
          <w:vertAlign w:val="subscript"/>
        </w:rPr>
        <w:t>v</w:t>
      </w:r>
      <w:r>
        <w:rPr>
          <w:rStyle w:val="figurecaption"/>
        </w:rPr>
        <w:t xml:space="preserve">; 2) whether the second peak of </w:t>
      </w:r>
      <w:r w:rsidRPr="00546C7A">
        <w:rPr>
          <w:rStyle w:val="figurecaption"/>
        </w:rPr>
        <w:t>I</w:t>
      </w:r>
      <w:r w:rsidRPr="00410726">
        <w:rPr>
          <w:rStyle w:val="figurecaption"/>
          <w:vertAlign w:val="subscript"/>
        </w:rPr>
        <w:t>v</w:t>
      </w:r>
      <w:r>
        <w:rPr>
          <w:rStyle w:val="figurecaption"/>
        </w:rPr>
        <w:t xml:space="preserve"> is higher than the first peak and 3) cumulative I</w:t>
      </w:r>
      <w:r w:rsidRPr="00410726">
        <w:rPr>
          <w:rStyle w:val="figurecaption"/>
          <w:vertAlign w:val="subscript"/>
        </w:rPr>
        <w:t>v</w:t>
      </w:r>
      <w:r>
        <w:rPr>
          <w:rStyle w:val="figurecaption"/>
        </w:rPr>
        <w:t xml:space="preserve"> one year after </w:t>
      </w:r>
      <w:r w:rsidRPr="00546C7A">
        <w:rPr>
          <w:rStyle w:val="figurecaption"/>
        </w:rPr>
        <w:t>the start of the lockdown</w:t>
      </w:r>
      <w:r>
        <w:rPr>
          <w:rStyle w:val="figurecaption"/>
        </w:rPr>
        <w:t xml:space="preserve">. The bars show the partial variance of the individual model parameters. Higher bars indicate greater sensitivity of the model to that parameter. See Supplementary Methods for details of the sensitivity analysis and parameter ranges used. A) Description of explored </w:t>
      </w:r>
      <w:r>
        <w:rPr>
          <w:rStyle w:val="figurecaption"/>
          <w:rFonts w:cstheme="minorHAnsi"/>
        </w:rPr>
        <w:t>β</w:t>
      </w:r>
      <w:r>
        <w:rPr>
          <w:rStyle w:val="figurecaption"/>
        </w:rPr>
        <w:t xml:space="preserve"> value “blocks” for the sensitivity analysis. </w:t>
      </w:r>
      <w:r>
        <w:rPr>
          <w:rStyle w:val="figurecaption"/>
          <w:rFonts w:cstheme="minorHAnsi"/>
        </w:rPr>
        <w:t>β</w:t>
      </w:r>
      <w:r w:rsidRPr="00696597">
        <w:rPr>
          <w:rStyle w:val="figurecaption"/>
          <w:vertAlign w:val="subscript"/>
        </w:rPr>
        <w:t>1</w:t>
      </w:r>
      <w:r>
        <w:rPr>
          <w:rStyle w:val="figurecaption"/>
        </w:rPr>
        <w:t xml:space="preserve">, </w:t>
      </w:r>
      <w:r>
        <w:rPr>
          <w:rStyle w:val="figurecaption"/>
          <w:rFonts w:cstheme="minorHAnsi"/>
        </w:rPr>
        <w:t>β</w:t>
      </w:r>
      <w:r w:rsidRPr="00696597">
        <w:rPr>
          <w:rStyle w:val="figurecaption"/>
          <w:vertAlign w:val="subscript"/>
        </w:rPr>
        <w:t>2</w:t>
      </w:r>
      <w:r>
        <w:rPr>
          <w:rStyle w:val="figurecaption"/>
        </w:rPr>
        <w:t xml:space="preserve">, </w:t>
      </w:r>
      <w:r>
        <w:rPr>
          <w:rStyle w:val="figurecaption"/>
          <w:rFonts w:cstheme="minorHAnsi"/>
        </w:rPr>
        <w:t>β</w:t>
      </w:r>
      <w:r w:rsidRPr="00696597">
        <w:rPr>
          <w:rStyle w:val="figurecaption"/>
          <w:vertAlign w:val="subscript"/>
        </w:rPr>
        <w:t>3</w:t>
      </w:r>
      <w:r>
        <w:rPr>
          <w:rStyle w:val="figurecaption"/>
        </w:rPr>
        <w:t xml:space="preserve"> and </w:t>
      </w:r>
      <w:r>
        <w:rPr>
          <w:rStyle w:val="figurecaption"/>
          <w:rFonts w:cstheme="minorHAnsi"/>
        </w:rPr>
        <w:t>β</w:t>
      </w:r>
      <w:r w:rsidRPr="00696597">
        <w:rPr>
          <w:rStyle w:val="figurecaption"/>
          <w:vertAlign w:val="subscript"/>
        </w:rPr>
        <w:t>4</w:t>
      </w:r>
      <w:r>
        <w:rPr>
          <w:rStyle w:val="figurecaption"/>
          <w:b/>
          <w:bCs/>
        </w:rPr>
        <w:t xml:space="preserve"> </w:t>
      </w:r>
      <w:r w:rsidRPr="00696597">
        <w:rPr>
          <w:rStyle w:val="figurecaption"/>
        </w:rPr>
        <w:t>were broken down further to assess the sensitivity of the system to these values</w:t>
      </w:r>
      <w:r>
        <w:rPr>
          <w:rStyle w:val="figurecaption"/>
        </w:rPr>
        <w:t xml:space="preserve"> in greater detail. Lettering denotes the explored </w:t>
      </w:r>
      <w:r>
        <w:rPr>
          <w:rStyle w:val="figurecaption"/>
          <w:rFonts w:cstheme="minorHAnsi"/>
        </w:rPr>
        <w:t>β</w:t>
      </w:r>
      <w:r>
        <w:rPr>
          <w:rStyle w:val="figurecaption"/>
        </w:rPr>
        <w:t xml:space="preserve"> in the FAST analysis. B) Sensitivity of the model outcome measures to the </w:t>
      </w:r>
      <w:r>
        <w:rPr>
          <w:rStyle w:val="figurecaption"/>
          <w:rFonts w:cstheme="minorHAnsi"/>
        </w:rPr>
        <w:t>β values</w:t>
      </w:r>
      <w:r>
        <w:rPr>
          <w:rStyle w:val="figurecaption"/>
        </w:rPr>
        <w:t xml:space="preserve"> specified in A). C) Sensitivity of the model outcome measures to </w:t>
      </w:r>
      <w:r>
        <w:rPr>
          <w:rStyle w:val="figurecaption"/>
          <w:rFonts w:cstheme="minorHAnsi"/>
        </w:rPr>
        <w:t>β</w:t>
      </w:r>
      <w:r w:rsidRPr="008A7627">
        <w:rPr>
          <w:rStyle w:val="figurecaption"/>
          <w:vertAlign w:val="subscript"/>
        </w:rPr>
        <w:t>1</w:t>
      </w:r>
      <w:r>
        <w:rPr>
          <w:rStyle w:val="figurecaption"/>
        </w:rPr>
        <w:t xml:space="preserve">, </w:t>
      </w:r>
      <w:r>
        <w:rPr>
          <w:rStyle w:val="figurecaption"/>
          <w:rFonts w:cstheme="minorHAnsi"/>
        </w:rPr>
        <w:t>β</w:t>
      </w:r>
      <w:r w:rsidRPr="008A7627">
        <w:rPr>
          <w:rStyle w:val="figurecaption"/>
          <w:vertAlign w:val="subscript"/>
        </w:rPr>
        <w:t>2</w:t>
      </w:r>
      <w:r>
        <w:rPr>
          <w:rStyle w:val="figurecaption"/>
        </w:rPr>
        <w:t xml:space="preserve">, </w:t>
      </w:r>
      <w:r>
        <w:rPr>
          <w:rStyle w:val="figurecaption"/>
          <w:rFonts w:cstheme="minorHAnsi"/>
        </w:rPr>
        <w:t>β</w:t>
      </w:r>
      <w:r w:rsidRPr="008A7627">
        <w:rPr>
          <w:rStyle w:val="figurecaption"/>
          <w:vertAlign w:val="subscript"/>
        </w:rPr>
        <w:t>3</w:t>
      </w:r>
      <w:r>
        <w:rPr>
          <w:rStyle w:val="figurecaption"/>
        </w:rPr>
        <w:t xml:space="preserve"> and </w:t>
      </w:r>
      <w:r>
        <w:rPr>
          <w:rStyle w:val="figurecaption"/>
          <w:rFonts w:cstheme="minorHAnsi"/>
        </w:rPr>
        <w:t>β</w:t>
      </w:r>
      <w:r w:rsidRPr="008A7627">
        <w:rPr>
          <w:rStyle w:val="figurecaption"/>
          <w:vertAlign w:val="subscript"/>
        </w:rPr>
        <w:t>4</w:t>
      </w:r>
      <w:r>
        <w:rPr>
          <w:rStyle w:val="figurecaption"/>
        </w:rPr>
        <w:t>.</w:t>
      </w:r>
    </w:p>
    <w:p w14:paraId="2C88B3D9" w14:textId="77777777" w:rsidR="00A67DD5" w:rsidRDefault="00A67DD5" w:rsidP="00A67DD5">
      <w:pPr>
        <w:jc w:val="center"/>
        <w:rPr>
          <w:b/>
          <w:bCs/>
        </w:rPr>
      </w:pPr>
    </w:p>
    <w:p w14:paraId="40A51EAB" w14:textId="77777777" w:rsidR="00581FE0" w:rsidRDefault="00581FE0" w:rsidP="00A67DD5">
      <w:pPr>
        <w:jc w:val="center"/>
        <w:rPr>
          <w:b/>
          <w:bCs/>
        </w:rPr>
      </w:pPr>
    </w:p>
    <w:p w14:paraId="681B3511" w14:textId="77777777" w:rsidR="00581FE0" w:rsidRDefault="00581FE0" w:rsidP="00581FE0">
      <w:pPr>
        <w:rPr>
          <w:rStyle w:val="figurecaption"/>
        </w:rPr>
      </w:pPr>
      <w:r>
        <w:rPr>
          <w:noProof/>
          <w:sz w:val="16"/>
          <w:szCs w:val="16"/>
          <w:lang w:eastAsia="en-GB"/>
        </w:rPr>
        <w:lastRenderedPageBreak/>
        <w:drawing>
          <wp:inline distT="0" distB="0" distL="0" distR="0" wp14:anchorId="19357FE2" wp14:editId="3477C85C">
            <wp:extent cx="5731510" cy="516763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7.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5167630"/>
                    </a:xfrm>
                    <a:prstGeom prst="rect">
                      <a:avLst/>
                    </a:prstGeom>
                  </pic:spPr>
                </pic:pic>
              </a:graphicData>
            </a:graphic>
          </wp:inline>
        </w:drawing>
      </w:r>
    </w:p>
    <w:p w14:paraId="76CFB3E6" w14:textId="3F2BCC36" w:rsidR="00581FE0" w:rsidRDefault="00581FE0" w:rsidP="00581FE0">
      <w:pPr>
        <w:jc w:val="both"/>
        <w:rPr>
          <w:rFonts w:cstheme="minorHAnsi"/>
        </w:rPr>
      </w:pPr>
      <w:r w:rsidRPr="00410726">
        <w:rPr>
          <w:b/>
        </w:rPr>
        <w:t xml:space="preserve">Figure </w:t>
      </w:r>
      <w:r>
        <w:rPr>
          <w:b/>
        </w:rPr>
        <w:t>5</w:t>
      </w:r>
      <w:r w:rsidRPr="00410726">
        <w:rPr>
          <w:b/>
        </w:rPr>
        <w:t>. Heat maps showing the trade-</w:t>
      </w:r>
      <w:r w:rsidRPr="00696597">
        <w:rPr>
          <w:rFonts w:cstheme="minorHAnsi"/>
          <w:b/>
          <w:bCs/>
        </w:rPr>
        <w:t>off</w:t>
      </w:r>
      <w:r w:rsidRPr="00410726">
        <w:rPr>
          <w:b/>
        </w:rPr>
        <w:t xml:space="preserve"> between relaxation (left to right on horizontal axis) and increasing protection (top to bottom on vertical axis)</w:t>
      </w:r>
      <w:r>
        <w:rPr>
          <w:rFonts w:cstheme="minorHAnsi"/>
        </w:rPr>
        <w:t>. A) Heat maps describing the cumulative infected vulnerable fraction (I</w:t>
      </w:r>
      <w:r w:rsidRPr="00410726">
        <w:rPr>
          <w:vertAlign w:val="subscript"/>
        </w:rPr>
        <w:t>v</w:t>
      </w:r>
      <w:r>
        <w:rPr>
          <w:rFonts w:cstheme="minorHAnsi"/>
        </w:rPr>
        <w:t>) one year after the start of lockdown for different combinations of β</w:t>
      </w:r>
      <w:r w:rsidRPr="00410726">
        <w:rPr>
          <w:vertAlign w:val="subscript"/>
        </w:rPr>
        <w:t>3</w:t>
      </w:r>
      <w:r>
        <w:rPr>
          <w:rFonts w:cstheme="minorHAnsi"/>
        </w:rPr>
        <w:t xml:space="preserve"> and β</w:t>
      </w:r>
      <w:r w:rsidRPr="00410726">
        <w:rPr>
          <w:vertAlign w:val="subscript"/>
        </w:rPr>
        <w:t>4</w:t>
      </w:r>
      <w:r>
        <w:rPr>
          <w:rFonts w:cstheme="minorHAnsi"/>
        </w:rPr>
        <w:t xml:space="preserve"> for different values of β</w:t>
      </w:r>
      <w:r w:rsidRPr="00410726">
        <w:rPr>
          <w:vertAlign w:val="subscript"/>
        </w:rPr>
        <w:t>1</w:t>
      </w:r>
      <w:r>
        <w:rPr>
          <w:rFonts w:cstheme="minorHAnsi"/>
        </w:rPr>
        <w:t xml:space="preserve"> (rows) and β</w:t>
      </w:r>
      <w:r w:rsidRPr="00410726">
        <w:rPr>
          <w:vertAlign w:val="subscript"/>
        </w:rPr>
        <w:t>2</w:t>
      </w:r>
      <w:r>
        <w:rPr>
          <w:rFonts w:cstheme="minorHAnsi"/>
        </w:rPr>
        <w:t xml:space="preserve"> (columns).  B) As A) but for whether the second peak of I</w:t>
      </w:r>
      <w:r w:rsidRPr="00696597">
        <w:rPr>
          <w:rFonts w:cstheme="minorHAnsi"/>
          <w:vertAlign w:val="subscript"/>
        </w:rPr>
        <w:t>v</w:t>
      </w:r>
      <w:r>
        <w:rPr>
          <w:rFonts w:cstheme="minorHAnsi"/>
        </w:rPr>
        <w:t xml:space="preserve"> is lower (green) or higher (red) than the first peak. C) As (B) but all 2</w:t>
      </w:r>
      <w:r>
        <w:rPr>
          <w:rFonts w:cstheme="minorHAnsi"/>
          <w:vertAlign w:val="superscript"/>
        </w:rPr>
        <w:t>nd</w:t>
      </w:r>
      <w:r>
        <w:rPr>
          <w:rFonts w:cstheme="minorHAnsi"/>
        </w:rPr>
        <w:t xml:space="preserve"> peaks (I</w:t>
      </w:r>
      <w:r w:rsidRPr="00410726">
        <w:rPr>
          <w:vertAlign w:val="subscript"/>
        </w:rPr>
        <w:t>v</w:t>
      </w:r>
      <w:r>
        <w:rPr>
          <w:rFonts w:cstheme="minorHAnsi"/>
        </w:rPr>
        <w:t xml:space="preserve">, </w:t>
      </w:r>
      <w:proofErr w:type="spellStart"/>
      <w:r>
        <w:rPr>
          <w:rFonts w:cstheme="minorHAnsi"/>
        </w:rPr>
        <w:t>I</w:t>
      </w:r>
      <w:r w:rsidRPr="00410726">
        <w:rPr>
          <w:vertAlign w:val="subscript"/>
        </w:rPr>
        <w:t>h</w:t>
      </w:r>
      <w:proofErr w:type="spellEnd"/>
      <w:r>
        <w:rPr>
          <w:rFonts w:cstheme="minorHAnsi"/>
        </w:rPr>
        <w:t>, I</w:t>
      </w:r>
      <w:r>
        <w:rPr>
          <w:vertAlign w:val="subscript"/>
        </w:rPr>
        <w:t>g</w:t>
      </w:r>
      <w:r>
        <w:rPr>
          <w:rFonts w:cstheme="minorHAnsi"/>
        </w:rPr>
        <w:t>) smaller than 1</w:t>
      </w:r>
      <w:r>
        <w:rPr>
          <w:rFonts w:cstheme="minorHAnsi"/>
          <w:vertAlign w:val="superscript"/>
        </w:rPr>
        <w:t>st</w:t>
      </w:r>
      <w:r>
        <w:rPr>
          <w:rFonts w:cstheme="minorHAnsi"/>
        </w:rPr>
        <w:t xml:space="preserve"> peaks (green). D) As (B) but </w:t>
      </w:r>
      <w:proofErr w:type="spellStart"/>
      <w:r>
        <w:rPr>
          <w:rFonts w:cstheme="minorHAnsi"/>
        </w:rPr>
        <w:t>dI</w:t>
      </w:r>
      <w:r>
        <w:rPr>
          <w:rFonts w:cstheme="minorHAnsi"/>
        </w:rPr>
        <w:softHyphen/>
      </w:r>
      <w:proofErr w:type="spellEnd"/>
      <w:r>
        <w:rPr>
          <w:rFonts w:cstheme="minorHAnsi"/>
        </w:rPr>
        <w:t>/dt is negative or zero for at least 1 year after the start of lockdown for all I-compartments.</w:t>
      </w:r>
    </w:p>
    <w:p w14:paraId="3881D6D3" w14:textId="77777777" w:rsidR="00581FE0" w:rsidRDefault="00581FE0" w:rsidP="00581FE0">
      <w:pPr>
        <w:rPr>
          <w:b/>
          <w:bCs/>
        </w:rPr>
      </w:pPr>
    </w:p>
    <w:p w14:paraId="7AE4FE9A" w14:textId="77777777" w:rsidR="00581FE0" w:rsidRDefault="00581FE0" w:rsidP="00A67DD5">
      <w:pPr>
        <w:jc w:val="center"/>
        <w:rPr>
          <w:b/>
          <w:bCs/>
        </w:rPr>
      </w:pPr>
    </w:p>
    <w:p w14:paraId="5FA86A72" w14:textId="77777777" w:rsidR="00581FE0" w:rsidRDefault="00581FE0" w:rsidP="00A67DD5">
      <w:pPr>
        <w:jc w:val="center"/>
        <w:rPr>
          <w:b/>
          <w:bCs/>
        </w:rPr>
      </w:pPr>
    </w:p>
    <w:p w14:paraId="71A5117A" w14:textId="77777777" w:rsidR="00581FE0" w:rsidRDefault="00581FE0" w:rsidP="00A67DD5">
      <w:pPr>
        <w:jc w:val="center"/>
        <w:rPr>
          <w:b/>
          <w:bCs/>
        </w:rPr>
      </w:pPr>
    </w:p>
    <w:p w14:paraId="5E10ECFC" w14:textId="4A6062E7" w:rsidR="00581FE0" w:rsidRDefault="00581FE0" w:rsidP="00A67DD5">
      <w:pPr>
        <w:jc w:val="center"/>
        <w:rPr>
          <w:b/>
          <w:bCs/>
        </w:rPr>
      </w:pPr>
    </w:p>
    <w:p w14:paraId="6EBF0C36" w14:textId="32445AB8" w:rsidR="00581FE0" w:rsidRDefault="00581FE0" w:rsidP="00A67DD5">
      <w:pPr>
        <w:jc w:val="center"/>
        <w:rPr>
          <w:b/>
          <w:bCs/>
        </w:rPr>
      </w:pPr>
    </w:p>
    <w:p w14:paraId="0C9EF563" w14:textId="77777777" w:rsidR="00581FE0" w:rsidRDefault="00581FE0" w:rsidP="00581FE0">
      <w:pPr>
        <w:rPr>
          <w:rFonts w:cstheme="minorHAnsi"/>
        </w:rPr>
      </w:pPr>
      <w:r>
        <w:rPr>
          <w:rFonts w:cstheme="minorHAnsi"/>
          <w:noProof/>
          <w:lang w:eastAsia="en-GB"/>
        </w:rPr>
        <w:lastRenderedPageBreak/>
        <w:drawing>
          <wp:inline distT="0" distB="0" distL="0" distR="0" wp14:anchorId="78B3D8C2" wp14:editId="268F8403">
            <wp:extent cx="5731510" cy="5731510"/>
            <wp:effectExtent l="0" t="0" r="254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our_model_three_policy_constraint_plot_01052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5731510"/>
                    </a:xfrm>
                    <a:prstGeom prst="rect">
                      <a:avLst/>
                    </a:prstGeom>
                  </pic:spPr>
                </pic:pic>
              </a:graphicData>
            </a:graphic>
          </wp:inline>
        </w:drawing>
      </w:r>
    </w:p>
    <w:p w14:paraId="06F4061E" w14:textId="39562054" w:rsidR="00A67DD5" w:rsidRPr="00581FE0" w:rsidRDefault="00581FE0" w:rsidP="00A67DD5">
      <w:pPr>
        <w:rPr>
          <w:rFonts w:cstheme="minorHAnsi"/>
        </w:rPr>
      </w:pPr>
      <w:r>
        <w:rPr>
          <w:b/>
        </w:rPr>
        <w:t>Figure 6</w:t>
      </w:r>
      <w:r w:rsidRPr="00410726">
        <w:rPr>
          <w:b/>
        </w:rPr>
        <w:t>. Heat maps showing the trade-</w:t>
      </w:r>
      <w:r w:rsidRPr="00696597">
        <w:rPr>
          <w:rFonts w:cstheme="minorHAnsi"/>
          <w:b/>
          <w:bCs/>
        </w:rPr>
        <w:t>off</w:t>
      </w:r>
      <w:r w:rsidRPr="00410726">
        <w:rPr>
          <w:b/>
        </w:rPr>
        <w:t xml:space="preserve"> between </w:t>
      </w:r>
      <w:r>
        <w:rPr>
          <w:b/>
        </w:rPr>
        <w:t>relaxation</w:t>
      </w:r>
      <w:r w:rsidRPr="00410726">
        <w:rPr>
          <w:b/>
        </w:rPr>
        <w:t xml:space="preserve"> (left to right on horizontal axis) and increasing protection (top to bottom on vertical axis)</w:t>
      </w:r>
      <w:r>
        <w:rPr>
          <w:b/>
        </w:rPr>
        <w:t xml:space="preserve"> for the different models considered</w:t>
      </w:r>
      <w:r>
        <w:rPr>
          <w:rFonts w:cstheme="minorHAnsi"/>
        </w:rPr>
        <w:t>.</w:t>
      </w:r>
      <w:r w:rsidR="00445C66">
        <w:rPr>
          <w:rFonts w:cstheme="minorHAnsi"/>
        </w:rPr>
        <w:t xml:space="preserve"> </w:t>
      </w:r>
      <w:r>
        <w:rPr>
          <w:rFonts w:cstheme="minorHAnsi"/>
        </w:rPr>
        <w:t xml:space="preserve">The green shading indicates which of the policy </w:t>
      </w:r>
      <w:r w:rsidR="004F006C">
        <w:rPr>
          <w:rFonts w:cstheme="minorHAnsi"/>
        </w:rPr>
        <w:t>objective</w:t>
      </w:r>
      <w:r>
        <w:rPr>
          <w:rFonts w:cstheme="minorHAnsi"/>
        </w:rPr>
        <w:t>s is met: Dark green: second peak of I</w:t>
      </w:r>
      <w:r w:rsidRPr="00696597">
        <w:rPr>
          <w:rFonts w:cstheme="minorHAnsi"/>
          <w:vertAlign w:val="subscript"/>
        </w:rPr>
        <w:t>v</w:t>
      </w:r>
      <w:r>
        <w:rPr>
          <w:rFonts w:cstheme="minorHAnsi"/>
        </w:rPr>
        <w:t xml:space="preserve"> is lower than the first peak. Middle green: as dark green plus all 2</w:t>
      </w:r>
      <w:r>
        <w:rPr>
          <w:rFonts w:cstheme="minorHAnsi"/>
          <w:vertAlign w:val="superscript"/>
        </w:rPr>
        <w:t>nd</w:t>
      </w:r>
      <w:r>
        <w:rPr>
          <w:rFonts w:cstheme="minorHAnsi"/>
        </w:rPr>
        <w:t xml:space="preserve"> peaks (I</w:t>
      </w:r>
      <w:r w:rsidRPr="00410726">
        <w:rPr>
          <w:vertAlign w:val="subscript"/>
        </w:rPr>
        <w:t>v</w:t>
      </w:r>
      <w:r>
        <w:rPr>
          <w:rFonts w:cstheme="minorHAnsi"/>
        </w:rPr>
        <w:t xml:space="preserve">, </w:t>
      </w:r>
      <w:proofErr w:type="spellStart"/>
      <w:r>
        <w:rPr>
          <w:rFonts w:cstheme="minorHAnsi"/>
        </w:rPr>
        <w:t>I</w:t>
      </w:r>
      <w:r w:rsidRPr="00410726">
        <w:rPr>
          <w:vertAlign w:val="subscript"/>
        </w:rPr>
        <w:t>h</w:t>
      </w:r>
      <w:proofErr w:type="spellEnd"/>
      <w:r>
        <w:rPr>
          <w:rFonts w:cstheme="minorHAnsi"/>
        </w:rPr>
        <w:t>, I</w:t>
      </w:r>
      <w:r>
        <w:rPr>
          <w:vertAlign w:val="subscript"/>
        </w:rPr>
        <w:t>g</w:t>
      </w:r>
      <w:r>
        <w:rPr>
          <w:rFonts w:cstheme="minorHAnsi"/>
        </w:rPr>
        <w:t>) lower than 1</w:t>
      </w:r>
      <w:r>
        <w:rPr>
          <w:rFonts w:cstheme="minorHAnsi"/>
          <w:vertAlign w:val="superscript"/>
        </w:rPr>
        <w:t>st</w:t>
      </w:r>
      <w:r>
        <w:rPr>
          <w:rFonts w:cstheme="minorHAnsi"/>
        </w:rPr>
        <w:t xml:space="preserve"> peaks. Light green: As middle green but </w:t>
      </w:r>
      <w:proofErr w:type="spellStart"/>
      <w:r>
        <w:rPr>
          <w:rFonts w:cstheme="minorHAnsi"/>
        </w:rPr>
        <w:t>dI</w:t>
      </w:r>
      <w:r>
        <w:rPr>
          <w:rFonts w:cstheme="minorHAnsi"/>
        </w:rPr>
        <w:softHyphen/>
      </w:r>
      <w:proofErr w:type="spellEnd"/>
      <w:r>
        <w:rPr>
          <w:rFonts w:cstheme="minorHAnsi"/>
        </w:rPr>
        <w:t xml:space="preserve">/dt is negative or zero for at least one year after the start of lockdown for all I-compartments. </w:t>
      </w:r>
      <w:r w:rsidRPr="00941A09">
        <w:rPr>
          <w:rFonts w:cstheme="minorHAnsi"/>
        </w:rPr>
        <w:t xml:space="preserve">Red: </w:t>
      </w:r>
      <w:r w:rsidR="00445C66">
        <w:rPr>
          <w:rFonts w:cstheme="minorHAnsi"/>
        </w:rPr>
        <w:t>n</w:t>
      </w:r>
      <w:r>
        <w:rPr>
          <w:rFonts w:cstheme="minorHAnsi"/>
        </w:rPr>
        <w:t xml:space="preserve">one of the policy </w:t>
      </w:r>
      <w:r w:rsidR="004F006C">
        <w:rPr>
          <w:rFonts w:cstheme="minorHAnsi"/>
        </w:rPr>
        <w:t>objective</w:t>
      </w:r>
      <w:r>
        <w:rPr>
          <w:rFonts w:cstheme="minorHAnsi"/>
        </w:rPr>
        <w:t>s are met.</w:t>
      </w:r>
    </w:p>
    <w:p w14:paraId="001DEB01" w14:textId="36E731EA" w:rsidR="00CA3F3A" w:rsidRPr="00015FB9" w:rsidRDefault="00CA3F3A" w:rsidP="00015FB9">
      <w:pPr>
        <w:jc w:val="both"/>
      </w:pPr>
      <w:r>
        <w:rPr>
          <w:rFonts w:cstheme="minorHAnsi"/>
        </w:rPr>
        <w:br w:type="page"/>
      </w:r>
    </w:p>
    <w:p w14:paraId="19A01232" w14:textId="77777777" w:rsidR="00CA3F3A" w:rsidRDefault="00CA3F3A">
      <w:pPr>
        <w:rPr>
          <w:rFonts w:cstheme="minorHAnsi"/>
        </w:rPr>
      </w:pPr>
    </w:p>
    <w:p w14:paraId="6505638B" w14:textId="7A212E7E" w:rsidR="00CA3F3A" w:rsidRDefault="0024098B" w:rsidP="00472D40">
      <w:pPr>
        <w:jc w:val="both"/>
        <w:rPr>
          <w:rFonts w:cstheme="minorHAnsi"/>
          <w:sz w:val="24"/>
          <w:szCs w:val="24"/>
          <w:u w:val="single"/>
        </w:rPr>
      </w:pPr>
      <w:r w:rsidRPr="0024098B">
        <w:rPr>
          <w:rFonts w:cstheme="minorHAnsi"/>
          <w:sz w:val="24"/>
          <w:szCs w:val="24"/>
          <w:u w:val="single"/>
        </w:rPr>
        <w:t>Tables</w:t>
      </w:r>
    </w:p>
    <w:p w14:paraId="09D5713A" w14:textId="37DB6ADC" w:rsidR="008340B4" w:rsidRDefault="008340B4" w:rsidP="008340B4">
      <w:pPr>
        <w:pStyle w:val="NormalWeb"/>
        <w:shd w:val="clear" w:color="auto" w:fill="FFFFFF"/>
        <w:rPr>
          <w:rFonts w:ascii="Calibri" w:hAnsi="Calibri" w:cs="Calibri"/>
          <w:color w:val="323130"/>
          <w:sz w:val="22"/>
          <w:szCs w:val="22"/>
        </w:rPr>
      </w:pPr>
      <w:r>
        <w:rPr>
          <w:rFonts w:ascii="Calibri" w:hAnsi="Calibri" w:cs="Calibri"/>
          <w:color w:val="323130"/>
        </w:rPr>
        <w:t>Table 1. Comparison of the estimated distribution of COVID-19 burden for the 20-20-60</w:t>
      </w:r>
      <w:r w:rsidR="006752BA">
        <w:rPr>
          <w:rFonts w:ascii="Calibri" w:hAnsi="Calibri" w:cs="Calibri"/>
          <w:color w:val="323130"/>
        </w:rPr>
        <w:t>, 14</w:t>
      </w:r>
      <w:r w:rsidR="008F2FF9">
        <w:rPr>
          <w:rFonts w:ascii="Calibri" w:hAnsi="Calibri" w:cs="Calibri"/>
          <w:color w:val="323130"/>
        </w:rPr>
        <w:noBreakHyphen/>
      </w:r>
      <w:r w:rsidR="006752BA">
        <w:rPr>
          <w:rFonts w:ascii="Calibri" w:hAnsi="Calibri" w:cs="Calibri"/>
          <w:color w:val="323130"/>
        </w:rPr>
        <w:t>14-72, 8-8-84</w:t>
      </w:r>
      <w:r>
        <w:rPr>
          <w:rFonts w:ascii="Calibri" w:hAnsi="Calibri" w:cs="Calibri"/>
          <w:color w:val="323130"/>
        </w:rPr>
        <w:t xml:space="preserve"> and the 2-2-96 scenarios</w:t>
      </w:r>
      <w:r w:rsidR="006752BA">
        <w:rPr>
          <w:rFonts w:ascii="Calibri" w:hAnsi="Calibri" w:cs="Calibri"/>
          <w:color w:val="323130"/>
        </w:rPr>
        <w:t>.</w:t>
      </w:r>
    </w:p>
    <w:tbl>
      <w:tblPr>
        <w:tblStyle w:val="GridTable4"/>
        <w:tblW w:w="0" w:type="auto"/>
        <w:tblLook w:val="04A0" w:firstRow="1" w:lastRow="0" w:firstColumn="1" w:lastColumn="0" w:noHBand="0" w:noVBand="1"/>
      </w:tblPr>
      <w:tblGrid>
        <w:gridCol w:w="1041"/>
        <w:gridCol w:w="1218"/>
        <w:gridCol w:w="1352"/>
        <w:gridCol w:w="1349"/>
        <w:gridCol w:w="1350"/>
        <w:gridCol w:w="1353"/>
        <w:gridCol w:w="1353"/>
      </w:tblGrid>
      <w:tr w:rsidR="008340B4" w:rsidRPr="008340B4" w14:paraId="5DB2E9C3" w14:textId="77777777" w:rsidTr="00150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hideMark/>
          </w:tcPr>
          <w:p w14:paraId="5C657478" w14:textId="1D100DBA" w:rsidR="008340B4" w:rsidRPr="008340B4" w:rsidRDefault="008340B4">
            <w:pPr>
              <w:pStyle w:val="NormalWeb"/>
              <w:rPr>
                <w:rFonts w:asciiTheme="minorHAnsi" w:hAnsiTheme="minorHAnsi" w:cstheme="minorHAnsi"/>
                <w:sz w:val="22"/>
                <w:szCs w:val="22"/>
              </w:rPr>
            </w:pPr>
            <w:r w:rsidRPr="008340B4">
              <w:rPr>
                <w:rFonts w:asciiTheme="minorHAnsi" w:hAnsiTheme="minorHAnsi" w:cstheme="minorHAnsi"/>
                <w:sz w:val="22"/>
                <w:szCs w:val="22"/>
              </w:rPr>
              <w:t> Model</w:t>
            </w:r>
          </w:p>
        </w:tc>
        <w:tc>
          <w:tcPr>
            <w:tcW w:w="1218" w:type="dxa"/>
            <w:hideMark/>
          </w:tcPr>
          <w:p w14:paraId="3B31F47D" w14:textId="39381CEB" w:rsidR="008340B4" w:rsidRPr="008340B4" w:rsidRDefault="008340B4" w:rsidP="0085655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w:t>
            </w:r>
            <w:r w:rsidR="00856554">
              <w:rPr>
                <w:rFonts w:asciiTheme="minorHAnsi" w:hAnsiTheme="minorHAnsi" w:cstheme="minorHAnsi"/>
                <w:sz w:val="22"/>
                <w:szCs w:val="22"/>
              </w:rPr>
              <w:t>egment</w:t>
            </w:r>
          </w:p>
        </w:tc>
        <w:tc>
          <w:tcPr>
            <w:tcW w:w="1352" w:type="dxa"/>
            <w:hideMark/>
          </w:tcPr>
          <w:p w14:paraId="067D3189" w14:textId="67E7AED9" w:rsidR="008340B4" w:rsidRPr="008340B4" w:rsidRDefault="00876946" w:rsidP="00EA401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Proportion of pop</w:t>
            </w:r>
            <w:r w:rsidR="00EA4014">
              <w:rPr>
                <w:rFonts w:asciiTheme="minorHAnsi" w:hAnsiTheme="minorHAnsi" w:cstheme="minorHAnsi"/>
                <w:sz w:val="22"/>
                <w:szCs w:val="22"/>
              </w:rPr>
              <w:t>ulation</w:t>
            </w:r>
          </w:p>
        </w:tc>
        <w:tc>
          <w:tcPr>
            <w:tcW w:w="1349" w:type="dxa"/>
            <w:hideMark/>
          </w:tcPr>
          <w:p w14:paraId="0BE20B3F" w14:textId="51995429" w:rsidR="008340B4" w:rsidRPr="008340B4" w:rsidRDefault="00E963EA" w:rsidP="00E963EA">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Fraction of severe d</w:t>
            </w:r>
            <w:r w:rsidR="008340B4" w:rsidRPr="008340B4">
              <w:rPr>
                <w:rFonts w:asciiTheme="minorHAnsi" w:hAnsiTheme="minorHAnsi" w:cstheme="minorHAnsi"/>
                <w:sz w:val="22"/>
                <w:szCs w:val="22"/>
              </w:rPr>
              <w:t>isease</w:t>
            </w:r>
            <w:r w:rsidR="008340B4">
              <w:rPr>
                <w:rFonts w:asciiTheme="minorHAnsi" w:hAnsiTheme="minorHAnsi" w:cstheme="minorHAnsi"/>
                <w:sz w:val="22"/>
                <w:szCs w:val="22"/>
              </w:rPr>
              <w:t xml:space="preserve"> </w:t>
            </w:r>
            <w:r>
              <w:rPr>
                <w:rFonts w:asciiTheme="minorHAnsi" w:hAnsiTheme="minorHAnsi" w:cstheme="minorHAnsi"/>
                <w:sz w:val="22"/>
                <w:szCs w:val="22"/>
              </w:rPr>
              <w:t>burden</w:t>
            </w:r>
          </w:p>
        </w:tc>
        <w:tc>
          <w:tcPr>
            <w:tcW w:w="1350" w:type="dxa"/>
            <w:hideMark/>
          </w:tcPr>
          <w:p w14:paraId="79D62562" w14:textId="77777777" w:rsidR="008340B4" w:rsidRPr="008340B4" w:rsidRDefault="008340B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Relative risk of severe disease</w:t>
            </w:r>
          </w:p>
        </w:tc>
        <w:tc>
          <w:tcPr>
            <w:tcW w:w="1353" w:type="dxa"/>
            <w:hideMark/>
          </w:tcPr>
          <w:p w14:paraId="276514F8" w14:textId="378DD539" w:rsidR="008340B4" w:rsidRPr="008340B4" w:rsidRDefault="008340B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Cumulative incidence*</w:t>
            </w:r>
          </w:p>
        </w:tc>
        <w:tc>
          <w:tcPr>
            <w:tcW w:w="1353" w:type="dxa"/>
            <w:hideMark/>
          </w:tcPr>
          <w:p w14:paraId="6BE22504" w14:textId="77777777" w:rsidR="008340B4" w:rsidRPr="008340B4" w:rsidRDefault="008340B4">
            <w:pPr>
              <w:pStyle w:val="NormalWeb"/>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Proportion of severe disease burden*</w:t>
            </w:r>
          </w:p>
        </w:tc>
      </w:tr>
      <w:tr w:rsidR="00150CAA" w:rsidRPr="008340B4" w14:paraId="1A2AA401" w14:textId="77777777" w:rsidTr="00150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hideMark/>
          </w:tcPr>
          <w:p w14:paraId="36DE5CC8" w14:textId="274558E4" w:rsidR="00150CAA" w:rsidRPr="008340B4" w:rsidRDefault="00150CAA" w:rsidP="00150CAA">
            <w:pPr>
              <w:pStyle w:val="NormalWeb"/>
              <w:rPr>
                <w:rFonts w:asciiTheme="minorHAnsi" w:hAnsiTheme="minorHAnsi" w:cstheme="minorHAnsi"/>
                <w:sz w:val="22"/>
                <w:szCs w:val="22"/>
              </w:rPr>
            </w:pPr>
            <w:r w:rsidRPr="008340B4">
              <w:rPr>
                <w:rFonts w:asciiTheme="minorHAnsi" w:hAnsiTheme="minorHAnsi" w:cstheme="minorHAnsi"/>
                <w:sz w:val="22"/>
                <w:szCs w:val="22"/>
              </w:rPr>
              <w:t>20-20-60</w:t>
            </w:r>
          </w:p>
        </w:tc>
        <w:tc>
          <w:tcPr>
            <w:tcW w:w="1218" w:type="dxa"/>
            <w:hideMark/>
          </w:tcPr>
          <w:p w14:paraId="0B9A27DF" w14:textId="31B308D8" w:rsidR="00150CAA" w:rsidRPr="008340B4" w:rsidRDefault="00150CAA" w:rsidP="00150C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hideMark/>
          </w:tcPr>
          <w:p w14:paraId="33F846DE" w14:textId="78E9DFCD"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0.20</w:t>
            </w:r>
          </w:p>
        </w:tc>
        <w:tc>
          <w:tcPr>
            <w:tcW w:w="1349" w:type="dxa"/>
            <w:vAlign w:val="center"/>
            <w:hideMark/>
          </w:tcPr>
          <w:p w14:paraId="56C3769B" w14:textId="66D4A479"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0.80</w:t>
            </w:r>
          </w:p>
        </w:tc>
        <w:tc>
          <w:tcPr>
            <w:tcW w:w="1350" w:type="dxa"/>
            <w:vAlign w:val="center"/>
            <w:hideMark/>
          </w:tcPr>
          <w:p w14:paraId="23AA0ED9" w14:textId="1168B035"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16</w:t>
            </w:r>
          </w:p>
        </w:tc>
        <w:tc>
          <w:tcPr>
            <w:tcW w:w="1353" w:type="dxa"/>
            <w:vAlign w:val="center"/>
            <w:hideMark/>
          </w:tcPr>
          <w:p w14:paraId="4E085BF2" w14:textId="109C4C72"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0.19</w:t>
            </w:r>
          </w:p>
        </w:tc>
        <w:tc>
          <w:tcPr>
            <w:tcW w:w="1353" w:type="dxa"/>
            <w:vAlign w:val="center"/>
            <w:hideMark/>
          </w:tcPr>
          <w:p w14:paraId="31BC26D6" w14:textId="7CAF3596"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0.55</w:t>
            </w:r>
          </w:p>
        </w:tc>
      </w:tr>
      <w:tr w:rsidR="00150CAA" w:rsidRPr="008340B4" w14:paraId="5F2FF043" w14:textId="77777777" w:rsidTr="00150CAA">
        <w:tc>
          <w:tcPr>
            <w:cnfStyle w:val="001000000000" w:firstRow="0" w:lastRow="0" w:firstColumn="1" w:lastColumn="0" w:oddVBand="0" w:evenVBand="0" w:oddHBand="0" w:evenHBand="0" w:firstRowFirstColumn="0" w:firstRowLastColumn="0" w:lastRowFirstColumn="0" w:lastRowLastColumn="0"/>
            <w:tcW w:w="1041" w:type="dxa"/>
            <w:vMerge/>
            <w:hideMark/>
          </w:tcPr>
          <w:p w14:paraId="70E2800B" w14:textId="77777777" w:rsidR="00150CAA" w:rsidRPr="008340B4" w:rsidRDefault="00150CAA" w:rsidP="00150CAA">
            <w:pPr>
              <w:rPr>
                <w:rFonts w:cstheme="minorHAnsi"/>
              </w:rPr>
            </w:pPr>
          </w:p>
        </w:tc>
        <w:tc>
          <w:tcPr>
            <w:tcW w:w="1218" w:type="dxa"/>
            <w:hideMark/>
          </w:tcPr>
          <w:p w14:paraId="3C57235A" w14:textId="77777777" w:rsidR="00150CAA" w:rsidRPr="008340B4" w:rsidRDefault="00150CAA" w:rsidP="00150CA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hideMark/>
          </w:tcPr>
          <w:p w14:paraId="75F4092F" w14:textId="61FA3865"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0.80</w:t>
            </w:r>
          </w:p>
        </w:tc>
        <w:tc>
          <w:tcPr>
            <w:tcW w:w="1349" w:type="dxa"/>
            <w:vAlign w:val="center"/>
            <w:hideMark/>
          </w:tcPr>
          <w:p w14:paraId="2E1159F2" w14:textId="66295317"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0.20</w:t>
            </w:r>
          </w:p>
        </w:tc>
        <w:tc>
          <w:tcPr>
            <w:tcW w:w="1350" w:type="dxa"/>
            <w:vAlign w:val="center"/>
            <w:hideMark/>
          </w:tcPr>
          <w:p w14:paraId="6AB454C8" w14:textId="1273190C"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w:t>
            </w:r>
          </w:p>
        </w:tc>
        <w:tc>
          <w:tcPr>
            <w:tcW w:w="1353" w:type="dxa"/>
            <w:vAlign w:val="center"/>
            <w:hideMark/>
          </w:tcPr>
          <w:p w14:paraId="23255B84" w14:textId="3EEE12EE"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0.60</w:t>
            </w:r>
          </w:p>
        </w:tc>
        <w:tc>
          <w:tcPr>
            <w:tcW w:w="1353" w:type="dxa"/>
            <w:vAlign w:val="center"/>
            <w:hideMark/>
          </w:tcPr>
          <w:p w14:paraId="6B34AF24" w14:textId="3DF26D8F"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0.45</w:t>
            </w:r>
          </w:p>
        </w:tc>
      </w:tr>
      <w:tr w:rsidR="00150CAA" w:rsidRPr="008340B4" w14:paraId="6CBBACBE" w14:textId="77777777" w:rsidTr="00150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tcPr>
          <w:p w14:paraId="0B15631C" w14:textId="2F313D1B" w:rsidR="00150CAA" w:rsidRPr="008340B4" w:rsidRDefault="00150CAA" w:rsidP="00150CAA">
            <w:pPr>
              <w:pStyle w:val="NormalWeb"/>
              <w:rPr>
                <w:rFonts w:asciiTheme="minorHAnsi" w:hAnsiTheme="minorHAnsi" w:cstheme="minorHAnsi"/>
                <w:sz w:val="22"/>
                <w:szCs w:val="22"/>
              </w:rPr>
            </w:pPr>
            <w:r w:rsidRPr="008340B4">
              <w:rPr>
                <w:rFonts w:asciiTheme="minorHAnsi" w:hAnsiTheme="minorHAnsi" w:cstheme="minorHAnsi"/>
                <w:sz w:val="22"/>
                <w:szCs w:val="22"/>
              </w:rPr>
              <w:t>14-14-72</w:t>
            </w:r>
          </w:p>
        </w:tc>
        <w:tc>
          <w:tcPr>
            <w:tcW w:w="1218" w:type="dxa"/>
          </w:tcPr>
          <w:p w14:paraId="4E87CF4F" w14:textId="40BF1510" w:rsidR="00150CAA" w:rsidRPr="008340B4" w:rsidRDefault="00150CAA" w:rsidP="00150C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tcPr>
          <w:p w14:paraId="4B28F4FF" w14:textId="49FD51AE"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0.14</w:t>
            </w:r>
          </w:p>
        </w:tc>
        <w:tc>
          <w:tcPr>
            <w:tcW w:w="1349" w:type="dxa"/>
            <w:vAlign w:val="center"/>
          </w:tcPr>
          <w:p w14:paraId="7D4BB8AB" w14:textId="4A5A7EAC"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0.68</w:t>
            </w:r>
          </w:p>
        </w:tc>
        <w:tc>
          <w:tcPr>
            <w:tcW w:w="1350" w:type="dxa"/>
            <w:vAlign w:val="center"/>
          </w:tcPr>
          <w:p w14:paraId="5CF876C0" w14:textId="0F2C9CB9"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13.1</w:t>
            </w:r>
          </w:p>
        </w:tc>
        <w:tc>
          <w:tcPr>
            <w:tcW w:w="1353" w:type="dxa"/>
            <w:vAlign w:val="center"/>
          </w:tcPr>
          <w:p w14:paraId="42F07CB1" w14:textId="24BAE3A4"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0.22</w:t>
            </w:r>
          </w:p>
        </w:tc>
        <w:tc>
          <w:tcPr>
            <w:tcW w:w="1353" w:type="dxa"/>
            <w:vAlign w:val="center"/>
          </w:tcPr>
          <w:p w14:paraId="1EEC5D15" w14:textId="70DCE290"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0.40</w:t>
            </w:r>
          </w:p>
        </w:tc>
      </w:tr>
      <w:tr w:rsidR="00150CAA" w:rsidRPr="008340B4" w14:paraId="0D23399B" w14:textId="77777777" w:rsidTr="00150CAA">
        <w:tc>
          <w:tcPr>
            <w:cnfStyle w:val="001000000000" w:firstRow="0" w:lastRow="0" w:firstColumn="1" w:lastColumn="0" w:oddVBand="0" w:evenVBand="0" w:oddHBand="0" w:evenHBand="0" w:firstRowFirstColumn="0" w:firstRowLastColumn="0" w:lastRowFirstColumn="0" w:lastRowLastColumn="0"/>
            <w:tcW w:w="1041" w:type="dxa"/>
            <w:vMerge/>
          </w:tcPr>
          <w:p w14:paraId="76DEE51D" w14:textId="77777777" w:rsidR="00150CAA" w:rsidRPr="008340B4" w:rsidRDefault="00150CAA" w:rsidP="00150CAA">
            <w:pPr>
              <w:rPr>
                <w:rFonts w:cstheme="minorHAnsi"/>
              </w:rPr>
            </w:pPr>
          </w:p>
        </w:tc>
        <w:tc>
          <w:tcPr>
            <w:tcW w:w="1218" w:type="dxa"/>
          </w:tcPr>
          <w:p w14:paraId="60087F8C" w14:textId="2CCD9940" w:rsidR="00150CAA" w:rsidRPr="008340B4" w:rsidRDefault="00150CAA" w:rsidP="00150CA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tcPr>
          <w:p w14:paraId="4111FAFF" w14:textId="5904E699"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0.86</w:t>
            </w:r>
          </w:p>
        </w:tc>
        <w:tc>
          <w:tcPr>
            <w:tcW w:w="1349" w:type="dxa"/>
            <w:vAlign w:val="center"/>
          </w:tcPr>
          <w:p w14:paraId="69D6DA02" w14:textId="629AC0ED"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0.32</w:t>
            </w:r>
          </w:p>
        </w:tc>
        <w:tc>
          <w:tcPr>
            <w:tcW w:w="1350" w:type="dxa"/>
            <w:vAlign w:val="center"/>
          </w:tcPr>
          <w:p w14:paraId="7276629A" w14:textId="172FD693"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w:t>
            </w:r>
          </w:p>
        </w:tc>
        <w:tc>
          <w:tcPr>
            <w:tcW w:w="1353" w:type="dxa"/>
            <w:vAlign w:val="center"/>
          </w:tcPr>
          <w:p w14:paraId="42B1B305" w14:textId="3465976F"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0.68</w:t>
            </w:r>
          </w:p>
        </w:tc>
        <w:tc>
          <w:tcPr>
            <w:tcW w:w="1353" w:type="dxa"/>
            <w:vAlign w:val="center"/>
          </w:tcPr>
          <w:p w14:paraId="362D9112" w14:textId="521B921E"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0.60</w:t>
            </w:r>
          </w:p>
        </w:tc>
      </w:tr>
      <w:tr w:rsidR="00150CAA" w:rsidRPr="008340B4" w14:paraId="14230535" w14:textId="77777777" w:rsidTr="00150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hideMark/>
          </w:tcPr>
          <w:p w14:paraId="270B74B5" w14:textId="0177B72C" w:rsidR="00150CAA" w:rsidRPr="008340B4" w:rsidRDefault="00150CAA" w:rsidP="00150CAA">
            <w:pPr>
              <w:pStyle w:val="NormalWeb"/>
              <w:rPr>
                <w:rFonts w:asciiTheme="minorHAnsi" w:hAnsiTheme="minorHAnsi" w:cstheme="minorHAnsi"/>
                <w:sz w:val="22"/>
                <w:szCs w:val="22"/>
              </w:rPr>
            </w:pPr>
            <w:r w:rsidRPr="008340B4">
              <w:rPr>
                <w:rFonts w:asciiTheme="minorHAnsi" w:hAnsiTheme="minorHAnsi" w:cstheme="minorHAnsi"/>
                <w:sz w:val="22"/>
                <w:szCs w:val="22"/>
              </w:rPr>
              <w:t>8-8-84</w:t>
            </w:r>
          </w:p>
        </w:tc>
        <w:tc>
          <w:tcPr>
            <w:tcW w:w="1218" w:type="dxa"/>
            <w:hideMark/>
          </w:tcPr>
          <w:p w14:paraId="7D891319" w14:textId="0718C9CB" w:rsidR="00150CAA" w:rsidRPr="008340B4" w:rsidRDefault="00150CAA" w:rsidP="00150C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hideMark/>
          </w:tcPr>
          <w:p w14:paraId="0EAEB400" w14:textId="39F1C944"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0.08</w:t>
            </w:r>
          </w:p>
        </w:tc>
        <w:tc>
          <w:tcPr>
            <w:tcW w:w="1349" w:type="dxa"/>
            <w:vAlign w:val="center"/>
            <w:hideMark/>
          </w:tcPr>
          <w:p w14:paraId="5F3C18AC" w14:textId="2FE6CD26"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0.50</w:t>
            </w:r>
          </w:p>
        </w:tc>
        <w:tc>
          <w:tcPr>
            <w:tcW w:w="1350" w:type="dxa"/>
            <w:vAlign w:val="center"/>
            <w:hideMark/>
          </w:tcPr>
          <w:p w14:paraId="1F8B72ED" w14:textId="2AD0021F"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11.7</w:t>
            </w:r>
          </w:p>
        </w:tc>
        <w:tc>
          <w:tcPr>
            <w:tcW w:w="1353" w:type="dxa"/>
            <w:vAlign w:val="center"/>
            <w:hideMark/>
          </w:tcPr>
          <w:p w14:paraId="43C4ABEA" w14:textId="238DA879"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0.24</w:t>
            </w:r>
          </w:p>
        </w:tc>
        <w:tc>
          <w:tcPr>
            <w:tcW w:w="1353" w:type="dxa"/>
            <w:vAlign w:val="center"/>
            <w:hideMark/>
          </w:tcPr>
          <w:p w14:paraId="6B04043A" w14:textId="10F7F95B"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0.25</w:t>
            </w:r>
          </w:p>
        </w:tc>
      </w:tr>
      <w:tr w:rsidR="00150CAA" w:rsidRPr="008340B4" w14:paraId="2CF42ACB" w14:textId="77777777" w:rsidTr="00150CAA">
        <w:tc>
          <w:tcPr>
            <w:cnfStyle w:val="001000000000" w:firstRow="0" w:lastRow="0" w:firstColumn="1" w:lastColumn="0" w:oddVBand="0" w:evenVBand="0" w:oddHBand="0" w:evenHBand="0" w:firstRowFirstColumn="0" w:firstRowLastColumn="0" w:lastRowFirstColumn="0" w:lastRowLastColumn="0"/>
            <w:tcW w:w="1041" w:type="dxa"/>
            <w:vMerge/>
            <w:hideMark/>
          </w:tcPr>
          <w:p w14:paraId="1E8B7788" w14:textId="77777777" w:rsidR="00150CAA" w:rsidRPr="008340B4" w:rsidRDefault="00150CAA" w:rsidP="00150CAA">
            <w:pPr>
              <w:rPr>
                <w:rFonts w:cstheme="minorHAnsi"/>
              </w:rPr>
            </w:pPr>
          </w:p>
        </w:tc>
        <w:tc>
          <w:tcPr>
            <w:tcW w:w="1218" w:type="dxa"/>
            <w:hideMark/>
          </w:tcPr>
          <w:p w14:paraId="67755580" w14:textId="77777777" w:rsidR="00150CAA" w:rsidRPr="008340B4" w:rsidRDefault="00150CAA" w:rsidP="00150CA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hideMark/>
          </w:tcPr>
          <w:p w14:paraId="1B5DF914" w14:textId="6D6EC6A7"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0.92</w:t>
            </w:r>
          </w:p>
        </w:tc>
        <w:tc>
          <w:tcPr>
            <w:tcW w:w="1349" w:type="dxa"/>
            <w:vAlign w:val="center"/>
            <w:hideMark/>
          </w:tcPr>
          <w:p w14:paraId="7F29251E" w14:textId="5EC388CF"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0.50</w:t>
            </w:r>
          </w:p>
        </w:tc>
        <w:tc>
          <w:tcPr>
            <w:tcW w:w="1350" w:type="dxa"/>
            <w:vAlign w:val="center"/>
            <w:hideMark/>
          </w:tcPr>
          <w:p w14:paraId="6881DA38" w14:textId="52163A98"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w:t>
            </w:r>
          </w:p>
        </w:tc>
        <w:tc>
          <w:tcPr>
            <w:tcW w:w="1353" w:type="dxa"/>
            <w:vAlign w:val="center"/>
            <w:hideMark/>
          </w:tcPr>
          <w:p w14:paraId="589D8CF4" w14:textId="216BC74D"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0.74</w:t>
            </w:r>
          </w:p>
        </w:tc>
        <w:tc>
          <w:tcPr>
            <w:tcW w:w="1353" w:type="dxa"/>
            <w:vAlign w:val="center"/>
            <w:hideMark/>
          </w:tcPr>
          <w:p w14:paraId="2F355B16" w14:textId="04FCA6D5"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0.75</w:t>
            </w:r>
          </w:p>
        </w:tc>
      </w:tr>
      <w:tr w:rsidR="00150CAA" w:rsidRPr="008340B4" w14:paraId="2D9490FA" w14:textId="77777777" w:rsidTr="00150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1" w:type="dxa"/>
            <w:vMerge w:val="restart"/>
          </w:tcPr>
          <w:p w14:paraId="47A2DBC3" w14:textId="2A55E784" w:rsidR="00150CAA" w:rsidRPr="008340B4" w:rsidRDefault="00150CAA" w:rsidP="00150CAA">
            <w:pPr>
              <w:pStyle w:val="NormalWeb"/>
              <w:rPr>
                <w:rFonts w:asciiTheme="minorHAnsi" w:hAnsiTheme="minorHAnsi" w:cstheme="minorHAnsi"/>
                <w:sz w:val="22"/>
                <w:szCs w:val="22"/>
              </w:rPr>
            </w:pPr>
            <w:r w:rsidRPr="008340B4">
              <w:rPr>
                <w:rFonts w:asciiTheme="minorHAnsi" w:hAnsiTheme="minorHAnsi" w:cstheme="minorHAnsi"/>
                <w:sz w:val="22"/>
                <w:szCs w:val="22"/>
              </w:rPr>
              <w:t>2-2-96</w:t>
            </w:r>
          </w:p>
        </w:tc>
        <w:tc>
          <w:tcPr>
            <w:tcW w:w="1218" w:type="dxa"/>
          </w:tcPr>
          <w:p w14:paraId="4DD5B097" w14:textId="7F042772" w:rsidR="00150CAA" w:rsidRPr="008340B4" w:rsidRDefault="00150CAA" w:rsidP="00150CAA">
            <w:pPr>
              <w:pStyle w:val="NormalWeb"/>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Pr>
                <w:rFonts w:asciiTheme="minorHAnsi" w:hAnsiTheme="minorHAnsi" w:cstheme="minorHAnsi"/>
                <w:sz w:val="22"/>
                <w:szCs w:val="22"/>
              </w:rPr>
              <w:t>v</w:t>
            </w:r>
          </w:p>
        </w:tc>
        <w:tc>
          <w:tcPr>
            <w:tcW w:w="1352" w:type="dxa"/>
            <w:vAlign w:val="center"/>
          </w:tcPr>
          <w:p w14:paraId="19E46826" w14:textId="42FB5F92"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0.02</w:t>
            </w:r>
          </w:p>
        </w:tc>
        <w:tc>
          <w:tcPr>
            <w:tcW w:w="1349" w:type="dxa"/>
            <w:vAlign w:val="center"/>
          </w:tcPr>
          <w:p w14:paraId="6A7C44BB" w14:textId="28FA742A"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0.20</w:t>
            </w:r>
          </w:p>
        </w:tc>
        <w:tc>
          <w:tcPr>
            <w:tcW w:w="1350" w:type="dxa"/>
            <w:vAlign w:val="center"/>
          </w:tcPr>
          <w:p w14:paraId="3C65AC5A" w14:textId="4D717EC1"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12.3</w:t>
            </w:r>
          </w:p>
        </w:tc>
        <w:tc>
          <w:tcPr>
            <w:tcW w:w="1353" w:type="dxa"/>
            <w:vAlign w:val="center"/>
          </w:tcPr>
          <w:p w14:paraId="2391BA2F" w14:textId="12B63575"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0.27</w:t>
            </w:r>
          </w:p>
        </w:tc>
        <w:tc>
          <w:tcPr>
            <w:tcW w:w="1353" w:type="dxa"/>
            <w:vAlign w:val="center"/>
          </w:tcPr>
          <w:p w14:paraId="28A06D79" w14:textId="1C9F7605" w:rsidR="00150CAA" w:rsidRPr="00150CAA" w:rsidRDefault="00150CAA" w:rsidP="00150CAA">
            <w:pPr>
              <w:pStyle w:val="NormalWeb"/>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0.08</w:t>
            </w:r>
          </w:p>
        </w:tc>
      </w:tr>
      <w:tr w:rsidR="00150CAA" w:rsidRPr="008340B4" w14:paraId="78B91AEB" w14:textId="77777777" w:rsidTr="00150CAA">
        <w:tc>
          <w:tcPr>
            <w:cnfStyle w:val="001000000000" w:firstRow="0" w:lastRow="0" w:firstColumn="1" w:lastColumn="0" w:oddVBand="0" w:evenVBand="0" w:oddHBand="0" w:evenHBand="0" w:firstRowFirstColumn="0" w:firstRowLastColumn="0" w:lastRowFirstColumn="0" w:lastRowLastColumn="0"/>
            <w:tcW w:w="1041" w:type="dxa"/>
            <w:vMerge/>
          </w:tcPr>
          <w:p w14:paraId="378A8E61" w14:textId="77777777" w:rsidR="00150CAA" w:rsidRPr="008340B4" w:rsidRDefault="00150CAA" w:rsidP="00150CAA">
            <w:pPr>
              <w:rPr>
                <w:rFonts w:cstheme="minorHAnsi"/>
              </w:rPr>
            </w:pPr>
          </w:p>
        </w:tc>
        <w:tc>
          <w:tcPr>
            <w:tcW w:w="1218" w:type="dxa"/>
          </w:tcPr>
          <w:p w14:paraId="5984E49F" w14:textId="71C0AD90" w:rsidR="00150CAA" w:rsidRPr="008340B4" w:rsidRDefault="00150CAA" w:rsidP="00150CAA">
            <w:pPr>
              <w:pStyle w:val="NormalWeb"/>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8340B4">
              <w:rPr>
                <w:rFonts w:asciiTheme="minorHAnsi" w:hAnsiTheme="minorHAnsi" w:cstheme="minorHAnsi"/>
                <w:sz w:val="22"/>
                <w:szCs w:val="22"/>
              </w:rPr>
              <w:t>s + g</w:t>
            </w:r>
          </w:p>
        </w:tc>
        <w:tc>
          <w:tcPr>
            <w:tcW w:w="1352" w:type="dxa"/>
            <w:vAlign w:val="center"/>
          </w:tcPr>
          <w:p w14:paraId="5A43893E" w14:textId="43A3C289"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0.98</w:t>
            </w:r>
          </w:p>
        </w:tc>
        <w:tc>
          <w:tcPr>
            <w:tcW w:w="1349" w:type="dxa"/>
            <w:vAlign w:val="center"/>
          </w:tcPr>
          <w:p w14:paraId="6BF4F56C" w14:textId="2A0A8642"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0.80</w:t>
            </w:r>
          </w:p>
        </w:tc>
        <w:tc>
          <w:tcPr>
            <w:tcW w:w="1350" w:type="dxa"/>
            <w:vAlign w:val="center"/>
          </w:tcPr>
          <w:p w14:paraId="2F7831A3" w14:textId="14157DF2"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1</w:t>
            </w:r>
          </w:p>
        </w:tc>
        <w:tc>
          <w:tcPr>
            <w:tcW w:w="1353" w:type="dxa"/>
            <w:vAlign w:val="center"/>
          </w:tcPr>
          <w:p w14:paraId="3115085E" w14:textId="2C93C942"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0.79</w:t>
            </w:r>
          </w:p>
        </w:tc>
        <w:tc>
          <w:tcPr>
            <w:tcW w:w="1353" w:type="dxa"/>
            <w:vAlign w:val="center"/>
          </w:tcPr>
          <w:p w14:paraId="0EEEC2F0" w14:textId="7C53F91F" w:rsidR="00150CAA" w:rsidRPr="00150CAA" w:rsidRDefault="00150CAA" w:rsidP="00150CAA">
            <w:pPr>
              <w:pStyle w:val="NormalWeb"/>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sz w:val="22"/>
                <w:szCs w:val="22"/>
              </w:rPr>
            </w:pPr>
            <w:r w:rsidRPr="00150CAA">
              <w:rPr>
                <w:rFonts w:asciiTheme="minorHAnsi" w:hAnsiTheme="minorHAnsi" w:cstheme="minorHAnsi"/>
                <w:sz w:val="22"/>
                <w:szCs w:val="22"/>
              </w:rPr>
              <w:t>0.92</w:t>
            </w:r>
          </w:p>
        </w:tc>
      </w:tr>
    </w:tbl>
    <w:p w14:paraId="008DDB51" w14:textId="54F8CB1B" w:rsidR="0024098B" w:rsidRDefault="0024098B">
      <w:pPr>
        <w:rPr>
          <w:sz w:val="24"/>
          <w:szCs w:val="24"/>
        </w:rPr>
      </w:pPr>
      <w:r w:rsidRPr="009650BE">
        <w:rPr>
          <w:sz w:val="24"/>
          <w:szCs w:val="24"/>
        </w:rPr>
        <w:t xml:space="preserve">*Over one year </w:t>
      </w:r>
      <w:r w:rsidR="008F2FF9">
        <w:rPr>
          <w:sz w:val="24"/>
          <w:szCs w:val="24"/>
        </w:rPr>
        <w:t xml:space="preserve">period </w:t>
      </w:r>
      <w:r w:rsidRPr="009650BE">
        <w:rPr>
          <w:sz w:val="24"/>
          <w:szCs w:val="24"/>
        </w:rPr>
        <w:t xml:space="preserve">from </w:t>
      </w:r>
      <w:r w:rsidR="00941A09">
        <w:rPr>
          <w:sz w:val="24"/>
          <w:szCs w:val="24"/>
        </w:rPr>
        <w:t>the end</w:t>
      </w:r>
      <w:r w:rsidR="00ED5E81">
        <w:rPr>
          <w:sz w:val="24"/>
          <w:szCs w:val="24"/>
        </w:rPr>
        <w:t xml:space="preserve"> </w:t>
      </w:r>
      <w:r w:rsidR="00941A09">
        <w:rPr>
          <w:sz w:val="24"/>
          <w:szCs w:val="24"/>
        </w:rPr>
        <w:t xml:space="preserve">of </w:t>
      </w:r>
      <w:r w:rsidR="008F2FF9">
        <w:rPr>
          <w:sz w:val="24"/>
          <w:szCs w:val="24"/>
        </w:rPr>
        <w:t>P2</w:t>
      </w:r>
      <w:r w:rsidR="00941A09">
        <w:rPr>
          <w:sz w:val="24"/>
          <w:szCs w:val="24"/>
        </w:rPr>
        <w:t xml:space="preserve"> (day</w:t>
      </w:r>
      <w:r w:rsidR="008F2FF9">
        <w:rPr>
          <w:sz w:val="24"/>
          <w:szCs w:val="24"/>
        </w:rPr>
        <w:t>s</w:t>
      </w:r>
      <w:r w:rsidR="00941A09">
        <w:rPr>
          <w:sz w:val="24"/>
          <w:szCs w:val="24"/>
        </w:rPr>
        <w:t xml:space="preserve"> 113</w:t>
      </w:r>
      <w:r w:rsidR="008F2FF9">
        <w:rPr>
          <w:sz w:val="24"/>
          <w:szCs w:val="24"/>
        </w:rPr>
        <w:t xml:space="preserve"> to 478</w:t>
      </w:r>
      <w:r w:rsidR="00ED5E81">
        <w:rPr>
          <w:sz w:val="24"/>
          <w:szCs w:val="24"/>
        </w:rPr>
        <w:t>)</w:t>
      </w:r>
      <w:r w:rsidR="008F2FF9">
        <w:rPr>
          <w:sz w:val="24"/>
          <w:szCs w:val="24"/>
        </w:rPr>
        <w:t>.</w:t>
      </w:r>
    </w:p>
    <w:p w14:paraId="3BFB6BF1" w14:textId="4EDEFECA" w:rsidR="006752BA" w:rsidRDefault="006752BA">
      <w:pPr>
        <w:rPr>
          <w:sz w:val="24"/>
          <w:szCs w:val="24"/>
        </w:rPr>
      </w:pPr>
      <w:r>
        <w:rPr>
          <w:sz w:val="24"/>
          <w:szCs w:val="24"/>
        </w:rPr>
        <w:br w:type="page"/>
      </w:r>
    </w:p>
    <w:p w14:paraId="5BE15DE1" w14:textId="77777777" w:rsidR="006752BA" w:rsidRPr="006752BA" w:rsidRDefault="006752BA">
      <w:pPr>
        <w:rPr>
          <w:sz w:val="24"/>
          <w:szCs w:val="24"/>
        </w:rPr>
      </w:pPr>
    </w:p>
    <w:p w14:paraId="7666E68A" w14:textId="6193DCE3" w:rsidR="004A0620" w:rsidRPr="00696597" w:rsidRDefault="004A0620" w:rsidP="004A0620">
      <w:pPr>
        <w:jc w:val="center"/>
        <w:rPr>
          <w:b/>
          <w:bCs/>
          <w:sz w:val="24"/>
          <w:szCs w:val="24"/>
          <w:u w:val="single"/>
        </w:rPr>
      </w:pPr>
      <w:r w:rsidRPr="00696597">
        <w:rPr>
          <w:b/>
          <w:bCs/>
          <w:sz w:val="24"/>
          <w:szCs w:val="24"/>
          <w:u w:val="single"/>
        </w:rPr>
        <w:t>SUPPLEMENTARY INFORMATION</w:t>
      </w:r>
    </w:p>
    <w:p w14:paraId="64A74639" w14:textId="77777777" w:rsidR="004A0620" w:rsidRPr="00696597" w:rsidRDefault="004A0620" w:rsidP="004A0620">
      <w:pPr>
        <w:pStyle w:val="NoSpacing"/>
        <w:rPr>
          <w:rFonts w:eastAsiaTheme="minorEastAsia"/>
          <w:b/>
          <w:sz w:val="24"/>
          <w:szCs w:val="24"/>
          <w:u w:val="single"/>
        </w:rPr>
      </w:pPr>
      <w:r w:rsidRPr="00696597">
        <w:rPr>
          <w:rFonts w:eastAsiaTheme="minorEastAsia"/>
          <w:b/>
          <w:sz w:val="24"/>
          <w:szCs w:val="24"/>
          <w:u w:val="single"/>
        </w:rPr>
        <w:t>METHODS SUPPLEMENT</w:t>
      </w:r>
    </w:p>
    <w:p w14:paraId="003DEFEC" w14:textId="77777777" w:rsidR="004A0620" w:rsidRDefault="004A0620" w:rsidP="004A0620">
      <w:pPr>
        <w:pStyle w:val="NoSpacing"/>
        <w:rPr>
          <w:rFonts w:eastAsiaTheme="minorEastAsia"/>
          <w:b/>
          <w:bCs/>
          <w:u w:val="single"/>
        </w:rPr>
      </w:pPr>
    </w:p>
    <w:p w14:paraId="6329E3D5" w14:textId="77777777" w:rsidR="004A0620" w:rsidRDefault="004A0620" w:rsidP="004A0620">
      <w:pPr>
        <w:pStyle w:val="NoSpacing"/>
        <w:rPr>
          <w:rFonts w:eastAsiaTheme="minorEastAsia"/>
          <w:b/>
          <w:bCs/>
          <w:u w:val="single"/>
        </w:rPr>
      </w:pPr>
      <w:r>
        <w:rPr>
          <w:rFonts w:eastAsiaTheme="minorEastAsia"/>
          <w:b/>
          <w:bCs/>
          <w:u w:val="single"/>
        </w:rPr>
        <w:t>Description of Model Structure</w:t>
      </w:r>
    </w:p>
    <w:p w14:paraId="4A1E9634" w14:textId="3E0EC389" w:rsidR="004A0620" w:rsidRDefault="004A0620" w:rsidP="004A0620">
      <w:pPr>
        <w:pStyle w:val="NoSpacing"/>
        <w:jc w:val="both"/>
      </w:pPr>
      <w:r>
        <w:t xml:space="preserve">A frequency-dependent SIRS-type </w:t>
      </w:r>
      <w:r w:rsidR="00C71D67">
        <w:t xml:space="preserve">metapopulation </w:t>
      </w:r>
      <w:r>
        <w:t>model was used to explore the effect of enhanced shielding with three population</w:t>
      </w:r>
      <w:r w:rsidR="00C71D67">
        <w:t xml:space="preserve"> categorie</w:t>
      </w:r>
      <w:r>
        <w:t>s being modelled:</w:t>
      </w:r>
    </w:p>
    <w:p w14:paraId="127536D0" w14:textId="77777777" w:rsidR="004A0620" w:rsidRDefault="004A0620" w:rsidP="004A0620">
      <w:pPr>
        <w:pStyle w:val="NoSpacing"/>
        <w:jc w:val="both"/>
      </w:pPr>
    </w:p>
    <w:p w14:paraId="35C48EF2" w14:textId="42B9C1A6" w:rsidR="004A0620" w:rsidRDefault="00C50E95" w:rsidP="004A0620">
      <w:pPr>
        <w:pStyle w:val="NoSpacing"/>
        <w:numPr>
          <w:ilvl w:val="0"/>
          <w:numId w:val="7"/>
        </w:numPr>
        <w:jc w:val="both"/>
      </w:pPr>
      <w:r>
        <w:t>Vulnerable p</w:t>
      </w:r>
      <w:r w:rsidR="004A0620">
        <w:t>opulation (N</w:t>
      </w:r>
      <w:r>
        <w:rPr>
          <w:vertAlign w:val="subscript"/>
        </w:rPr>
        <w:t>v</w:t>
      </w:r>
      <w:r w:rsidR="004A0620">
        <w:t>) - Those who have risk factors that place them at elevated risk of developing severe disease if infected with COVID-19 and so would remain shielded whilst the rest of the population is gradually released from lockdown.</w:t>
      </w:r>
    </w:p>
    <w:p w14:paraId="50ACBB65" w14:textId="644DDD54" w:rsidR="004A0620" w:rsidRDefault="00C50E95" w:rsidP="004A0620">
      <w:pPr>
        <w:pStyle w:val="NoSpacing"/>
        <w:numPr>
          <w:ilvl w:val="0"/>
          <w:numId w:val="7"/>
        </w:numPr>
        <w:jc w:val="both"/>
      </w:pPr>
      <w:proofErr w:type="spellStart"/>
      <w:r>
        <w:t>Shielders</w:t>
      </w:r>
      <w:proofErr w:type="spellEnd"/>
      <w:r>
        <w:t xml:space="preserve"> p</w:t>
      </w:r>
      <w:r w:rsidR="004A0620">
        <w:t>opulation (N</w:t>
      </w:r>
      <w:r>
        <w:rPr>
          <w:vertAlign w:val="subscript"/>
        </w:rPr>
        <w:t>s</w:t>
      </w:r>
      <w:r w:rsidR="004A0620">
        <w:t>) - Those who have contact with the vulnerable population and include carers, certain care workers and healthcare workers. It is expected that they would also continue some shielding whilst the rest of the population is released from lockdown.</w:t>
      </w:r>
    </w:p>
    <w:p w14:paraId="0D9DF799" w14:textId="28517364" w:rsidR="004A0620" w:rsidRDefault="003B3C03" w:rsidP="004A0620">
      <w:pPr>
        <w:pStyle w:val="NoSpacing"/>
        <w:numPr>
          <w:ilvl w:val="0"/>
          <w:numId w:val="7"/>
        </w:numPr>
        <w:jc w:val="both"/>
      </w:pPr>
      <w:r>
        <w:t xml:space="preserve">General </w:t>
      </w:r>
      <w:r w:rsidR="00C50E95">
        <w:t>p</w:t>
      </w:r>
      <w:r w:rsidR="004A0620">
        <w:t>opulation (N</w:t>
      </w:r>
      <w:r w:rsidR="00C50E95">
        <w:rPr>
          <w:vertAlign w:val="subscript"/>
        </w:rPr>
        <w:t>g</w:t>
      </w:r>
      <w:r w:rsidR="004A0620">
        <w:t>)</w:t>
      </w:r>
      <w:r w:rsidR="00C50E95">
        <w:t>.</w:t>
      </w:r>
      <w:r w:rsidR="004A0620">
        <w:t xml:space="preserve"> The population that are not vulnerable or </w:t>
      </w:r>
      <w:proofErr w:type="spellStart"/>
      <w:r w:rsidR="004A0620">
        <w:t>shielders</w:t>
      </w:r>
      <w:proofErr w:type="spellEnd"/>
      <w:r w:rsidR="004A0620">
        <w:t>.</w:t>
      </w:r>
    </w:p>
    <w:p w14:paraId="00305D43" w14:textId="77777777" w:rsidR="004A0620" w:rsidRDefault="004A0620" w:rsidP="004A0620">
      <w:pPr>
        <w:pStyle w:val="NoSpacing"/>
      </w:pPr>
    </w:p>
    <w:p w14:paraId="5A767B0D" w14:textId="7A221AA7" w:rsidR="004A0620" w:rsidRPr="00C50E95" w:rsidRDefault="004A0620" w:rsidP="004A0620">
      <w:pPr>
        <w:pStyle w:val="NoSpacing"/>
        <w:jc w:val="both"/>
        <w:rPr>
          <w:rFonts w:eastAsiaTheme="minorEastAsia"/>
        </w:rPr>
      </w:pPr>
      <w:r w:rsidRPr="00C50E95">
        <w:rPr>
          <w:rFonts w:eastAsiaTheme="minorEastAsia"/>
        </w:rPr>
        <w:t xml:space="preserve">For the baseline scenario, a population structure of 20% vulnerable, 20% </w:t>
      </w:r>
      <w:proofErr w:type="spellStart"/>
      <w:r w:rsidRPr="00C50E95">
        <w:rPr>
          <w:rFonts w:eastAsiaTheme="minorEastAsia"/>
        </w:rPr>
        <w:t>shielders</w:t>
      </w:r>
      <w:proofErr w:type="spellEnd"/>
      <w:r w:rsidRPr="00C50E95">
        <w:rPr>
          <w:rFonts w:eastAsiaTheme="minorEastAsia"/>
        </w:rPr>
        <w:t xml:space="preserve"> and 60% </w:t>
      </w:r>
      <w:r w:rsidR="003B3C03" w:rsidRPr="00C50E95">
        <w:rPr>
          <w:rFonts w:eastAsiaTheme="minorEastAsia"/>
        </w:rPr>
        <w:t xml:space="preserve">general </w:t>
      </w:r>
      <w:r w:rsidRPr="00C50E95">
        <w:rPr>
          <w:rFonts w:eastAsiaTheme="minorEastAsia"/>
        </w:rPr>
        <w:t xml:space="preserve">was used </w:t>
      </w:r>
      <w:r w:rsidRPr="00C50E95">
        <w:rPr>
          <w:rFonts w:eastAsiaTheme="minorEastAsia"/>
          <w:bCs/>
        </w:rPr>
        <w:t>(Table M1)</w:t>
      </w:r>
      <w:r w:rsidRPr="00C50E95">
        <w:rPr>
          <w:rFonts w:eastAsiaTheme="minorEastAsia"/>
        </w:rPr>
        <w:t xml:space="preserve">. A total infectious fraction of 0.0001 (split equally across the population) was used as the initial conditions to seed infection. Model parameters were chosen to best describe the transmission dynamics of COVID-19 in the UK using current assumptions (as of publication) regarding the values of key epidemiological parameters </w:t>
      </w:r>
      <w:r w:rsidRPr="00C50E95">
        <w:rPr>
          <w:rFonts w:eastAsiaTheme="minorEastAsia"/>
          <w:bCs/>
        </w:rPr>
        <w:t>(Table M2)</w:t>
      </w:r>
      <w:r w:rsidRPr="00C50E95">
        <w:rPr>
          <w:rFonts w:eastAsiaTheme="minorEastAsia"/>
        </w:rPr>
        <w:t xml:space="preserve">.  </w:t>
      </w:r>
    </w:p>
    <w:p w14:paraId="0E5B85E8" w14:textId="77777777" w:rsidR="004A0620" w:rsidRPr="00C50E95" w:rsidRDefault="004A0620" w:rsidP="004A0620">
      <w:pPr>
        <w:pStyle w:val="NoSpacing"/>
        <w:jc w:val="both"/>
        <w:rPr>
          <w:rFonts w:eastAsiaTheme="minorEastAsia"/>
        </w:rPr>
      </w:pPr>
    </w:p>
    <w:p w14:paraId="682CD185" w14:textId="0C2776A8" w:rsidR="004A0620" w:rsidRPr="00C50E95" w:rsidRDefault="004A0620" w:rsidP="004A0620">
      <w:pPr>
        <w:pStyle w:val="NoSpacing"/>
        <w:jc w:val="both"/>
        <w:rPr>
          <w:rFonts w:eastAsiaTheme="minorEastAsia"/>
        </w:rPr>
      </w:pPr>
      <w:r w:rsidRPr="00C50E95">
        <w:rPr>
          <w:rFonts w:eastAsiaTheme="minorEastAsia"/>
        </w:rPr>
        <w:t>The SIRS model assumes that the number of new infections in a sub-population is a function of the fraction of the sub-population that is susceptible (S</w:t>
      </w:r>
      <w:r w:rsidRPr="00C50E95">
        <w:rPr>
          <w:rFonts w:eastAsiaTheme="minorEastAsia"/>
          <w:vertAlign w:val="subscript"/>
        </w:rPr>
        <w:t>X</w:t>
      </w:r>
      <w:r w:rsidRPr="00C50E95">
        <w:rPr>
          <w:rFonts w:eastAsiaTheme="minorEastAsia"/>
        </w:rPr>
        <w:t xml:space="preserve">), the fraction of the sub-population that is infectious </w:t>
      </w:r>
      <w:r w:rsidRPr="00C50E95">
        <w:rPr>
          <w:rFonts w:eastAsiaTheme="minorEastAsia" w:cstheme="minorHAnsi"/>
        </w:rPr>
        <w:t>(I</w:t>
      </w:r>
      <w:r w:rsidRPr="00C50E95">
        <w:rPr>
          <w:rFonts w:eastAsiaTheme="minorEastAsia" w:cstheme="minorHAnsi"/>
          <w:vertAlign w:val="subscript"/>
        </w:rPr>
        <w:t>X</w:t>
      </w:r>
      <w:r w:rsidRPr="00C50E95">
        <w:rPr>
          <w:rFonts w:eastAsiaTheme="minorEastAsia" w:cstheme="minorHAnsi"/>
        </w:rPr>
        <w:t xml:space="preserve">) </w:t>
      </w:r>
      <w:r w:rsidRPr="00C50E95">
        <w:rPr>
          <w:rFonts w:eastAsiaTheme="minorEastAsia"/>
        </w:rPr>
        <w:t>and the rate of infectious transmission between the two sub-populations (</w:t>
      </w:r>
      <w:r w:rsidRPr="00C50E95">
        <w:rPr>
          <w:rFonts w:eastAsiaTheme="minorEastAsia" w:cstheme="minorHAnsi"/>
        </w:rPr>
        <w:t>β</w:t>
      </w:r>
      <w:r w:rsidRPr="00C50E95">
        <w:rPr>
          <w:rFonts w:eastAsiaTheme="minorEastAsia" w:cstheme="minorHAnsi"/>
          <w:vertAlign w:val="subscript"/>
        </w:rPr>
        <w:t>X</w:t>
      </w:r>
      <w:r w:rsidRPr="00C50E95">
        <w:rPr>
          <w:rFonts w:eastAsiaTheme="minorEastAsia"/>
        </w:rPr>
        <w:t>). I</w:t>
      </w:r>
      <w:r w:rsidRPr="00C50E95">
        <w:rPr>
          <w:rFonts w:eastAsiaTheme="minorEastAsia" w:cstheme="minorHAnsi"/>
        </w:rPr>
        <w:t xml:space="preserve">nfectious individuals subsequently recover at a rate γ that equates to an </w:t>
      </w:r>
      <w:r w:rsidR="00ED5E81" w:rsidRPr="00C50E95">
        <w:rPr>
          <w:rFonts w:eastAsiaTheme="minorEastAsia" w:cstheme="minorHAnsi"/>
        </w:rPr>
        <w:t xml:space="preserve">infectious period of </w:t>
      </w:r>
      <w:r w:rsidRPr="00C50E95">
        <w:rPr>
          <w:rFonts w:eastAsiaTheme="minorEastAsia" w:cstheme="minorHAnsi"/>
        </w:rPr>
        <w:t>8.</w:t>
      </w:r>
      <w:r w:rsidR="00ED5E81" w:rsidRPr="00C50E95">
        <w:rPr>
          <w:rFonts w:eastAsiaTheme="minorEastAsia" w:cstheme="minorHAnsi"/>
        </w:rPr>
        <w:t>5</w:t>
      </w:r>
      <w:r w:rsidRPr="00C50E95">
        <w:rPr>
          <w:rFonts w:eastAsiaTheme="minorEastAsia" w:cstheme="minorHAnsi"/>
        </w:rPr>
        <w:t>6 day</w:t>
      </w:r>
      <w:r w:rsidR="00ED5E81" w:rsidRPr="00C50E95">
        <w:rPr>
          <w:rFonts w:eastAsiaTheme="minorEastAsia" w:cstheme="minorHAnsi"/>
        </w:rPr>
        <w:t>s</w:t>
      </w:r>
      <w:r w:rsidRPr="00C50E95">
        <w:rPr>
          <w:rFonts w:eastAsiaTheme="minorEastAsia" w:cstheme="minorHAnsi"/>
        </w:rPr>
        <w:t>. Recovered individuals are assumed to lose immunity and return to being susceptible over 365 days (</w:t>
      </w:r>
      <w:proofErr w:type="spellStart"/>
      <w:r w:rsidRPr="00C50E95">
        <w:rPr>
          <w:rFonts w:eastAsiaTheme="minorEastAsia" w:cstheme="minorHAnsi"/>
          <w:bCs/>
        </w:rPr>
        <w:t>Eqn</w:t>
      </w:r>
      <w:proofErr w:type="spellEnd"/>
      <w:r w:rsidRPr="00C50E95">
        <w:rPr>
          <w:rFonts w:eastAsiaTheme="minorEastAsia" w:cstheme="minorHAnsi"/>
          <w:bCs/>
        </w:rPr>
        <w:t xml:space="preserve"> 1.1</w:t>
      </w:r>
      <w:r w:rsidRPr="00C50E95">
        <w:rPr>
          <w:rFonts w:eastAsiaTheme="minorEastAsia" w:cstheme="minorHAnsi"/>
        </w:rPr>
        <w:t>). All β were calculated as a function of the reproduction number and gamma (γ) (</w:t>
      </w:r>
      <w:proofErr w:type="spellStart"/>
      <w:r w:rsidRPr="00C50E95">
        <w:rPr>
          <w:rFonts w:eastAsiaTheme="minorEastAsia" w:cstheme="minorHAnsi"/>
          <w:bCs/>
        </w:rPr>
        <w:t>eqn</w:t>
      </w:r>
      <w:proofErr w:type="spellEnd"/>
      <w:r w:rsidRPr="00C50E95">
        <w:rPr>
          <w:rFonts w:eastAsiaTheme="minorEastAsia" w:cstheme="minorHAnsi"/>
          <w:bCs/>
        </w:rPr>
        <w:t xml:space="preserve"> 1.2</w:t>
      </w:r>
      <w:r w:rsidRPr="00C50E95">
        <w:rPr>
          <w:rFonts w:eastAsiaTheme="minorEastAsia" w:cstheme="minorHAnsi"/>
        </w:rPr>
        <w:t>). Gamma itself is calculated as the reciprocal of the generation time, which is a function of the baseline basic reproduction number (R</w:t>
      </w:r>
      <w:r w:rsidRPr="00C50E95">
        <w:rPr>
          <w:rFonts w:eastAsiaTheme="minorEastAsia" w:cstheme="minorHAnsi"/>
          <w:vertAlign w:val="subscript"/>
        </w:rPr>
        <w:t>0</w:t>
      </w:r>
      <w:r w:rsidRPr="00C50E95">
        <w:rPr>
          <w:rFonts w:eastAsiaTheme="minorEastAsia" w:cstheme="minorHAnsi"/>
        </w:rPr>
        <w:t>) and the baseline doubling time (T</w:t>
      </w:r>
      <w:r w:rsidRPr="00C50E95">
        <w:rPr>
          <w:rFonts w:eastAsiaTheme="minorEastAsia" w:cstheme="minorHAnsi"/>
          <w:vertAlign w:val="subscript"/>
        </w:rPr>
        <w:t>2</w:t>
      </w:r>
      <w:r w:rsidRPr="00C50E95">
        <w:rPr>
          <w:rFonts w:eastAsiaTheme="minorEastAsia" w:cstheme="minorHAnsi"/>
        </w:rPr>
        <w:t>) (</w:t>
      </w:r>
      <w:proofErr w:type="spellStart"/>
      <w:r w:rsidRPr="00C50E95">
        <w:rPr>
          <w:rFonts w:eastAsiaTheme="minorEastAsia" w:cstheme="minorHAnsi"/>
          <w:bCs/>
        </w:rPr>
        <w:t>eqn</w:t>
      </w:r>
      <w:proofErr w:type="spellEnd"/>
      <w:r w:rsidRPr="00C50E95">
        <w:rPr>
          <w:rFonts w:eastAsiaTheme="minorEastAsia" w:cstheme="minorHAnsi"/>
          <w:bCs/>
        </w:rPr>
        <w:t xml:space="preserve"> 1.3</w:t>
      </w:r>
      <w:r w:rsidRPr="00C50E95">
        <w:rPr>
          <w:rFonts w:eastAsiaTheme="minorEastAsia" w:cstheme="minorHAnsi"/>
        </w:rPr>
        <w:t>)</w:t>
      </w:r>
      <w:r w:rsidR="00C50E95">
        <w:rPr>
          <w:rFonts w:eastAsiaTheme="minorEastAsia" w:cstheme="minorHAnsi"/>
        </w:rPr>
        <w:t>.</w:t>
      </w:r>
    </w:p>
    <w:p w14:paraId="1A6EDD05" w14:textId="77777777" w:rsidR="004A0620" w:rsidRDefault="004A0620" w:rsidP="004A0620">
      <w:pPr>
        <w:pStyle w:val="NoSpacing"/>
        <w:rPr>
          <w:rFonts w:eastAsiaTheme="minorEastAsia"/>
          <w:b/>
          <w:bCs/>
          <w:u w:val="single"/>
        </w:rPr>
      </w:pPr>
    </w:p>
    <w:p w14:paraId="2A21CC67" w14:textId="423BB267" w:rsidR="004A0620" w:rsidRPr="00947327" w:rsidRDefault="004A0620" w:rsidP="004A0620">
      <w:pPr>
        <w:pStyle w:val="NoSpacing"/>
        <w:rPr>
          <w:rFonts w:eastAsiaTheme="minorEastAsia"/>
          <w:b/>
          <w:bCs/>
        </w:rPr>
      </w:pPr>
      <w:r w:rsidRPr="00947327">
        <w:rPr>
          <w:rFonts w:eastAsiaTheme="minorEastAsia"/>
          <w:b/>
          <w:bCs/>
        </w:rPr>
        <w:t xml:space="preserve">Table </w:t>
      </w:r>
      <w:r>
        <w:rPr>
          <w:rFonts w:eastAsiaTheme="minorEastAsia"/>
          <w:b/>
          <w:bCs/>
        </w:rPr>
        <w:t>M</w:t>
      </w:r>
      <w:r w:rsidRPr="00947327">
        <w:rPr>
          <w:rFonts w:eastAsiaTheme="minorEastAsia"/>
          <w:b/>
          <w:bCs/>
        </w:rPr>
        <w:t>1</w:t>
      </w:r>
      <w:r w:rsidR="00C71D67">
        <w:rPr>
          <w:rFonts w:eastAsiaTheme="minorEastAsia"/>
        </w:rPr>
        <w:t xml:space="preserve">. </w:t>
      </w:r>
      <w:r w:rsidRPr="00947327">
        <w:rPr>
          <w:rFonts w:eastAsiaTheme="minorEastAsia"/>
        </w:rPr>
        <w:t>SIRS Model Compartments and Initial Conditions</w:t>
      </w:r>
      <w:r>
        <w:rPr>
          <w:rFonts w:eastAsiaTheme="minorEastAsia"/>
        </w:rPr>
        <w:t xml:space="preserve"> for Baseline Scenario</w:t>
      </w:r>
    </w:p>
    <w:tbl>
      <w:tblPr>
        <w:tblStyle w:val="GridTable4"/>
        <w:tblW w:w="0" w:type="auto"/>
        <w:tblLook w:val="04A0" w:firstRow="1" w:lastRow="0" w:firstColumn="1" w:lastColumn="0" w:noHBand="0" w:noVBand="1"/>
      </w:tblPr>
      <w:tblGrid>
        <w:gridCol w:w="1495"/>
        <w:gridCol w:w="5478"/>
        <w:gridCol w:w="1560"/>
      </w:tblGrid>
      <w:tr w:rsidR="004A0620" w14:paraId="609615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6DAB5F1C" w14:textId="77777777" w:rsidR="004A0620" w:rsidRDefault="004A0620" w:rsidP="00AD04A3">
            <w:pPr>
              <w:pStyle w:val="NoSpacing"/>
              <w:rPr>
                <w:rFonts w:eastAsiaTheme="minorEastAsia"/>
              </w:rPr>
            </w:pPr>
            <w:r>
              <w:rPr>
                <w:rFonts w:eastAsiaTheme="minorEastAsia"/>
              </w:rPr>
              <w:t>Compartment</w:t>
            </w:r>
          </w:p>
        </w:tc>
        <w:tc>
          <w:tcPr>
            <w:tcW w:w="5478" w:type="dxa"/>
          </w:tcPr>
          <w:p w14:paraId="626CB140"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1560" w:type="dxa"/>
          </w:tcPr>
          <w:p w14:paraId="7ED8DCA8"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Initial Conditions</w:t>
            </w:r>
          </w:p>
        </w:tc>
      </w:tr>
      <w:tr w:rsidR="004A0620" w14:paraId="6BD7D64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78BA8B78" w14:textId="2DAE0CB9" w:rsidR="004A0620" w:rsidRDefault="004A0620" w:rsidP="00AD04A3">
            <w:pPr>
              <w:pStyle w:val="NoSpacing"/>
              <w:rPr>
                <w:rFonts w:eastAsiaTheme="minorEastAsia"/>
              </w:rPr>
            </w:pPr>
            <w:proofErr w:type="spellStart"/>
            <w:r>
              <w:rPr>
                <w:rFonts w:eastAsiaTheme="minorEastAsia"/>
              </w:rPr>
              <w:t>S</w:t>
            </w:r>
            <w:r w:rsidR="00AB7043">
              <w:rPr>
                <w:rFonts w:eastAsiaTheme="minorEastAsia"/>
                <w:vertAlign w:val="subscript"/>
              </w:rPr>
              <w:t>v</w:t>
            </w:r>
            <w:proofErr w:type="spellEnd"/>
          </w:p>
        </w:tc>
        <w:tc>
          <w:tcPr>
            <w:tcW w:w="5478" w:type="dxa"/>
          </w:tcPr>
          <w:p w14:paraId="27857C85" w14:textId="11235F7E"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ED5E81">
              <w:rPr>
                <w:rFonts w:eastAsiaTheme="minorEastAsia"/>
              </w:rPr>
              <w:t xml:space="preserve">vulnerable </w:t>
            </w:r>
            <w:r>
              <w:rPr>
                <w:rFonts w:eastAsiaTheme="minorEastAsia"/>
              </w:rPr>
              <w:t>population</w:t>
            </w:r>
          </w:p>
        </w:tc>
        <w:tc>
          <w:tcPr>
            <w:tcW w:w="1560" w:type="dxa"/>
          </w:tcPr>
          <w:p w14:paraId="4706D2F5"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0.19998</w:t>
            </w:r>
          </w:p>
        </w:tc>
      </w:tr>
      <w:tr w:rsidR="004A0620" w14:paraId="658DF96C"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52440A07" w14:textId="71A57C26" w:rsidR="004A0620" w:rsidRDefault="004A0620" w:rsidP="00AD04A3">
            <w:pPr>
              <w:pStyle w:val="NoSpacing"/>
              <w:rPr>
                <w:rFonts w:eastAsiaTheme="minorEastAsia"/>
              </w:rPr>
            </w:pPr>
            <w:r>
              <w:rPr>
                <w:rFonts w:eastAsiaTheme="minorEastAsia"/>
              </w:rPr>
              <w:t>S</w:t>
            </w:r>
            <w:r w:rsidR="00AB7043">
              <w:rPr>
                <w:rFonts w:eastAsiaTheme="minorEastAsia"/>
                <w:vertAlign w:val="subscript"/>
              </w:rPr>
              <w:t>s</w:t>
            </w:r>
          </w:p>
        </w:tc>
        <w:tc>
          <w:tcPr>
            <w:tcW w:w="5478" w:type="dxa"/>
          </w:tcPr>
          <w:p w14:paraId="17419D37" w14:textId="15132D28"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Susceptible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4B39055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0.19998</w:t>
            </w:r>
          </w:p>
        </w:tc>
      </w:tr>
      <w:tr w:rsidR="004A0620" w14:paraId="4B7BA4C1"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12A68DE3" w14:textId="103DA060" w:rsidR="004A0620" w:rsidRDefault="004A0620" w:rsidP="00AD04A3">
            <w:pPr>
              <w:pStyle w:val="NoSpacing"/>
              <w:rPr>
                <w:rFonts w:eastAsiaTheme="minorEastAsia"/>
              </w:rPr>
            </w:pPr>
            <w:r>
              <w:rPr>
                <w:rFonts w:eastAsiaTheme="minorEastAsia"/>
              </w:rPr>
              <w:t>S</w:t>
            </w:r>
            <w:r w:rsidR="00AB7043">
              <w:rPr>
                <w:rFonts w:eastAsiaTheme="minorEastAsia"/>
                <w:vertAlign w:val="subscript"/>
              </w:rPr>
              <w:t>g</w:t>
            </w:r>
          </w:p>
        </w:tc>
        <w:tc>
          <w:tcPr>
            <w:tcW w:w="5478" w:type="dxa"/>
          </w:tcPr>
          <w:p w14:paraId="1A9DF54A" w14:textId="1BB81CD8"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Susceptible fraction of the </w:t>
            </w:r>
            <w:r w:rsidR="00862EA0">
              <w:rPr>
                <w:rFonts w:eastAsiaTheme="minorEastAsia"/>
              </w:rPr>
              <w:t xml:space="preserve">general </w:t>
            </w:r>
            <w:r>
              <w:rPr>
                <w:rFonts w:eastAsiaTheme="minorEastAsia"/>
              </w:rPr>
              <w:t>population</w:t>
            </w:r>
          </w:p>
        </w:tc>
        <w:tc>
          <w:tcPr>
            <w:tcW w:w="1560" w:type="dxa"/>
          </w:tcPr>
          <w:p w14:paraId="38D7D7B9"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0.19994</w:t>
            </w:r>
          </w:p>
        </w:tc>
      </w:tr>
      <w:tr w:rsidR="004A0620" w14:paraId="34EBE8BD"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16C6411" w14:textId="3DC20A10" w:rsidR="004A0620" w:rsidRDefault="004A0620" w:rsidP="00AD04A3">
            <w:pPr>
              <w:pStyle w:val="NoSpacing"/>
              <w:rPr>
                <w:rFonts w:eastAsiaTheme="minorEastAsia"/>
              </w:rPr>
            </w:pPr>
            <w:r>
              <w:rPr>
                <w:rFonts w:eastAsiaTheme="minorEastAsia"/>
              </w:rPr>
              <w:t>I</w:t>
            </w:r>
            <w:r w:rsidR="00AB7043">
              <w:rPr>
                <w:rFonts w:eastAsiaTheme="minorEastAsia"/>
                <w:vertAlign w:val="subscript"/>
              </w:rPr>
              <w:t>v</w:t>
            </w:r>
          </w:p>
        </w:tc>
        <w:tc>
          <w:tcPr>
            <w:tcW w:w="5478" w:type="dxa"/>
          </w:tcPr>
          <w:p w14:paraId="1647C5DB" w14:textId="01373E9F"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ED5E81">
              <w:rPr>
                <w:rFonts w:eastAsiaTheme="minorEastAsia"/>
              </w:rPr>
              <w:t xml:space="preserve">vulnerable </w:t>
            </w:r>
            <w:r>
              <w:rPr>
                <w:rFonts w:eastAsiaTheme="minorEastAsia"/>
              </w:rPr>
              <w:t>population</w:t>
            </w:r>
          </w:p>
        </w:tc>
        <w:tc>
          <w:tcPr>
            <w:tcW w:w="1560" w:type="dxa"/>
          </w:tcPr>
          <w:p w14:paraId="5A7E28B1"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0.00002</w:t>
            </w:r>
          </w:p>
        </w:tc>
      </w:tr>
      <w:tr w:rsidR="004A0620" w14:paraId="6ADA0B0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94C7DB7" w14:textId="17C18D54" w:rsidR="004A0620" w:rsidRDefault="004A0620" w:rsidP="00AD04A3">
            <w:pPr>
              <w:pStyle w:val="NoSpacing"/>
              <w:rPr>
                <w:rFonts w:eastAsiaTheme="minorEastAsia"/>
              </w:rPr>
            </w:pPr>
            <w:r>
              <w:rPr>
                <w:rFonts w:eastAsiaTheme="minorEastAsia"/>
              </w:rPr>
              <w:t>I</w:t>
            </w:r>
            <w:r w:rsidR="00AB7043">
              <w:rPr>
                <w:rFonts w:eastAsiaTheme="minorEastAsia"/>
                <w:vertAlign w:val="subscript"/>
              </w:rPr>
              <w:t>s</w:t>
            </w:r>
          </w:p>
        </w:tc>
        <w:tc>
          <w:tcPr>
            <w:tcW w:w="5478" w:type="dxa"/>
          </w:tcPr>
          <w:p w14:paraId="667FB443" w14:textId="3F6A1D6C"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Infectious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4C3365ED"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0.00002</w:t>
            </w:r>
          </w:p>
        </w:tc>
      </w:tr>
      <w:tr w:rsidR="004A0620" w14:paraId="723E253A"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49E66596" w14:textId="4518F938" w:rsidR="004A0620" w:rsidRDefault="004A0620" w:rsidP="00AD04A3">
            <w:pPr>
              <w:pStyle w:val="NoSpacing"/>
              <w:rPr>
                <w:rFonts w:eastAsiaTheme="minorEastAsia"/>
              </w:rPr>
            </w:pPr>
            <w:r>
              <w:rPr>
                <w:rFonts w:eastAsiaTheme="minorEastAsia"/>
              </w:rPr>
              <w:t>I</w:t>
            </w:r>
            <w:r w:rsidR="00AB7043">
              <w:rPr>
                <w:rFonts w:eastAsiaTheme="minorEastAsia"/>
                <w:vertAlign w:val="subscript"/>
              </w:rPr>
              <w:t>g</w:t>
            </w:r>
          </w:p>
        </w:tc>
        <w:tc>
          <w:tcPr>
            <w:tcW w:w="5478" w:type="dxa"/>
          </w:tcPr>
          <w:p w14:paraId="26D3F526" w14:textId="64F792E6" w:rsidR="004A0620" w:rsidRDefault="004A0620" w:rsidP="00862EA0">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Infectious fraction of the </w:t>
            </w:r>
            <w:r w:rsidR="00862EA0">
              <w:rPr>
                <w:rFonts w:eastAsiaTheme="minorEastAsia"/>
              </w:rPr>
              <w:t xml:space="preserve">general </w:t>
            </w:r>
            <w:r>
              <w:rPr>
                <w:rFonts w:eastAsiaTheme="minorEastAsia"/>
              </w:rPr>
              <w:t>population</w:t>
            </w:r>
          </w:p>
        </w:tc>
        <w:tc>
          <w:tcPr>
            <w:tcW w:w="1560" w:type="dxa"/>
          </w:tcPr>
          <w:p w14:paraId="2C707B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0.00006</w:t>
            </w:r>
          </w:p>
        </w:tc>
      </w:tr>
      <w:tr w:rsidR="004A0620" w14:paraId="62837C2F"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5271276" w14:textId="41C479BA" w:rsidR="004A0620" w:rsidRDefault="004A0620" w:rsidP="00AD04A3">
            <w:pPr>
              <w:pStyle w:val="NoSpacing"/>
              <w:rPr>
                <w:rFonts w:eastAsiaTheme="minorEastAsia"/>
              </w:rPr>
            </w:pPr>
            <w:proofErr w:type="spellStart"/>
            <w:r>
              <w:rPr>
                <w:rFonts w:eastAsiaTheme="minorEastAsia"/>
              </w:rPr>
              <w:t>R</w:t>
            </w:r>
            <w:r w:rsidR="00AB7043">
              <w:rPr>
                <w:rFonts w:eastAsiaTheme="minorEastAsia"/>
                <w:vertAlign w:val="subscript"/>
              </w:rPr>
              <w:t>v</w:t>
            </w:r>
            <w:proofErr w:type="spellEnd"/>
          </w:p>
        </w:tc>
        <w:tc>
          <w:tcPr>
            <w:tcW w:w="5478" w:type="dxa"/>
          </w:tcPr>
          <w:p w14:paraId="56FC2463" w14:textId="08CB5E9F" w:rsidR="004A0620" w:rsidRDefault="004A0620" w:rsidP="00ED5E81">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ED5E81">
              <w:rPr>
                <w:rFonts w:eastAsiaTheme="minorEastAsia"/>
              </w:rPr>
              <w:t xml:space="preserve">vulnerable </w:t>
            </w:r>
            <w:r>
              <w:rPr>
                <w:rFonts w:eastAsiaTheme="minorEastAsia"/>
              </w:rPr>
              <w:t>population</w:t>
            </w:r>
          </w:p>
        </w:tc>
        <w:tc>
          <w:tcPr>
            <w:tcW w:w="1560" w:type="dxa"/>
          </w:tcPr>
          <w:p w14:paraId="220CDCE8"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r w:rsidR="004A0620" w14:paraId="64CE105F" w14:textId="77777777" w:rsidTr="00AD04A3">
        <w:tc>
          <w:tcPr>
            <w:cnfStyle w:val="001000000000" w:firstRow="0" w:lastRow="0" w:firstColumn="1" w:lastColumn="0" w:oddVBand="0" w:evenVBand="0" w:oddHBand="0" w:evenHBand="0" w:firstRowFirstColumn="0" w:firstRowLastColumn="0" w:lastRowFirstColumn="0" w:lastRowLastColumn="0"/>
            <w:tcW w:w="1495" w:type="dxa"/>
          </w:tcPr>
          <w:p w14:paraId="693FF0FC" w14:textId="4CD2808A" w:rsidR="004A0620" w:rsidRDefault="004A0620" w:rsidP="00AD04A3">
            <w:pPr>
              <w:pStyle w:val="NoSpacing"/>
              <w:rPr>
                <w:rFonts w:eastAsiaTheme="minorEastAsia"/>
              </w:rPr>
            </w:pPr>
            <w:r>
              <w:rPr>
                <w:rFonts w:eastAsiaTheme="minorEastAsia"/>
              </w:rPr>
              <w:t>R</w:t>
            </w:r>
            <w:r w:rsidR="00AB7043">
              <w:rPr>
                <w:rFonts w:eastAsiaTheme="minorEastAsia"/>
                <w:vertAlign w:val="subscript"/>
              </w:rPr>
              <w:t>s</w:t>
            </w:r>
          </w:p>
        </w:tc>
        <w:tc>
          <w:tcPr>
            <w:tcW w:w="5478" w:type="dxa"/>
          </w:tcPr>
          <w:p w14:paraId="550CF28D" w14:textId="7CF99DCD" w:rsidR="004A0620" w:rsidRDefault="004A0620" w:rsidP="00ED5E81">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Recovered fraction of the </w:t>
            </w:r>
            <w:proofErr w:type="spellStart"/>
            <w:r w:rsidR="00ED5E81">
              <w:rPr>
                <w:rFonts w:eastAsiaTheme="minorEastAsia"/>
              </w:rPr>
              <w:t>shielder</w:t>
            </w:r>
            <w:proofErr w:type="spellEnd"/>
            <w:r w:rsidR="00ED5E81">
              <w:rPr>
                <w:rFonts w:eastAsiaTheme="minorEastAsia"/>
              </w:rPr>
              <w:t xml:space="preserve"> </w:t>
            </w:r>
            <w:r>
              <w:rPr>
                <w:rFonts w:eastAsiaTheme="minorEastAsia"/>
              </w:rPr>
              <w:t>population</w:t>
            </w:r>
          </w:p>
        </w:tc>
        <w:tc>
          <w:tcPr>
            <w:tcW w:w="1560" w:type="dxa"/>
          </w:tcPr>
          <w:p w14:paraId="6CC1E07D"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0</w:t>
            </w:r>
          </w:p>
        </w:tc>
      </w:tr>
      <w:tr w:rsidR="004A0620" w14:paraId="74E323B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056FB2E" w14:textId="2C94CC7D" w:rsidR="004A0620" w:rsidRDefault="004A0620" w:rsidP="00AD04A3">
            <w:pPr>
              <w:pStyle w:val="NoSpacing"/>
              <w:rPr>
                <w:rFonts w:eastAsiaTheme="minorEastAsia"/>
              </w:rPr>
            </w:pPr>
            <w:proofErr w:type="spellStart"/>
            <w:r>
              <w:rPr>
                <w:rFonts w:eastAsiaTheme="minorEastAsia"/>
              </w:rPr>
              <w:t>R</w:t>
            </w:r>
            <w:r w:rsidR="00AB7043">
              <w:rPr>
                <w:rFonts w:eastAsiaTheme="minorEastAsia"/>
                <w:vertAlign w:val="subscript"/>
              </w:rPr>
              <w:t>g</w:t>
            </w:r>
            <w:proofErr w:type="spellEnd"/>
          </w:p>
        </w:tc>
        <w:tc>
          <w:tcPr>
            <w:tcW w:w="5478" w:type="dxa"/>
          </w:tcPr>
          <w:p w14:paraId="33EEF86A" w14:textId="0F27A97A" w:rsidR="004A0620" w:rsidRDefault="004A0620" w:rsidP="00862EA0">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Recovered fraction of the </w:t>
            </w:r>
            <w:r w:rsidR="00862EA0">
              <w:rPr>
                <w:rFonts w:eastAsiaTheme="minorEastAsia"/>
              </w:rPr>
              <w:t xml:space="preserve">general </w:t>
            </w:r>
            <w:r>
              <w:rPr>
                <w:rFonts w:eastAsiaTheme="minorEastAsia"/>
              </w:rPr>
              <w:t>population</w:t>
            </w:r>
          </w:p>
        </w:tc>
        <w:tc>
          <w:tcPr>
            <w:tcW w:w="1560" w:type="dxa"/>
          </w:tcPr>
          <w:p w14:paraId="71BCD924"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0</w:t>
            </w:r>
          </w:p>
        </w:tc>
      </w:tr>
    </w:tbl>
    <w:p w14:paraId="48DE74E8" w14:textId="77777777" w:rsidR="004A0620" w:rsidRDefault="004A0620" w:rsidP="004A0620">
      <w:pPr>
        <w:pStyle w:val="NoSpacing"/>
        <w:rPr>
          <w:rFonts w:eastAsiaTheme="minorEastAsia"/>
        </w:rPr>
      </w:pPr>
    </w:p>
    <w:p w14:paraId="1937B622" w14:textId="4B44784A" w:rsidR="004A0620" w:rsidRDefault="004A0620" w:rsidP="004A0620">
      <w:pPr>
        <w:pStyle w:val="NoSpacing"/>
        <w:rPr>
          <w:rFonts w:eastAsiaTheme="minorEastAsia"/>
        </w:rPr>
      </w:pPr>
      <w:r w:rsidRPr="00947327">
        <w:rPr>
          <w:rFonts w:eastAsiaTheme="minorEastAsia"/>
          <w:b/>
          <w:bCs/>
        </w:rPr>
        <w:t xml:space="preserve">Table </w:t>
      </w:r>
      <w:r>
        <w:rPr>
          <w:rFonts w:eastAsiaTheme="minorEastAsia"/>
          <w:b/>
          <w:bCs/>
        </w:rPr>
        <w:t>M</w:t>
      </w:r>
      <w:r w:rsidRPr="00947327">
        <w:rPr>
          <w:rFonts w:eastAsiaTheme="minorEastAsia"/>
          <w:b/>
          <w:bCs/>
        </w:rPr>
        <w:t>2</w:t>
      </w:r>
      <w:r w:rsidR="00C71D67">
        <w:rPr>
          <w:rFonts w:eastAsiaTheme="minorEastAsia"/>
        </w:rPr>
        <w:t>.</w:t>
      </w:r>
      <w:r>
        <w:rPr>
          <w:rFonts w:eastAsiaTheme="minorEastAsia"/>
        </w:rPr>
        <w:t xml:space="preserve"> Parameter Descriptions and Values </w:t>
      </w:r>
    </w:p>
    <w:tbl>
      <w:tblPr>
        <w:tblStyle w:val="GridTable4"/>
        <w:tblW w:w="0" w:type="auto"/>
        <w:tblLook w:val="04A0" w:firstRow="1" w:lastRow="0" w:firstColumn="1" w:lastColumn="0" w:noHBand="0" w:noVBand="1"/>
      </w:tblPr>
      <w:tblGrid>
        <w:gridCol w:w="1555"/>
        <w:gridCol w:w="3982"/>
        <w:gridCol w:w="2066"/>
      </w:tblGrid>
      <w:tr w:rsidR="004A0620" w14:paraId="3CCDA7F8"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95305A1" w14:textId="77777777" w:rsidR="004A0620" w:rsidRDefault="004A0620" w:rsidP="00AD04A3">
            <w:pPr>
              <w:pStyle w:val="NoSpacing"/>
              <w:rPr>
                <w:rFonts w:eastAsiaTheme="minorEastAsia"/>
              </w:rPr>
            </w:pPr>
            <w:r>
              <w:rPr>
                <w:rFonts w:eastAsiaTheme="minorEastAsia"/>
              </w:rPr>
              <w:t>Parameters</w:t>
            </w:r>
          </w:p>
        </w:tc>
        <w:tc>
          <w:tcPr>
            <w:tcW w:w="3982" w:type="dxa"/>
          </w:tcPr>
          <w:p w14:paraId="510BABB5"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Description</w:t>
            </w:r>
          </w:p>
        </w:tc>
        <w:tc>
          <w:tcPr>
            <w:tcW w:w="2066" w:type="dxa"/>
          </w:tcPr>
          <w:p w14:paraId="47C71DC3" w14:textId="77777777" w:rsidR="004A0620" w:rsidRDefault="004A0620" w:rsidP="00AD04A3">
            <w:pPr>
              <w:pStyle w:val="NoSpacing"/>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Value</w:t>
            </w:r>
          </w:p>
        </w:tc>
      </w:tr>
      <w:tr w:rsidR="004A0620" w14:paraId="599D624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B19EAD" w14:textId="77777777" w:rsidR="004A0620" w:rsidRDefault="004A0620" w:rsidP="00AD04A3">
            <w:pPr>
              <w:pStyle w:val="NoSpacing"/>
              <w:rPr>
                <w:rFonts w:eastAsiaTheme="minorEastAsia" w:cstheme="minorHAnsi"/>
              </w:rPr>
            </w:pPr>
            <w:r>
              <w:rPr>
                <w:rFonts w:eastAsiaTheme="minorEastAsia" w:cstheme="minorHAnsi"/>
              </w:rPr>
              <w:t>R</w:t>
            </w:r>
            <w:r w:rsidRPr="00ED0457">
              <w:rPr>
                <w:rFonts w:eastAsiaTheme="minorEastAsia" w:cstheme="minorHAnsi"/>
                <w:vertAlign w:val="subscript"/>
              </w:rPr>
              <w:t>0</w:t>
            </w:r>
          </w:p>
        </w:tc>
        <w:tc>
          <w:tcPr>
            <w:tcW w:w="3982" w:type="dxa"/>
          </w:tcPr>
          <w:p w14:paraId="11211490"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Baseline basic reproduction number </w:t>
            </w:r>
          </w:p>
        </w:tc>
        <w:tc>
          <w:tcPr>
            <w:tcW w:w="2066" w:type="dxa"/>
          </w:tcPr>
          <w:p w14:paraId="3D1E9741"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2.8</w:t>
            </w:r>
          </w:p>
        </w:tc>
      </w:tr>
      <w:tr w:rsidR="004A0620" w14:paraId="73B5B3B2"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05CFB9C0" w14:textId="77777777" w:rsidR="004A0620" w:rsidRDefault="004A0620" w:rsidP="00AD04A3">
            <w:pPr>
              <w:pStyle w:val="NoSpacing"/>
              <w:rPr>
                <w:rFonts w:eastAsiaTheme="minorEastAsia" w:cstheme="minorHAnsi"/>
              </w:rPr>
            </w:pPr>
            <w:r>
              <w:rPr>
                <w:rFonts w:eastAsiaTheme="minorEastAsia" w:cstheme="minorHAnsi"/>
              </w:rPr>
              <w:t>T</w:t>
            </w:r>
            <w:r w:rsidRPr="00ED0457">
              <w:rPr>
                <w:rFonts w:eastAsiaTheme="minorEastAsia" w:cstheme="minorHAnsi"/>
                <w:vertAlign w:val="subscript"/>
              </w:rPr>
              <w:t>2</w:t>
            </w:r>
          </w:p>
        </w:tc>
        <w:tc>
          <w:tcPr>
            <w:tcW w:w="3982" w:type="dxa"/>
          </w:tcPr>
          <w:p w14:paraId="0D15B592"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Baseline doubling time</w:t>
            </w:r>
          </w:p>
        </w:tc>
        <w:tc>
          <w:tcPr>
            <w:tcW w:w="2066" w:type="dxa"/>
          </w:tcPr>
          <w:p w14:paraId="14E36C12"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3.3 days</w:t>
            </w:r>
          </w:p>
        </w:tc>
      </w:tr>
      <w:tr w:rsidR="004A0620" w14:paraId="47208ED4"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1CBBA69B" w14:textId="77777777" w:rsidR="004A0620" w:rsidRDefault="004A0620" w:rsidP="00AD04A3">
            <w:pPr>
              <w:pStyle w:val="NoSpacing"/>
              <w:rPr>
                <w:rFonts w:eastAsiaTheme="minorEastAsia"/>
              </w:rPr>
            </w:pPr>
            <w:r>
              <w:rPr>
                <w:rFonts w:eastAsiaTheme="minorEastAsia" w:cstheme="minorHAnsi"/>
              </w:rPr>
              <w:t>β</w:t>
            </w:r>
            <w:r w:rsidRPr="00EA776B">
              <w:rPr>
                <w:rFonts w:eastAsiaTheme="minorEastAsia" w:cstheme="minorHAnsi"/>
                <w:vertAlign w:val="subscript"/>
              </w:rPr>
              <w:t>x</w:t>
            </w:r>
          </w:p>
        </w:tc>
        <w:tc>
          <w:tcPr>
            <w:tcW w:w="3982" w:type="dxa"/>
          </w:tcPr>
          <w:p w14:paraId="65F3545C"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infectious transmission</w:t>
            </w:r>
          </w:p>
        </w:tc>
        <w:tc>
          <w:tcPr>
            <w:tcW w:w="2066" w:type="dxa"/>
          </w:tcPr>
          <w:p w14:paraId="42F83546"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Varies (see Table 3)</w:t>
            </w:r>
          </w:p>
        </w:tc>
      </w:tr>
      <w:tr w:rsidR="004A0620" w14:paraId="2F2A61B0" w14:textId="77777777" w:rsidTr="00AD04A3">
        <w:tc>
          <w:tcPr>
            <w:cnfStyle w:val="001000000000" w:firstRow="0" w:lastRow="0" w:firstColumn="1" w:lastColumn="0" w:oddVBand="0" w:evenVBand="0" w:oddHBand="0" w:evenHBand="0" w:firstRowFirstColumn="0" w:firstRowLastColumn="0" w:lastRowFirstColumn="0" w:lastRowLastColumn="0"/>
            <w:tcW w:w="1555" w:type="dxa"/>
          </w:tcPr>
          <w:p w14:paraId="47143108" w14:textId="77777777" w:rsidR="004A0620" w:rsidRDefault="004A0620" w:rsidP="00AD04A3">
            <w:pPr>
              <w:pStyle w:val="NoSpacing"/>
              <w:rPr>
                <w:rFonts w:eastAsiaTheme="minorEastAsia"/>
              </w:rPr>
            </w:pPr>
            <w:r>
              <w:rPr>
                <w:rFonts w:eastAsiaTheme="minorEastAsia" w:cstheme="minorHAnsi"/>
              </w:rPr>
              <w:lastRenderedPageBreak/>
              <w:t>γ</w:t>
            </w:r>
          </w:p>
        </w:tc>
        <w:tc>
          <w:tcPr>
            <w:tcW w:w="3982" w:type="dxa"/>
          </w:tcPr>
          <w:p w14:paraId="6CA9EDD3" w14:textId="77777777" w:rsidR="004A0620" w:rsidRDefault="004A0620" w:rsidP="00AD04A3">
            <w:pPr>
              <w:pStyle w:val="NoSpacing"/>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Per capita rate of recovery </w:t>
            </w:r>
          </w:p>
        </w:tc>
        <w:tc>
          <w:tcPr>
            <w:tcW w:w="2066" w:type="dxa"/>
          </w:tcPr>
          <w:p w14:paraId="4E15A366" w14:textId="77777777"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rPr>
            </w:pPr>
            <w:r>
              <w:rPr>
                <w:rFonts w:eastAsiaTheme="minorEastAsia"/>
              </w:rPr>
              <w:t xml:space="preserve">0.1167 </w:t>
            </w:r>
            <w:proofErr w:type="gramStart"/>
            <w:r>
              <w:rPr>
                <w:rFonts w:eastAsiaTheme="minorEastAsia"/>
              </w:rPr>
              <w:t>day</w:t>
            </w:r>
            <w:r w:rsidRPr="00ED0457">
              <w:rPr>
                <w:rFonts w:eastAsiaTheme="minorEastAsia"/>
                <w:vertAlign w:val="superscript"/>
              </w:rPr>
              <w:t>-1</w:t>
            </w:r>
            <w:proofErr w:type="gramEnd"/>
          </w:p>
        </w:tc>
      </w:tr>
      <w:tr w:rsidR="004A0620" w14:paraId="048A5409"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07F26A6B" w14:textId="77777777" w:rsidR="004A0620" w:rsidRDefault="004A0620" w:rsidP="00AD04A3">
            <w:pPr>
              <w:pStyle w:val="NoSpacing"/>
              <w:rPr>
                <w:rFonts w:eastAsiaTheme="minorEastAsia"/>
              </w:rPr>
            </w:pPr>
            <w:r>
              <w:rPr>
                <w:rFonts w:eastAsiaTheme="minorEastAsia" w:cstheme="minorHAnsi"/>
              </w:rPr>
              <w:t>ζ</w:t>
            </w:r>
          </w:p>
        </w:tc>
        <w:tc>
          <w:tcPr>
            <w:tcW w:w="3982" w:type="dxa"/>
          </w:tcPr>
          <w:p w14:paraId="79E9374D" w14:textId="77777777" w:rsidR="004A0620" w:rsidRDefault="004A0620" w:rsidP="00AD04A3">
            <w:pPr>
              <w:pStyle w:val="NoSpacing"/>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Per capita rate of immunity loss</w:t>
            </w:r>
          </w:p>
        </w:tc>
        <w:tc>
          <w:tcPr>
            <w:tcW w:w="2066" w:type="dxa"/>
          </w:tcPr>
          <w:p w14:paraId="02FB7A2A" w14:textId="77777777" w:rsidR="004A0620"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rPr>
            </w:pPr>
            <w:r>
              <w:rPr>
                <w:rFonts w:eastAsiaTheme="minorEastAsia"/>
              </w:rPr>
              <w:t xml:space="preserve">0.0027 </w:t>
            </w:r>
            <w:proofErr w:type="gramStart"/>
            <w:r>
              <w:rPr>
                <w:rFonts w:eastAsiaTheme="minorEastAsia"/>
              </w:rPr>
              <w:t>day</w:t>
            </w:r>
            <w:r w:rsidRPr="00ED0457">
              <w:rPr>
                <w:rFonts w:eastAsiaTheme="minorEastAsia"/>
                <w:vertAlign w:val="superscript"/>
              </w:rPr>
              <w:t>-1</w:t>
            </w:r>
            <w:proofErr w:type="gramEnd"/>
          </w:p>
        </w:tc>
      </w:tr>
    </w:tbl>
    <w:p w14:paraId="49C68848" w14:textId="77777777" w:rsidR="004A0620" w:rsidRDefault="004A0620" w:rsidP="004A0620">
      <w:pPr>
        <w:pStyle w:val="NoSpacing"/>
        <w:jc w:val="both"/>
        <w:rPr>
          <w:rFonts w:eastAsiaTheme="minorEastAsia"/>
        </w:rPr>
      </w:pPr>
    </w:p>
    <w:p w14:paraId="606706AA" w14:textId="77777777" w:rsidR="004A0620" w:rsidRPr="00503AF1" w:rsidRDefault="004A0620" w:rsidP="004A0620">
      <w:pPr>
        <w:pStyle w:val="NoSpacing"/>
        <w:jc w:val="right"/>
        <w:rPr>
          <w:rFonts w:eastAsiaTheme="minorEastAsia"/>
        </w:rPr>
      </w:pPr>
    </w:p>
    <w:p w14:paraId="6B77947A" w14:textId="77777777" w:rsidR="004A0620" w:rsidRPr="00783066" w:rsidRDefault="00000000"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6587FBA9" w14:textId="77777777" w:rsidR="004A0620" w:rsidRDefault="004A0620" w:rsidP="004A0620">
      <w:pPr>
        <w:pStyle w:val="NoSpacing"/>
        <w:rPr>
          <w:rFonts w:eastAsiaTheme="minorEastAsia"/>
        </w:rPr>
      </w:pPr>
    </w:p>
    <w:p w14:paraId="2CCE7F9A" w14:textId="77777777" w:rsidR="004A0620" w:rsidRPr="00783066" w:rsidRDefault="00000000"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m:t>
                  </m:r>
                </m:sub>
              </m:sSub>
            </m:num>
            <m:den>
              <m:r>
                <w:rPr>
                  <w:rFonts w:ascii="Cambria Math" w:hAnsi="Cambria Math"/>
                </w:rPr>
                <m:t>dt</m:t>
              </m:r>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5</m:t>
              </m:r>
            </m:sup>
            <m:e>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ij</m:t>
                  </m:r>
                </m:sub>
              </m:s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e>
          </m:nary>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oMath>
      </m:oMathPara>
    </w:p>
    <w:p w14:paraId="0901FE6E" w14:textId="77777777" w:rsidR="004A0620" w:rsidRDefault="004A0620" w:rsidP="004A0620">
      <w:pPr>
        <w:pStyle w:val="NoSpacing"/>
        <w:jc w:val="center"/>
        <w:rPr>
          <w:rFonts w:eastAsiaTheme="minorEastAsia"/>
        </w:rPr>
      </w:pPr>
    </w:p>
    <w:p w14:paraId="2C8A8061" w14:textId="77777777" w:rsidR="004A0620" w:rsidRPr="00783066" w:rsidRDefault="00000000" w:rsidP="004A0620">
      <w:pPr>
        <w:pStyle w:val="NoSpacing"/>
        <w:jc w:val="center"/>
        <w:rPr>
          <w:rFonts w:eastAsiaTheme="minorEastAsia"/>
        </w:rPr>
      </w:pPr>
      <m:oMathPara>
        <m:oMathParaPr>
          <m:jc m:val="center"/>
        </m:oMathParaPr>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R</m:t>
                  </m:r>
                </m:e>
                <m:sub>
                  <m:r>
                    <w:rPr>
                      <w:rFonts w:ascii="Cambria Math" w:hAnsi="Cambria Math"/>
                    </w:rPr>
                    <m:t>i</m:t>
                  </m:r>
                </m:sub>
              </m:sSub>
            </m:num>
            <m:den>
              <m:r>
                <w:rPr>
                  <w:rFonts w:ascii="Cambria Math" w:hAnsi="Cambria Math"/>
                </w:rPr>
                <m:t>dt</m:t>
              </m:r>
            </m:den>
          </m:f>
          <m:r>
            <w:rPr>
              <w:rFonts w:ascii="Cambria Math" w:hAnsi="Cambria Math"/>
            </w:rPr>
            <m:t>=</m:t>
          </m:r>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-ζ</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m:oMathPara>
    </w:p>
    <w:p w14:paraId="586BC87A" w14:textId="77777777" w:rsidR="004A0620" w:rsidRDefault="004A0620" w:rsidP="004A0620">
      <w:pPr>
        <w:pStyle w:val="NoSpacing"/>
        <w:jc w:val="right"/>
        <w:rPr>
          <w:rFonts w:eastAsiaTheme="minorEastAsia"/>
        </w:rPr>
      </w:pPr>
      <w:r>
        <w:rPr>
          <w:rFonts w:eastAsiaTheme="minorEastAsia"/>
        </w:rPr>
        <w:t>Eqn1.1</w:t>
      </w:r>
    </w:p>
    <w:p w14:paraId="39F6D5D9" w14:textId="77777777" w:rsidR="004A0620" w:rsidRDefault="004A0620" w:rsidP="004A0620">
      <w:pPr>
        <w:pStyle w:val="NoSpacing"/>
        <w:jc w:val="both"/>
      </w:pPr>
    </w:p>
    <w:p w14:paraId="4D76C464" w14:textId="77777777" w:rsidR="004A0620" w:rsidRDefault="004A0620" w:rsidP="004A0620">
      <w:pPr>
        <w:pStyle w:val="NoSpacing"/>
        <w:jc w:val="both"/>
      </w:pPr>
      <m:oMathPara>
        <m:oMath>
          <m:r>
            <w:rPr>
              <w:rFonts w:ascii="Cambria Math" w:hAnsi="Cambria Math"/>
            </w:rPr>
            <m:t>β=</m:t>
          </m:r>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γ</m:t>
          </m:r>
        </m:oMath>
      </m:oMathPara>
    </w:p>
    <w:p w14:paraId="60591302" w14:textId="77777777" w:rsidR="004A0620" w:rsidRDefault="004A0620" w:rsidP="004A0620">
      <w:pPr>
        <w:pStyle w:val="NoSpacing"/>
        <w:jc w:val="right"/>
        <w:rPr>
          <w:rFonts w:eastAsiaTheme="minorEastAsia"/>
        </w:rPr>
      </w:pPr>
      <w:r>
        <w:rPr>
          <w:rFonts w:eastAsiaTheme="minorEastAsia"/>
        </w:rPr>
        <w:t>Eqn1.2</w:t>
      </w:r>
    </w:p>
    <w:p w14:paraId="543B1608" w14:textId="77777777" w:rsidR="004A0620" w:rsidRDefault="004A0620" w:rsidP="004A0620">
      <w:pPr>
        <w:pStyle w:val="NoSpacing"/>
        <w:jc w:val="both"/>
      </w:pPr>
    </w:p>
    <w:p w14:paraId="79C916BB" w14:textId="77777777" w:rsidR="004A0620" w:rsidRDefault="004A0620" w:rsidP="004A0620">
      <w:pPr>
        <w:pStyle w:val="NoSpacing"/>
        <w:jc w:val="both"/>
      </w:pPr>
      <m:oMathPara>
        <m:oMath>
          <m:r>
            <w:rPr>
              <w:rFonts w:ascii="Cambria Math" w:hAnsi="Cambria Math"/>
            </w:rPr>
            <m:t>Generation Time=</m:t>
          </m:r>
          <m:sSub>
            <m:sSubPr>
              <m:ctrlPr>
                <w:rPr>
                  <w:rFonts w:ascii="Cambria Math" w:hAnsi="Cambria Math"/>
                  <w:i/>
                </w:rPr>
              </m:ctrlPr>
            </m:sSubPr>
            <m:e>
              <m:r>
                <w:rPr>
                  <w:rFonts w:ascii="Cambria Math" w:hAnsi="Cambria Math"/>
                </w:rPr>
                <m:t>T</m:t>
              </m:r>
            </m:e>
            <m:sub>
              <m:r>
                <w:rPr>
                  <w:rFonts w:ascii="Cambria Math" w:hAnsi="Cambria Math"/>
                </w:rPr>
                <m:t>2</m:t>
              </m:r>
            </m:sub>
          </m:sSub>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-1</m:t>
              </m:r>
            </m:num>
            <m:den>
              <m:r>
                <m:rPr>
                  <m:sty m:val="p"/>
                </m:rPr>
                <w:rPr>
                  <w:rFonts w:ascii="Cambria Math" w:hAnsi="Cambria Math"/>
                </w:rPr>
                <m:t>log⁡</m:t>
              </m:r>
              <m:r>
                <w:rPr>
                  <w:rFonts w:ascii="Cambria Math" w:hAnsi="Cambria Math"/>
                </w:rPr>
                <m:t>(2)</m:t>
              </m:r>
            </m:den>
          </m:f>
        </m:oMath>
      </m:oMathPara>
    </w:p>
    <w:p w14:paraId="3279FE5E" w14:textId="77777777" w:rsidR="004A0620" w:rsidRDefault="004A0620" w:rsidP="004A0620">
      <w:pPr>
        <w:pStyle w:val="NoSpacing"/>
        <w:jc w:val="right"/>
        <w:rPr>
          <w:rFonts w:eastAsiaTheme="minorEastAsia"/>
        </w:rPr>
      </w:pPr>
      <w:r>
        <w:rPr>
          <w:rFonts w:eastAsiaTheme="minorEastAsia"/>
        </w:rPr>
        <w:t>Eqn1.3</w:t>
      </w:r>
    </w:p>
    <w:p w14:paraId="0D202E80" w14:textId="77777777" w:rsidR="004A0620" w:rsidRDefault="004A0620" w:rsidP="004A0620">
      <w:pPr>
        <w:pStyle w:val="NoSpacing"/>
        <w:jc w:val="both"/>
      </w:pPr>
    </w:p>
    <w:p w14:paraId="26A48984" w14:textId="77777777" w:rsidR="004A0620" w:rsidRDefault="004A0620" w:rsidP="004A0620">
      <w:pPr>
        <w:pStyle w:val="NoSpacing"/>
        <w:rPr>
          <w:b/>
          <w:bCs/>
          <w:u w:val="single"/>
        </w:rPr>
      </w:pPr>
      <w:r w:rsidRPr="00C67E48">
        <w:rPr>
          <w:b/>
          <w:bCs/>
          <w:u w:val="single"/>
        </w:rPr>
        <w:t xml:space="preserve">WAIFW Matrix and </w:t>
      </w:r>
      <w:r>
        <w:rPr>
          <w:b/>
          <w:bCs/>
          <w:u w:val="single"/>
        </w:rPr>
        <w:t xml:space="preserve">Modelling </w:t>
      </w:r>
      <w:r w:rsidRPr="00C67E48">
        <w:rPr>
          <w:b/>
          <w:bCs/>
          <w:u w:val="single"/>
        </w:rPr>
        <w:t>Transmission</w:t>
      </w:r>
    </w:p>
    <w:p w14:paraId="53B39D44" w14:textId="65EC0B7D" w:rsidR="004A0620" w:rsidRPr="00C50E95" w:rsidRDefault="004A0620" w:rsidP="004A0620">
      <w:pPr>
        <w:pStyle w:val="NoSpacing"/>
        <w:jc w:val="both"/>
      </w:pPr>
      <w:r w:rsidRPr="00C50E95">
        <w:t>A “who acquires infection from whom” (WAIFW) matrix was created to describe transmission between the three sub-populations (</w:t>
      </w:r>
      <w:r w:rsidRPr="00C50E95">
        <w:rPr>
          <w:bCs/>
        </w:rPr>
        <w:t>Tabl</w:t>
      </w:r>
      <w:r w:rsidRPr="00C50E95">
        <w:t xml:space="preserve">e </w:t>
      </w:r>
      <w:r w:rsidRPr="00C50E95">
        <w:rPr>
          <w:bCs/>
        </w:rPr>
        <w:t>M3</w:t>
      </w:r>
      <w:r w:rsidRPr="00C50E95">
        <w:t>). For the baseline scenario of 20</w:t>
      </w:r>
      <w:r w:rsidR="00445A05" w:rsidRPr="00C50E95">
        <w:t>-</w:t>
      </w:r>
      <w:r w:rsidRPr="00C50E95">
        <w:t>20</w:t>
      </w:r>
      <w:r w:rsidR="00445A05" w:rsidRPr="00C50E95">
        <w:t>-</w:t>
      </w:r>
      <w:r w:rsidRPr="00C50E95">
        <w:t xml:space="preserve">60, the </w:t>
      </w:r>
      <w:r w:rsidR="00862EA0" w:rsidRPr="00C50E95">
        <w:t xml:space="preserve">general </w:t>
      </w:r>
      <w:r w:rsidRPr="00C50E95">
        <w:t xml:space="preserve">population was split into three subgroups, to explicitly model differences in contact/transmission between the </w:t>
      </w:r>
      <w:r w:rsidR="00862EA0" w:rsidRPr="00C50E95">
        <w:t xml:space="preserve">general </w:t>
      </w:r>
      <w:r w:rsidRPr="00C50E95">
        <w:t>sub-population and the vulnerable/</w:t>
      </w:r>
      <w:proofErr w:type="spellStart"/>
      <w:r w:rsidRPr="00C50E95">
        <w:t>shielders</w:t>
      </w:r>
      <w:proofErr w:type="spellEnd"/>
      <w:r w:rsidRPr="00C50E95">
        <w:t xml:space="preserve">. </w:t>
      </w:r>
    </w:p>
    <w:p w14:paraId="2CA50C5A" w14:textId="77777777" w:rsidR="004A0620" w:rsidRPr="00C50E95" w:rsidRDefault="004A0620" w:rsidP="004A0620">
      <w:pPr>
        <w:pStyle w:val="NoSpacing"/>
        <w:jc w:val="both"/>
      </w:pPr>
    </w:p>
    <w:p w14:paraId="52D79995" w14:textId="008C20E7" w:rsidR="004A0620" w:rsidRPr="00C50E95" w:rsidRDefault="004A0620" w:rsidP="004A0620">
      <w:pPr>
        <w:pStyle w:val="NoSpacing"/>
        <w:jc w:val="both"/>
      </w:pPr>
      <w:r w:rsidRPr="00C50E95">
        <w:t xml:space="preserve">Segregating </w:t>
      </w:r>
      <w:r w:rsidR="00445A05" w:rsidRPr="00C50E95">
        <w:t xml:space="preserve">of </w:t>
      </w:r>
      <w:r w:rsidRPr="00C50E95">
        <w:t xml:space="preserve">the </w:t>
      </w:r>
      <w:r w:rsidR="00862EA0" w:rsidRPr="00C50E95">
        <w:t xml:space="preserve">general population </w:t>
      </w:r>
      <w:r w:rsidRPr="00C50E95">
        <w:t>into sub-groups allowed for greater flexibility in the frequency-dependent framework, enabling variation to be modelled in the transmission rates between different sub-populations, whilst, critically, maintaining a globally balanced and fixed R</w:t>
      </w:r>
      <w:r w:rsidRPr="00C50E95">
        <w:rPr>
          <w:vertAlign w:val="subscript"/>
        </w:rPr>
        <w:t>0</w:t>
      </w:r>
      <w:r w:rsidR="00445A05" w:rsidRPr="00C50E95">
        <w:t>/R</w:t>
      </w:r>
      <w:r w:rsidR="00445A05" w:rsidRPr="00C50E95">
        <w:rPr>
          <w:vertAlign w:val="subscript"/>
        </w:rPr>
        <w:t>e</w:t>
      </w:r>
      <w:r w:rsidRPr="00C50E95">
        <w:rPr>
          <w:vertAlign w:val="subscript"/>
        </w:rPr>
        <w:t xml:space="preserve"> </w:t>
      </w:r>
      <w:r w:rsidRPr="00C50E95">
        <w:t xml:space="preserve">value throughout the model. However, the three </w:t>
      </w:r>
      <w:r w:rsidR="00862EA0" w:rsidRPr="00C50E95">
        <w:t xml:space="preserve">general population </w:t>
      </w:r>
      <w:r w:rsidRPr="00C50E95">
        <w:t xml:space="preserve">sub-groups are functionally identical, with homogenous mixing in the </w:t>
      </w:r>
      <w:r w:rsidR="00862EA0" w:rsidRPr="00C50E95">
        <w:t xml:space="preserve">general </w:t>
      </w:r>
      <w:r w:rsidRPr="00C50E95">
        <w:t xml:space="preserve">sub-population assumed to occur and with </w:t>
      </w:r>
      <w:r w:rsidRPr="00C50E95">
        <w:rPr>
          <w:rFonts w:cstheme="minorHAnsi"/>
        </w:rPr>
        <w:t>β</w:t>
      </w:r>
      <w:r w:rsidRPr="00C50E95">
        <w:t xml:space="preserve"> values being identical within/between the </w:t>
      </w:r>
      <w:r w:rsidR="00862EA0" w:rsidRPr="00C50E95">
        <w:t xml:space="preserve">general </w:t>
      </w:r>
      <w:r w:rsidRPr="00C50E95">
        <w:t>sub-groups.</w:t>
      </w:r>
    </w:p>
    <w:p w14:paraId="342BCE82" w14:textId="77777777" w:rsidR="004A0620" w:rsidRPr="00C50E95" w:rsidRDefault="004A0620" w:rsidP="004A0620">
      <w:pPr>
        <w:pStyle w:val="NoSpacing"/>
        <w:jc w:val="both"/>
      </w:pPr>
    </w:p>
    <w:p w14:paraId="0F9E21DA" w14:textId="6AD9E852" w:rsidR="004A0620" w:rsidRPr="00C50E95" w:rsidRDefault="004A0620" w:rsidP="004A0620">
      <w:pPr>
        <w:pStyle w:val="NoSpacing"/>
        <w:jc w:val="both"/>
      </w:pPr>
      <w:r w:rsidRPr="00C50E95">
        <w:t xml:space="preserve">Four </w:t>
      </w:r>
      <w:r w:rsidRPr="00C50E95">
        <w:rPr>
          <w:lang w:val="el-GR"/>
        </w:rPr>
        <w:t>β</w:t>
      </w:r>
      <w:r w:rsidRPr="00C50E95">
        <w:t xml:space="preserve"> values were used to parameterise the model: </w:t>
      </w:r>
      <w:r w:rsidRPr="00C50E95">
        <w:rPr>
          <w:lang w:val="el-GR"/>
        </w:rPr>
        <w:t>β</w:t>
      </w:r>
      <w:r w:rsidRPr="00C50E95">
        <w:rPr>
          <w:vertAlign w:val="subscript"/>
          <w:lang w:val="el-GR"/>
        </w:rPr>
        <w:t>1</w:t>
      </w:r>
      <w:r w:rsidRPr="00C50E95">
        <w:t xml:space="preserve"> describes transmission within/between the vulnerable and </w:t>
      </w:r>
      <w:proofErr w:type="spellStart"/>
      <w:r w:rsidRPr="00C50E95">
        <w:t>shielder</w:t>
      </w:r>
      <w:proofErr w:type="spellEnd"/>
      <w:r w:rsidRPr="00C50E95">
        <w:t xml:space="preserve"> subpopulations, </w:t>
      </w:r>
      <w:r w:rsidRPr="00C50E95">
        <w:rPr>
          <w:lang w:val="el-GR"/>
        </w:rPr>
        <w:t>β</w:t>
      </w:r>
      <w:r w:rsidRPr="00C50E95">
        <w:rPr>
          <w:vertAlign w:val="subscript"/>
        </w:rPr>
        <w:t>2</w:t>
      </w:r>
      <w:r w:rsidRPr="00C50E95">
        <w:t xml:space="preserve"> describes transmission between </w:t>
      </w:r>
      <w:proofErr w:type="spellStart"/>
      <w:r w:rsidRPr="00C50E95">
        <w:t>shielders</w:t>
      </w:r>
      <w:proofErr w:type="spellEnd"/>
      <w:r w:rsidRPr="00C50E95">
        <w:t xml:space="preserve"> and the </w:t>
      </w:r>
      <w:r w:rsidR="00862EA0" w:rsidRPr="00C50E95">
        <w:t xml:space="preserve">general </w:t>
      </w:r>
      <w:r w:rsidRPr="00C50E95">
        <w:t xml:space="preserve">subpopulations, </w:t>
      </w:r>
      <w:r w:rsidRPr="00C50E95">
        <w:rPr>
          <w:lang w:val="el-GR"/>
        </w:rPr>
        <w:t>β</w:t>
      </w:r>
      <w:r w:rsidRPr="00C50E95">
        <w:rPr>
          <w:vertAlign w:val="subscript"/>
        </w:rPr>
        <w:t>3</w:t>
      </w:r>
      <w:r w:rsidRPr="00C50E95">
        <w:t xml:space="preserve"> describes transmission within the </w:t>
      </w:r>
      <w:r w:rsidR="00862EA0" w:rsidRPr="00C50E95">
        <w:t xml:space="preserve">general </w:t>
      </w:r>
      <w:r w:rsidRPr="00C50E95">
        <w:t xml:space="preserve">subpopulations and </w:t>
      </w:r>
      <w:r w:rsidRPr="00C50E95">
        <w:rPr>
          <w:lang w:val="el-GR"/>
        </w:rPr>
        <w:t>β</w:t>
      </w:r>
      <w:r w:rsidRPr="00C50E95">
        <w:rPr>
          <w:vertAlign w:val="subscript"/>
        </w:rPr>
        <w:t>4</w:t>
      </w:r>
      <w:r w:rsidRPr="00C50E95">
        <w:t xml:space="preserve"> transmission between </w:t>
      </w:r>
      <w:r w:rsidR="00862EA0" w:rsidRPr="00C50E95">
        <w:t xml:space="preserve">general </w:t>
      </w:r>
      <w:r w:rsidRPr="00C50E95">
        <w:t xml:space="preserve">and vulnerable subpopulations (Table M3). </w:t>
      </w:r>
    </w:p>
    <w:p w14:paraId="40856CC1" w14:textId="77777777" w:rsidR="004A0620" w:rsidRDefault="004A0620" w:rsidP="004A0620">
      <w:pPr>
        <w:pStyle w:val="NoSpacing"/>
        <w:jc w:val="both"/>
      </w:pPr>
    </w:p>
    <w:p w14:paraId="59AA09AB" w14:textId="1D9E4F84" w:rsidR="004A0620" w:rsidRPr="00026CE3" w:rsidRDefault="004A0620" w:rsidP="004A0620">
      <w:pPr>
        <w:pStyle w:val="NoSpacing"/>
        <w:jc w:val="both"/>
      </w:pPr>
      <w:r w:rsidRPr="00026CE3">
        <w:rPr>
          <w:b/>
          <w:bCs/>
        </w:rPr>
        <w:t xml:space="preserve">Table </w:t>
      </w:r>
      <w:r>
        <w:rPr>
          <w:b/>
          <w:bCs/>
        </w:rPr>
        <w:t>M</w:t>
      </w:r>
      <w:r w:rsidR="00C71D67">
        <w:rPr>
          <w:b/>
          <w:bCs/>
        </w:rPr>
        <w:t>3</w:t>
      </w:r>
      <w:r w:rsidR="00C71D67">
        <w:t>.</w:t>
      </w:r>
      <w:r w:rsidRPr="00026CE3">
        <w:t xml:space="preserve"> Generic WAIFW matrix used for the model and the transmission parameters </w:t>
      </w:r>
      <w:r w:rsidRPr="00026CE3">
        <w:rPr>
          <w:lang w:val="el-GR"/>
        </w:rPr>
        <w:t>β</w:t>
      </w:r>
      <w:r w:rsidRPr="00026CE3">
        <w:t>, which defines transmission between subpopulations</w:t>
      </w:r>
    </w:p>
    <w:tbl>
      <w:tblPr>
        <w:tblStyle w:val="GridTable4"/>
        <w:tblW w:w="9174" w:type="dxa"/>
        <w:tblLook w:val="04A0" w:firstRow="1" w:lastRow="0" w:firstColumn="1" w:lastColumn="0" w:noHBand="0" w:noVBand="1"/>
      </w:tblPr>
      <w:tblGrid>
        <w:gridCol w:w="1207"/>
        <w:gridCol w:w="1453"/>
        <w:gridCol w:w="1145"/>
        <w:gridCol w:w="1010"/>
        <w:gridCol w:w="1453"/>
        <w:gridCol w:w="1453"/>
        <w:gridCol w:w="1453"/>
      </w:tblGrid>
      <w:tr w:rsidR="004A0620" w:rsidRPr="009D435A" w14:paraId="222BDF43" w14:textId="77777777" w:rsidTr="00AD04A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B41D1FD" w14:textId="77777777" w:rsidR="004A0620" w:rsidRPr="009D435A" w:rsidRDefault="004A0620" w:rsidP="00AD04A3">
            <w:pPr>
              <w:pStyle w:val="NoSpacing"/>
              <w:spacing w:line="276" w:lineRule="auto"/>
              <w:rPr>
                <w:b w:val="0"/>
                <w:bCs w:val="0"/>
                <w:sz w:val="20"/>
                <w:szCs w:val="20"/>
              </w:rPr>
            </w:pPr>
            <w:r w:rsidRPr="003050D8">
              <w:rPr>
                <w:sz w:val="20"/>
                <w:szCs w:val="20"/>
              </w:rPr>
              <w:t>To/From</w:t>
            </w:r>
          </w:p>
        </w:tc>
        <w:tc>
          <w:tcPr>
            <w:tcW w:w="1145"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5721D43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sidRPr="003050D8">
              <w:rPr>
                <w:sz w:val="20"/>
                <w:szCs w:val="20"/>
              </w:rPr>
              <w:t>Vulnerable</w:t>
            </w:r>
          </w:p>
        </w:tc>
        <w:tc>
          <w:tcPr>
            <w:tcW w:w="1010"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47D62A40" w14:textId="77777777" w:rsidR="004A0620" w:rsidRPr="009D435A" w:rsidRDefault="004A0620" w:rsidP="00AD04A3">
            <w:pPr>
              <w:pStyle w:val="NoSpacing"/>
              <w:spacing w:line="276" w:lineRule="auto"/>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proofErr w:type="spellStart"/>
            <w:r w:rsidRPr="003050D8">
              <w:rPr>
                <w:sz w:val="20"/>
                <w:szCs w:val="20"/>
              </w:rPr>
              <w:t>Shielders</w:t>
            </w:r>
            <w:proofErr w:type="spellEnd"/>
          </w:p>
        </w:tc>
        <w:tc>
          <w:tcPr>
            <w:tcW w:w="4359" w:type="dxa"/>
            <w:gridSpan w:val="3"/>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7E1FB9E7" w14:textId="44B28A93" w:rsidR="004A0620" w:rsidRPr="009D435A" w:rsidRDefault="00862EA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rFonts w:eastAsiaTheme="minorEastAsia"/>
                <w:b w:val="0"/>
                <w:bCs w:val="0"/>
                <w:sz w:val="20"/>
                <w:szCs w:val="20"/>
              </w:rPr>
            </w:pPr>
            <w:r>
              <w:rPr>
                <w:sz w:val="20"/>
                <w:szCs w:val="20"/>
              </w:rPr>
              <w:t>General</w:t>
            </w:r>
          </w:p>
        </w:tc>
      </w:tr>
      <w:tr w:rsidR="004A0620" w:rsidRPr="009D435A" w14:paraId="327B8D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0820C910"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145"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CCE155F"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010"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916BDF2" w14:textId="77777777" w:rsidR="004A0620" w:rsidRPr="009D435A" w:rsidRDefault="004A062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881BE10" w14:textId="107AFBC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Pr>
                <w:b/>
                <w:bCs/>
                <w:sz w:val="20"/>
                <w:szCs w:val="20"/>
              </w:rPr>
              <w:t>General</w:t>
            </w:r>
            <w:r w:rsidRPr="003050D8">
              <w:rPr>
                <w:b/>
                <w:bCs/>
                <w:sz w:val="20"/>
                <w:szCs w:val="20"/>
              </w:rPr>
              <w:t xml:space="preserve"> </w:t>
            </w:r>
            <w:r w:rsidR="004A0620" w:rsidRPr="003050D8">
              <w:rPr>
                <w:b/>
                <w:bCs/>
                <w:sz w:val="20"/>
                <w:szCs w:val="20"/>
              </w:rPr>
              <w:t>1</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4653AC9" w14:textId="5918C020"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2</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A8D1C18" w14:textId="258F817D" w:rsidR="004A0620" w:rsidRPr="009D435A" w:rsidRDefault="00862EA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Pr>
                <w:b/>
                <w:bCs/>
                <w:sz w:val="20"/>
                <w:szCs w:val="20"/>
              </w:rPr>
              <w:t>General</w:t>
            </w:r>
            <w:r w:rsidRPr="003050D8">
              <w:rPr>
                <w:b/>
                <w:bCs/>
                <w:sz w:val="20"/>
                <w:szCs w:val="20"/>
              </w:rPr>
              <w:t xml:space="preserve"> </w:t>
            </w:r>
            <w:r w:rsidR="004A0620" w:rsidRPr="009D435A">
              <w:rPr>
                <w:b/>
                <w:bCs/>
                <w:sz w:val="20"/>
                <w:szCs w:val="20"/>
              </w:rPr>
              <w:t>3</w:t>
            </w:r>
          </w:p>
        </w:tc>
      </w:tr>
      <w:tr w:rsidR="004A0620" w:rsidRPr="009D435A" w14:paraId="6FDAAE48" w14:textId="77777777" w:rsidTr="00AD04A3">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8FDA276" w14:textId="77777777" w:rsidR="004A0620" w:rsidRPr="009D435A" w:rsidRDefault="004A0620" w:rsidP="00AD04A3">
            <w:pPr>
              <w:pStyle w:val="NoSpacing"/>
              <w:spacing w:line="276" w:lineRule="auto"/>
              <w:rPr>
                <w:rFonts w:eastAsiaTheme="minorEastAsia"/>
                <w:color w:val="FFFFFF" w:themeColor="background1"/>
                <w:sz w:val="20"/>
                <w:szCs w:val="20"/>
              </w:rPr>
            </w:pPr>
            <w:r w:rsidRPr="003050D8">
              <w:rPr>
                <w:color w:val="FFFFFF" w:themeColor="background1"/>
                <w:sz w:val="20"/>
                <w:szCs w:val="20"/>
              </w:rPr>
              <w:t>Vulnerable</w:t>
            </w:r>
          </w:p>
        </w:tc>
        <w:tc>
          <w:tcPr>
            <w:tcW w:w="1145" w:type="dxa"/>
            <w:tcBorders>
              <w:top w:val="single" w:sz="4" w:space="0" w:color="FFFFFF" w:themeColor="background1"/>
              <w:left w:val="single" w:sz="4" w:space="0" w:color="FFFFFF" w:themeColor="background1"/>
            </w:tcBorders>
            <w:vAlign w:val="center"/>
          </w:tcPr>
          <w:p w14:paraId="454E608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tcBorders>
              <w:top w:val="single" w:sz="4" w:space="0" w:color="FFFFFF" w:themeColor="background1"/>
            </w:tcBorders>
            <w:vAlign w:val="center"/>
          </w:tcPr>
          <w:p w14:paraId="6ADA2F2D"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tcBorders>
              <w:top w:val="single" w:sz="4" w:space="0" w:color="FFFFFF" w:themeColor="background1"/>
            </w:tcBorders>
            <w:vAlign w:val="center"/>
          </w:tcPr>
          <w:p w14:paraId="4F50AF28"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655C7B41"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c>
          <w:tcPr>
            <w:tcW w:w="1453" w:type="dxa"/>
            <w:tcBorders>
              <w:top w:val="single" w:sz="4" w:space="0" w:color="FFFFFF" w:themeColor="background1"/>
            </w:tcBorders>
            <w:vAlign w:val="center"/>
          </w:tcPr>
          <w:p w14:paraId="27F151C5"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4</w:t>
            </w:r>
          </w:p>
        </w:tc>
      </w:tr>
      <w:tr w:rsidR="004A0620" w:rsidRPr="009D435A" w14:paraId="09597EDA"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60" w:type="dxa"/>
            <w:gridSpan w:val="2"/>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35CF771" w14:textId="77777777" w:rsidR="004A0620" w:rsidRPr="009D435A" w:rsidRDefault="004A0620" w:rsidP="00AD04A3">
            <w:pPr>
              <w:pStyle w:val="NoSpacing"/>
              <w:spacing w:line="276" w:lineRule="auto"/>
              <w:rPr>
                <w:rFonts w:eastAsiaTheme="minorEastAsia"/>
                <w:color w:val="FFFFFF" w:themeColor="background1"/>
                <w:sz w:val="20"/>
                <w:szCs w:val="20"/>
              </w:rPr>
            </w:pPr>
            <w:proofErr w:type="spellStart"/>
            <w:r w:rsidRPr="003050D8">
              <w:rPr>
                <w:color w:val="FFFFFF" w:themeColor="background1"/>
                <w:sz w:val="20"/>
                <w:szCs w:val="20"/>
              </w:rPr>
              <w:t>Shielders</w:t>
            </w:r>
            <w:proofErr w:type="spellEnd"/>
          </w:p>
        </w:tc>
        <w:tc>
          <w:tcPr>
            <w:tcW w:w="1145" w:type="dxa"/>
            <w:tcBorders>
              <w:left w:val="single" w:sz="4" w:space="0" w:color="FFFFFF" w:themeColor="background1"/>
            </w:tcBorders>
            <w:vAlign w:val="center"/>
          </w:tcPr>
          <w:p w14:paraId="108D8A7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010" w:type="dxa"/>
            <w:vAlign w:val="center"/>
          </w:tcPr>
          <w:p w14:paraId="2106881F"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lang w:val="el-GR"/>
              </w:rPr>
              <w:t>1</w:t>
            </w:r>
          </w:p>
        </w:tc>
        <w:tc>
          <w:tcPr>
            <w:tcW w:w="1453" w:type="dxa"/>
            <w:vAlign w:val="center"/>
          </w:tcPr>
          <w:p w14:paraId="12A0D545"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2280E6"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c>
          <w:tcPr>
            <w:tcW w:w="1453" w:type="dxa"/>
            <w:vAlign w:val="center"/>
          </w:tcPr>
          <w:p w14:paraId="29B7C05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2</w:t>
            </w:r>
          </w:p>
        </w:tc>
      </w:tr>
      <w:tr w:rsidR="004A0620" w:rsidRPr="009D435A" w14:paraId="37CED87D"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val="restart"/>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964371A" w14:textId="0D67678A" w:rsidR="004A0620" w:rsidRPr="009D435A" w:rsidRDefault="00862EA0" w:rsidP="00AD04A3">
            <w:pPr>
              <w:pStyle w:val="NoSpacing"/>
              <w:spacing w:line="276" w:lineRule="auto"/>
              <w:rPr>
                <w:rFonts w:eastAsiaTheme="minorEastAsia"/>
                <w:color w:val="FFFFFF" w:themeColor="background1"/>
                <w:sz w:val="20"/>
                <w:szCs w:val="20"/>
              </w:rPr>
            </w:pPr>
            <w:r>
              <w:rPr>
                <w:color w:val="FFFFFF" w:themeColor="background1"/>
                <w:sz w:val="20"/>
                <w:szCs w:val="20"/>
              </w:rPr>
              <w:t>General</w:t>
            </w: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24A2CC58" w14:textId="52FBC56A"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 xml:space="preserve">General </w:t>
            </w:r>
            <w:r w:rsidR="004A0620" w:rsidRPr="003050D8">
              <w:rPr>
                <w:b/>
                <w:bCs/>
                <w:color w:val="FFFFFF" w:themeColor="background1"/>
                <w:sz w:val="20"/>
                <w:szCs w:val="20"/>
              </w:rPr>
              <w:t>1</w:t>
            </w:r>
          </w:p>
        </w:tc>
        <w:tc>
          <w:tcPr>
            <w:tcW w:w="1145" w:type="dxa"/>
            <w:tcBorders>
              <w:left w:val="single" w:sz="4" w:space="0" w:color="FFFFFF" w:themeColor="background1"/>
            </w:tcBorders>
            <w:vAlign w:val="center"/>
          </w:tcPr>
          <w:p w14:paraId="14861507"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76E164D6"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3FE667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52C834D"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17B5E2EA"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52F18095" w14:textId="77777777" w:rsidTr="00AD04A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54171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5605B0FB" w14:textId="1FD15AC3" w:rsidR="004A0620" w:rsidRPr="009D435A" w:rsidRDefault="00862EA0" w:rsidP="00AD04A3">
            <w:pPr>
              <w:pStyle w:val="NoSpacing"/>
              <w:spacing w:line="276" w:lineRule="auto"/>
              <w:cnfStyle w:val="000000100000" w:firstRow="0" w:lastRow="0" w:firstColumn="0" w:lastColumn="0" w:oddVBand="0" w:evenVBand="0" w:oddHBand="1"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2</w:t>
            </w:r>
          </w:p>
        </w:tc>
        <w:tc>
          <w:tcPr>
            <w:tcW w:w="1145" w:type="dxa"/>
            <w:tcBorders>
              <w:left w:val="single" w:sz="4" w:space="0" w:color="FFFFFF" w:themeColor="background1"/>
            </w:tcBorders>
            <w:vAlign w:val="center"/>
          </w:tcPr>
          <w:p w14:paraId="336363CD"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06F8886B"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0796154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23BB7600"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9AAA7BA" w14:textId="77777777" w:rsidR="004A0620" w:rsidRPr="00696597"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r w:rsidR="004A0620" w:rsidRPr="009D435A" w14:paraId="2C860672" w14:textId="77777777" w:rsidTr="00AD04A3">
        <w:tc>
          <w:tcPr>
            <w:cnfStyle w:val="001000000000" w:firstRow="0" w:lastRow="0" w:firstColumn="1" w:lastColumn="0" w:oddVBand="0" w:evenVBand="0" w:oddHBand="0" w:evenHBand="0" w:firstRowFirstColumn="0" w:firstRowLastColumn="0" w:lastRowFirstColumn="0" w:lastRowLastColumn="0"/>
            <w:tcW w:w="1207" w:type="dxa"/>
            <w:vMerge/>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5DEB131" w14:textId="77777777" w:rsidR="004A0620" w:rsidRPr="009D435A" w:rsidRDefault="004A0620" w:rsidP="00AD04A3">
            <w:pPr>
              <w:pStyle w:val="NoSpacing"/>
              <w:spacing w:line="276" w:lineRule="auto"/>
              <w:rPr>
                <w:rFonts w:eastAsiaTheme="minorEastAsia"/>
                <w:color w:val="FFFFFF" w:themeColor="background1"/>
                <w:sz w:val="20"/>
                <w:szCs w:val="20"/>
              </w:rPr>
            </w:pPr>
          </w:p>
        </w:tc>
        <w:tc>
          <w:tcPr>
            <w:tcW w:w="145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B406F35" w14:textId="3D93A9DB" w:rsidR="004A0620" w:rsidRPr="009D435A" w:rsidRDefault="00862EA0" w:rsidP="00AD04A3">
            <w:pPr>
              <w:pStyle w:val="NoSpacing"/>
              <w:spacing w:line="276" w:lineRule="auto"/>
              <w:cnfStyle w:val="000000000000" w:firstRow="0" w:lastRow="0" w:firstColumn="0" w:lastColumn="0" w:oddVBand="0" w:evenVBand="0" w:oddHBand="0" w:evenHBand="0" w:firstRowFirstColumn="0" w:firstRowLastColumn="0" w:lastRowFirstColumn="0" w:lastRowLastColumn="0"/>
              <w:rPr>
                <w:b/>
                <w:bCs/>
                <w:color w:val="FFFFFF" w:themeColor="background1"/>
                <w:sz w:val="20"/>
                <w:szCs w:val="20"/>
              </w:rPr>
            </w:pPr>
            <w:r>
              <w:rPr>
                <w:b/>
                <w:bCs/>
                <w:color w:val="FFFFFF" w:themeColor="background1"/>
                <w:sz w:val="20"/>
                <w:szCs w:val="20"/>
              </w:rPr>
              <w:t>General</w:t>
            </w:r>
            <w:r w:rsidRPr="003050D8">
              <w:rPr>
                <w:b/>
                <w:bCs/>
                <w:color w:val="FFFFFF" w:themeColor="background1"/>
                <w:sz w:val="20"/>
                <w:szCs w:val="20"/>
              </w:rPr>
              <w:t xml:space="preserve"> </w:t>
            </w:r>
            <w:r w:rsidR="004A0620" w:rsidRPr="003050D8">
              <w:rPr>
                <w:b/>
                <w:bCs/>
                <w:color w:val="FFFFFF" w:themeColor="background1"/>
                <w:sz w:val="20"/>
                <w:szCs w:val="20"/>
              </w:rPr>
              <w:t>3</w:t>
            </w:r>
          </w:p>
        </w:tc>
        <w:tc>
          <w:tcPr>
            <w:tcW w:w="1145" w:type="dxa"/>
            <w:tcBorders>
              <w:left w:val="single" w:sz="4" w:space="0" w:color="FFFFFF" w:themeColor="background1"/>
            </w:tcBorders>
            <w:vAlign w:val="center"/>
          </w:tcPr>
          <w:p w14:paraId="11F705E5"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4</w:t>
            </w:r>
          </w:p>
        </w:tc>
        <w:tc>
          <w:tcPr>
            <w:tcW w:w="1010" w:type="dxa"/>
            <w:vAlign w:val="center"/>
          </w:tcPr>
          <w:p w14:paraId="4CA9DA2A"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2</w:t>
            </w:r>
          </w:p>
        </w:tc>
        <w:tc>
          <w:tcPr>
            <w:tcW w:w="1453" w:type="dxa"/>
            <w:vAlign w:val="center"/>
          </w:tcPr>
          <w:p w14:paraId="2B234B09" w14:textId="77777777" w:rsidR="004A0620" w:rsidRPr="000E3EC9"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696597">
              <w:rPr>
                <w:sz w:val="20"/>
                <w:szCs w:val="20"/>
                <w:lang w:val="el-GR"/>
              </w:rPr>
              <w:t>β</w:t>
            </w:r>
            <w:r w:rsidRPr="00696597">
              <w:rPr>
                <w:sz w:val="20"/>
                <w:szCs w:val="20"/>
                <w:vertAlign w:val="subscript"/>
              </w:rPr>
              <w:t>3</w:t>
            </w:r>
          </w:p>
        </w:tc>
        <w:tc>
          <w:tcPr>
            <w:tcW w:w="1453" w:type="dxa"/>
            <w:vAlign w:val="center"/>
          </w:tcPr>
          <w:p w14:paraId="04026094"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c>
          <w:tcPr>
            <w:tcW w:w="1453" w:type="dxa"/>
            <w:vAlign w:val="center"/>
          </w:tcPr>
          <w:p w14:paraId="6A3FCC1B" w14:textId="77777777" w:rsidR="004A0620" w:rsidRPr="00696597" w:rsidRDefault="004A0620" w:rsidP="00AD04A3">
            <w:pPr>
              <w:pStyle w:val="NoSpacing"/>
              <w:spacing w:line="276" w:lineRule="auto"/>
              <w:jc w:val="center"/>
              <w:cnfStyle w:val="000000000000" w:firstRow="0" w:lastRow="0" w:firstColumn="0" w:lastColumn="0" w:oddVBand="0" w:evenVBand="0" w:oddHBand="0" w:evenHBand="0" w:firstRowFirstColumn="0" w:firstRowLastColumn="0" w:lastRowFirstColumn="0" w:lastRowLastColumn="0"/>
              <w:rPr>
                <w:sz w:val="20"/>
                <w:szCs w:val="20"/>
                <w:lang w:val="el-GR"/>
              </w:rPr>
            </w:pPr>
            <w:r w:rsidRPr="00696597">
              <w:rPr>
                <w:sz w:val="20"/>
                <w:szCs w:val="20"/>
                <w:lang w:val="el-GR"/>
              </w:rPr>
              <w:t>β</w:t>
            </w:r>
            <w:r w:rsidRPr="00696597">
              <w:rPr>
                <w:sz w:val="20"/>
                <w:szCs w:val="20"/>
                <w:vertAlign w:val="subscript"/>
              </w:rPr>
              <w:t>3</w:t>
            </w:r>
          </w:p>
        </w:tc>
      </w:tr>
    </w:tbl>
    <w:p w14:paraId="2CB206B4" w14:textId="77777777" w:rsidR="004A0620" w:rsidRDefault="004A0620" w:rsidP="004A0620">
      <w:pPr>
        <w:pStyle w:val="NoSpacing"/>
        <w:jc w:val="both"/>
      </w:pPr>
    </w:p>
    <w:p w14:paraId="44B7DF36" w14:textId="2269DA69" w:rsidR="004A0620" w:rsidRDefault="004A0620" w:rsidP="004A0620">
      <w:pPr>
        <w:pStyle w:val="NoSpacing"/>
        <w:jc w:val="both"/>
      </w:pPr>
      <w:r>
        <w:lastRenderedPageBreak/>
        <w:t xml:space="preserve">The WAIFW matrix structure allows for similar levels of transmission within the vulnerable and between the protective </w:t>
      </w:r>
      <w:proofErr w:type="spellStart"/>
      <w:r>
        <w:t>shielders</w:t>
      </w:r>
      <w:proofErr w:type="spellEnd"/>
      <w:r>
        <w:t xml:space="preserve"> sub-population (</w:t>
      </w:r>
      <w:r>
        <w:rPr>
          <w:rFonts w:cstheme="minorHAnsi"/>
        </w:rPr>
        <w:t>β</w:t>
      </w:r>
      <w:r w:rsidRPr="00696597">
        <w:rPr>
          <w:vertAlign w:val="subscript"/>
        </w:rPr>
        <w:t>1</w:t>
      </w:r>
      <w:r>
        <w:t xml:space="preserve">). </w:t>
      </w:r>
      <w:proofErr w:type="spellStart"/>
      <w:r>
        <w:t>Shielders</w:t>
      </w:r>
      <w:proofErr w:type="spellEnd"/>
      <w:r>
        <w:t xml:space="preserve"> themselves can subsequently contact the </w:t>
      </w:r>
      <w:r w:rsidR="00862EA0">
        <w:t xml:space="preserve">general </w:t>
      </w:r>
      <w:r>
        <w:t>sub-population at a different level (</w:t>
      </w:r>
      <w:r>
        <w:rPr>
          <w:rFonts w:cstheme="minorHAnsi"/>
        </w:rPr>
        <w:t>β</w:t>
      </w:r>
      <w:r>
        <w:rPr>
          <w:vertAlign w:val="subscript"/>
        </w:rPr>
        <w:t>2</w:t>
      </w:r>
      <w:r>
        <w:t xml:space="preserve">), with the </w:t>
      </w:r>
      <w:r w:rsidR="00862EA0">
        <w:t xml:space="preserve">general </w:t>
      </w:r>
      <w:r>
        <w:t>population having greater levels of contact with one other (</w:t>
      </w:r>
      <w:r>
        <w:rPr>
          <w:rFonts w:cstheme="minorHAnsi"/>
        </w:rPr>
        <w:t>β</w:t>
      </w:r>
      <w:r>
        <w:rPr>
          <w:vertAlign w:val="subscript"/>
        </w:rPr>
        <w:t>3</w:t>
      </w:r>
      <w:r>
        <w:t xml:space="preserve">). Transmission between the vulnerable and </w:t>
      </w:r>
      <w:r w:rsidR="00862EA0">
        <w:t xml:space="preserve">general </w:t>
      </w:r>
      <w:r>
        <w:t>sub-populations was assumed to be much lower than with other sub-populations (</w:t>
      </w:r>
      <w:r>
        <w:rPr>
          <w:rFonts w:cstheme="minorHAnsi"/>
        </w:rPr>
        <w:t>β</w:t>
      </w:r>
      <w:r>
        <w:rPr>
          <w:vertAlign w:val="subscript"/>
        </w:rPr>
        <w:t>4</w:t>
      </w:r>
      <w:r>
        <w:t>).</w:t>
      </w:r>
    </w:p>
    <w:p w14:paraId="5CFB00D1" w14:textId="77777777" w:rsidR="004A0620" w:rsidRDefault="004A0620" w:rsidP="004A0620">
      <w:pPr>
        <w:pStyle w:val="NoSpacing"/>
        <w:jc w:val="both"/>
      </w:pPr>
    </w:p>
    <w:p w14:paraId="5D061DB2" w14:textId="3F2C5D46" w:rsidR="004A0620" w:rsidRPr="00026CE3" w:rsidRDefault="004A0620" w:rsidP="00C50E95">
      <w:pPr>
        <w:pStyle w:val="NoSpacing"/>
        <w:rPr>
          <w:b/>
          <w:bCs/>
          <w:u w:val="single"/>
        </w:rPr>
      </w:pPr>
      <w:r w:rsidRPr="00026CE3">
        <w:rPr>
          <w:b/>
          <w:bCs/>
          <w:u w:val="single"/>
        </w:rPr>
        <w:t>Modelling Enhanced Shielding</w:t>
      </w:r>
    </w:p>
    <w:p w14:paraId="4EAE1B57" w14:textId="4BB0FCEB" w:rsidR="004A0620" w:rsidRDefault="004A0620" w:rsidP="004A0620">
      <w:pPr>
        <w:pStyle w:val="NoSpacing"/>
        <w:jc w:val="both"/>
      </w:pPr>
      <w:r>
        <w:t xml:space="preserve">To model the effect of an enhanced shielding strategy on COVID-19 transmission, four intervention “phases” were considered. These phases describe social distancing measures which aim to control a COVID-19 epidemic. Interventions were modelled as alterations in the </w:t>
      </w:r>
      <w:r w:rsidR="00862EA0">
        <w:t xml:space="preserve">effective </w:t>
      </w:r>
      <w:r>
        <w:t>reproduction number (R</w:t>
      </w:r>
      <w:r>
        <w:rPr>
          <w:vertAlign w:val="subscript"/>
        </w:rPr>
        <w:t>e</w:t>
      </w:r>
      <w:r>
        <w:t xml:space="preserve">) values (translated into </w:t>
      </w:r>
      <w:r>
        <w:rPr>
          <w:rFonts w:cstheme="minorHAnsi"/>
        </w:rPr>
        <w:t>β</w:t>
      </w:r>
      <w:r>
        <w:t xml:space="preserve"> values) (</w:t>
      </w:r>
      <w:proofErr w:type="spellStart"/>
      <w:r>
        <w:t>eqn</w:t>
      </w:r>
      <w:proofErr w:type="spellEnd"/>
      <w:r>
        <w:t xml:space="preserve"> 1.2), representing changes in infectious pressure resulting from these control measures. </w:t>
      </w:r>
    </w:p>
    <w:p w14:paraId="085BC51B" w14:textId="77777777" w:rsidR="004A0620" w:rsidRDefault="004A0620" w:rsidP="004A0620">
      <w:pPr>
        <w:pStyle w:val="NoSpacing"/>
        <w:jc w:val="both"/>
      </w:pPr>
    </w:p>
    <w:p w14:paraId="43A550E2" w14:textId="51ECB4A7" w:rsidR="004A0620" w:rsidRPr="00C50E95" w:rsidRDefault="004A0620" w:rsidP="002B2152">
      <w:pPr>
        <w:pStyle w:val="NoSpacing"/>
        <w:jc w:val="both"/>
      </w:pPr>
      <w:r w:rsidRPr="00C50E95">
        <w:t>In the context of an enhanced shielding strategy, the intervention phases were assumed to impact the R</w:t>
      </w:r>
      <w:r w:rsidRPr="00C50E95">
        <w:rPr>
          <w:vertAlign w:val="subscript"/>
        </w:rPr>
        <w:t>e</w:t>
      </w:r>
      <w:r w:rsidRPr="00C50E95">
        <w:t xml:space="preserve"> values (and subsequently the </w:t>
      </w:r>
      <w:r w:rsidRPr="00C50E95">
        <w:rPr>
          <w:rFonts w:cstheme="minorHAnsi"/>
        </w:rPr>
        <w:t>β</w:t>
      </w:r>
      <w:r w:rsidRPr="00C50E95">
        <w:t xml:space="preserve"> values) differently within/between each sub-population, to reflect the loosening or tightening of social distancing measures throughout the progression of the outbreak (</w:t>
      </w:r>
      <w:r w:rsidRPr="00C50E95">
        <w:rPr>
          <w:bCs/>
        </w:rPr>
        <w:t>Table M4</w:t>
      </w:r>
      <w:r w:rsidRPr="00C50E95">
        <w:t xml:space="preserve">). The transition from phase 1 to phase 2 represents the hard lockdown implemented on the </w:t>
      </w:r>
      <w:proofErr w:type="gramStart"/>
      <w:r w:rsidRPr="00C50E95">
        <w:t>24</w:t>
      </w:r>
      <w:r w:rsidRPr="00C50E95">
        <w:rPr>
          <w:vertAlign w:val="superscript"/>
        </w:rPr>
        <w:t>th</w:t>
      </w:r>
      <w:proofErr w:type="gramEnd"/>
      <w:r w:rsidRPr="00C50E95">
        <w:t xml:space="preserve"> March 2020, phase 3 represents a progressive release (for the </w:t>
      </w:r>
      <w:r w:rsidR="00862EA0" w:rsidRPr="00C50E95">
        <w:t xml:space="preserve">general </w:t>
      </w:r>
      <w:r w:rsidRPr="00C50E95">
        <w:t>subpopulation) or tightening (for the vulnerable subpopulation) of restrictions applied over a 12-week period. Phase 4 represents the end point of the gradual transition of phase 3. The model simulations start on day 0 and lockdown is implemented on a selected “trigger day" which corresponds to where the proportion of total recovered individuals (</w:t>
      </w:r>
      <w:proofErr w:type="spellStart"/>
      <w:r w:rsidRPr="00C50E95">
        <w:t>R</w:t>
      </w:r>
      <w:r w:rsidRPr="00C50E95">
        <w:rPr>
          <w:vertAlign w:val="subscript"/>
        </w:rPr>
        <w:t>tot</w:t>
      </w:r>
      <w:proofErr w:type="spellEnd"/>
      <w:r w:rsidRPr="00C50E95">
        <w:t>) is 0.06 seven days after the trigger day. The R</w:t>
      </w:r>
      <w:r w:rsidRPr="00C50E95">
        <w:rPr>
          <w:vertAlign w:val="subscript"/>
        </w:rPr>
        <w:t>e</w:t>
      </w:r>
      <w:r w:rsidRPr="00C50E95">
        <w:t xml:space="preserve"> values that are modelled in the baseline scenario are also shown in </w:t>
      </w:r>
      <w:r w:rsidR="002B2152" w:rsidRPr="00C50E95">
        <w:rPr>
          <w:bCs/>
        </w:rPr>
        <w:t>Ta</w:t>
      </w:r>
      <w:r w:rsidRPr="00C50E95">
        <w:rPr>
          <w:bCs/>
        </w:rPr>
        <w:t>ble M4</w:t>
      </w:r>
      <w:r w:rsidRPr="00C50E95">
        <w:t xml:space="preserve"> and were used to calculate the </w:t>
      </w:r>
      <w:r w:rsidRPr="00C50E95">
        <w:rPr>
          <w:rFonts w:cstheme="minorHAnsi"/>
        </w:rPr>
        <w:t>β</w:t>
      </w:r>
      <w:r w:rsidR="002B2152" w:rsidRPr="00C50E95">
        <w:t xml:space="preserve"> values used in each phase and the resulting </w:t>
      </w:r>
      <w:r w:rsidR="002B2152" w:rsidRPr="00C50E95">
        <w:rPr>
          <w:rFonts w:cstheme="minorHAnsi"/>
        </w:rPr>
        <w:t>β</w:t>
      </w:r>
      <w:r w:rsidR="002B2152" w:rsidRPr="00C50E95">
        <w:t xml:space="preserve"> values are shown in Table M5.</w:t>
      </w:r>
    </w:p>
    <w:p w14:paraId="381CD128" w14:textId="77777777" w:rsidR="004A0620" w:rsidRDefault="004A0620" w:rsidP="004A0620">
      <w:pPr>
        <w:pStyle w:val="NoSpacing"/>
        <w:jc w:val="both"/>
      </w:pPr>
    </w:p>
    <w:p w14:paraId="56391A76" w14:textId="0AA1F67C" w:rsidR="004A0620" w:rsidRPr="00000890" w:rsidRDefault="004A0620" w:rsidP="004A0620">
      <w:pPr>
        <w:pStyle w:val="NoSpacing"/>
        <w:jc w:val="both"/>
      </w:pPr>
      <w:r w:rsidRPr="00000890">
        <w:t xml:space="preserve"> </w:t>
      </w:r>
      <w:r w:rsidRPr="00000890">
        <w:rPr>
          <w:b/>
          <w:bCs/>
        </w:rPr>
        <w:t xml:space="preserve">Table </w:t>
      </w:r>
      <w:r>
        <w:rPr>
          <w:b/>
          <w:bCs/>
        </w:rPr>
        <w:t>M</w:t>
      </w:r>
      <w:r w:rsidR="00C71D67">
        <w:rPr>
          <w:b/>
          <w:bCs/>
        </w:rPr>
        <w:t>4</w:t>
      </w:r>
      <w:r w:rsidR="00C71D67">
        <w:t>. Description of intervention p</w:t>
      </w:r>
      <w:r w:rsidRPr="00000890">
        <w:t>h</w:t>
      </w:r>
      <w:r w:rsidR="00C71D67">
        <w:t>ases</w:t>
      </w:r>
      <w:r w:rsidRPr="00000890">
        <w:t xml:space="preserve"> </w:t>
      </w:r>
    </w:p>
    <w:tbl>
      <w:tblPr>
        <w:tblStyle w:val="GridTable4"/>
        <w:tblW w:w="9129" w:type="dxa"/>
        <w:tblLayout w:type="fixed"/>
        <w:tblLook w:val="04A0" w:firstRow="1" w:lastRow="0" w:firstColumn="1" w:lastColumn="0" w:noHBand="0" w:noVBand="1"/>
      </w:tblPr>
      <w:tblGrid>
        <w:gridCol w:w="947"/>
        <w:gridCol w:w="4577"/>
        <w:gridCol w:w="1165"/>
        <w:gridCol w:w="559"/>
        <w:gridCol w:w="661"/>
        <w:gridCol w:w="661"/>
        <w:gridCol w:w="559"/>
      </w:tblGrid>
      <w:tr w:rsidR="004A0620" w:rsidRPr="009D435A" w14:paraId="3C92C341" w14:textId="77777777" w:rsidTr="00AD04A3">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67B8FA41" w14:textId="77777777" w:rsidR="004A0620" w:rsidRPr="000E3EC9" w:rsidRDefault="004A0620" w:rsidP="00AD04A3">
            <w:pPr>
              <w:pStyle w:val="NoSpacing"/>
              <w:spacing w:line="276" w:lineRule="auto"/>
              <w:jc w:val="center"/>
              <w:rPr>
                <w:sz w:val="20"/>
                <w:szCs w:val="20"/>
              </w:rPr>
            </w:pPr>
            <w:r w:rsidRPr="000E3EC9">
              <w:rPr>
                <w:sz w:val="20"/>
                <w:szCs w:val="20"/>
              </w:rPr>
              <w:t>Phases</w:t>
            </w:r>
          </w:p>
        </w:tc>
        <w:tc>
          <w:tcPr>
            <w:tcW w:w="4577"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3E658434" w14:textId="77777777" w:rsidR="004A0620" w:rsidRPr="000E3EC9"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Description of Intervention Phase</w:t>
            </w:r>
          </w:p>
        </w:tc>
        <w:tc>
          <w:tcPr>
            <w:tcW w:w="1165" w:type="dxa"/>
            <w:vMerge w:val="restart"/>
            <w:tcBorders>
              <w:top w:val="single" w:sz="4" w:space="0" w:color="FFFFFF" w:themeColor="background1"/>
              <w:left w:val="single" w:sz="4" w:space="0" w:color="FFFFFF" w:themeColor="background1"/>
              <w:right w:val="single" w:sz="4" w:space="0" w:color="FFFFFF" w:themeColor="background1"/>
            </w:tcBorders>
            <w:vAlign w:val="center"/>
          </w:tcPr>
          <w:p w14:paraId="578D8AA4" w14:textId="7777777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r w:rsidRPr="000E3EC9">
              <w:rPr>
                <w:sz w:val="20"/>
                <w:szCs w:val="20"/>
              </w:rPr>
              <w:t>Duration</w:t>
            </w:r>
          </w:p>
        </w:tc>
        <w:tc>
          <w:tcPr>
            <w:tcW w:w="2440" w:type="dxa"/>
            <w:gridSpan w:val="4"/>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6C0CA7EB" w14:textId="00DB4197" w:rsidR="004A0620" w:rsidRPr="00696597" w:rsidRDefault="004A0620" w:rsidP="00AD04A3">
            <w:pPr>
              <w:pStyle w:val="NoSpacing"/>
              <w:spacing w:line="276" w:lineRule="auto"/>
              <w:jc w:val="center"/>
              <w:cnfStyle w:val="100000000000" w:firstRow="1" w:lastRow="0" w:firstColumn="0" w:lastColumn="0" w:oddVBand="0" w:evenVBand="0" w:oddHBand="0" w:evenHBand="0" w:firstRowFirstColumn="0" w:firstRowLastColumn="0" w:lastRowFirstColumn="0" w:lastRowLastColumn="0"/>
              <w:rPr>
                <w:sz w:val="20"/>
                <w:szCs w:val="20"/>
              </w:rPr>
            </w:pPr>
            <w:proofErr w:type="gramStart"/>
            <w:r w:rsidRPr="000E3EC9">
              <w:rPr>
                <w:sz w:val="20"/>
                <w:szCs w:val="20"/>
              </w:rPr>
              <w:t>R</w:t>
            </w:r>
            <w:r w:rsidR="00445A05">
              <w:rPr>
                <w:sz w:val="20"/>
                <w:szCs w:val="20"/>
                <w:vertAlign w:val="subscript"/>
              </w:rPr>
              <w:t>e</w:t>
            </w:r>
            <w:r w:rsidR="00445A05">
              <w:rPr>
                <w:sz w:val="20"/>
                <w:szCs w:val="20"/>
              </w:rPr>
              <w:t xml:space="preserve"> </w:t>
            </w:r>
            <w:r w:rsidRPr="000E3EC9">
              <w:rPr>
                <w:sz w:val="20"/>
                <w:szCs w:val="20"/>
              </w:rPr>
              <w:t xml:space="preserve"> used</w:t>
            </w:r>
            <w:proofErr w:type="gramEnd"/>
            <w:r w:rsidRPr="000E3EC9">
              <w:rPr>
                <w:sz w:val="20"/>
                <w:szCs w:val="20"/>
              </w:rPr>
              <w:t xml:space="preserve"> to calculate </w:t>
            </w:r>
            <w:r w:rsidRPr="000E3EC9">
              <w:rPr>
                <w:rFonts w:cstheme="minorHAnsi"/>
                <w:sz w:val="20"/>
                <w:szCs w:val="20"/>
              </w:rPr>
              <w:t>β</w:t>
            </w:r>
            <w:r>
              <w:rPr>
                <w:rFonts w:cstheme="minorHAnsi"/>
                <w:sz w:val="20"/>
                <w:szCs w:val="20"/>
              </w:rPr>
              <w:t>*</w:t>
            </w:r>
          </w:p>
        </w:tc>
      </w:tr>
      <w:tr w:rsidR="004A0620" w:rsidRPr="009D435A" w14:paraId="11B12074" w14:textId="77777777" w:rsidTr="00AD04A3">
        <w:trPr>
          <w:cnfStyle w:val="000000100000" w:firstRow="0" w:lastRow="0" w:firstColumn="0" w:lastColumn="0" w:oddVBand="0" w:evenVBand="0" w:oddHBand="1"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94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65596935" w14:textId="77777777" w:rsidR="004A0620" w:rsidRPr="000E3EC9" w:rsidRDefault="004A0620" w:rsidP="00AD04A3">
            <w:pPr>
              <w:pStyle w:val="NoSpacing"/>
              <w:spacing w:line="276" w:lineRule="auto"/>
              <w:jc w:val="center"/>
              <w:rPr>
                <w:sz w:val="20"/>
                <w:szCs w:val="20"/>
              </w:rPr>
            </w:pPr>
          </w:p>
        </w:tc>
        <w:tc>
          <w:tcPr>
            <w:tcW w:w="4577" w:type="dxa"/>
            <w:vMerge/>
            <w:tcBorders>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3225F2DE"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rFonts w:eastAsiaTheme="minorEastAsia"/>
                <w:b/>
                <w:bCs/>
                <w:sz w:val="20"/>
                <w:szCs w:val="20"/>
              </w:rPr>
            </w:pPr>
          </w:p>
        </w:tc>
        <w:tc>
          <w:tcPr>
            <w:tcW w:w="1165" w:type="dxa"/>
            <w:vMerge/>
            <w:tcBorders>
              <w:left w:val="single" w:sz="4" w:space="0" w:color="FFFFFF" w:themeColor="background1"/>
              <w:right w:val="single" w:sz="4" w:space="0" w:color="FFFFFF" w:themeColor="background1"/>
            </w:tcBorders>
            <w:shd w:val="clear" w:color="auto" w:fill="000000" w:themeFill="text1"/>
            <w:vAlign w:val="center"/>
          </w:tcPr>
          <w:p w14:paraId="74E2F59A"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p>
        </w:tc>
        <w:tc>
          <w:tcPr>
            <w:tcW w:w="559"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41F515AC"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lang w:val="el-GR"/>
              </w:rPr>
              <w:t>1</w:t>
            </w:r>
          </w:p>
        </w:tc>
        <w:tc>
          <w:tcPr>
            <w:tcW w:w="661"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vAlign w:val="center"/>
          </w:tcPr>
          <w:p w14:paraId="724D43B8"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2</w:t>
            </w:r>
          </w:p>
        </w:tc>
        <w:tc>
          <w:tcPr>
            <w:tcW w:w="6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192BDAB0"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3</w:t>
            </w:r>
          </w:p>
        </w:tc>
        <w:tc>
          <w:tcPr>
            <w:tcW w:w="55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vAlign w:val="center"/>
          </w:tcPr>
          <w:p w14:paraId="42715AB1" w14:textId="77777777" w:rsidR="004A0620" w:rsidRPr="000E3EC9" w:rsidRDefault="004A0620" w:rsidP="00AD04A3">
            <w:pPr>
              <w:pStyle w:val="NoSpacing"/>
              <w:spacing w:line="276" w:lineRule="auto"/>
              <w:jc w:val="center"/>
              <w:cnfStyle w:val="000000100000" w:firstRow="0" w:lastRow="0" w:firstColumn="0" w:lastColumn="0" w:oddVBand="0" w:evenVBand="0" w:oddHBand="1" w:evenHBand="0" w:firstRowFirstColumn="0" w:firstRowLastColumn="0" w:lastRowFirstColumn="0" w:lastRowLastColumn="0"/>
              <w:rPr>
                <w:b/>
                <w:bCs/>
                <w:sz w:val="20"/>
                <w:szCs w:val="20"/>
              </w:rPr>
            </w:pPr>
            <w:r w:rsidRPr="000E3EC9">
              <w:rPr>
                <w:b/>
                <w:bCs/>
                <w:sz w:val="20"/>
                <w:szCs w:val="20"/>
                <w:lang w:val="el-GR"/>
              </w:rPr>
              <w:t>β</w:t>
            </w:r>
            <w:r w:rsidRPr="000E3EC9">
              <w:rPr>
                <w:b/>
                <w:bCs/>
                <w:sz w:val="20"/>
                <w:szCs w:val="20"/>
                <w:vertAlign w:val="subscript"/>
              </w:rPr>
              <w:t>4</w:t>
            </w:r>
          </w:p>
        </w:tc>
      </w:tr>
      <w:tr w:rsidR="004A0620" w:rsidRPr="009D435A" w14:paraId="6AE2025E" w14:textId="77777777" w:rsidTr="00AD04A3">
        <w:trPr>
          <w:trHeight w:val="254"/>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5336C80C"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1</w:t>
            </w:r>
          </w:p>
        </w:tc>
        <w:tc>
          <w:tcPr>
            <w:tcW w:w="4577" w:type="dxa"/>
            <w:tcBorders>
              <w:top w:val="single" w:sz="4" w:space="0" w:color="FFFFFF" w:themeColor="background1"/>
              <w:left w:val="single" w:sz="4" w:space="0" w:color="FFFFFF" w:themeColor="background1"/>
            </w:tcBorders>
            <w:vAlign w:val="center"/>
          </w:tcPr>
          <w:p w14:paraId="77A56041" w14:textId="051F4F53" w:rsidR="004A0620" w:rsidRPr="00696597" w:rsidRDefault="004A0620" w:rsidP="002F0DF1">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“business as usual” approach that was operating pre-lockdown. We assume a pre-</w:t>
            </w:r>
            <w:r w:rsidRPr="004C57F4">
              <w:rPr>
                <w:rFonts w:eastAsiaTheme="minorEastAsia" w:cstheme="minorHAnsi"/>
                <w:sz w:val="20"/>
                <w:szCs w:val="20"/>
              </w:rPr>
              <w:t>lockdown R</w:t>
            </w:r>
            <w:r w:rsidRPr="004C57F4">
              <w:rPr>
                <w:rFonts w:eastAsiaTheme="minorEastAsia" w:cstheme="minorHAnsi"/>
                <w:sz w:val="20"/>
                <w:szCs w:val="20"/>
                <w:vertAlign w:val="subscript"/>
              </w:rPr>
              <w:t>e</w:t>
            </w:r>
            <w:r w:rsidR="002F0DF1">
              <w:rPr>
                <w:rFonts w:eastAsiaTheme="minorEastAsia" w:cstheme="minorHAnsi"/>
                <w:sz w:val="20"/>
                <w:szCs w:val="20"/>
              </w:rPr>
              <w:t>=</w:t>
            </w:r>
            <w:r w:rsidRPr="004C57F4">
              <w:rPr>
                <w:rFonts w:eastAsiaTheme="minorEastAsia" w:cstheme="minorHAnsi"/>
                <w:sz w:val="20"/>
                <w:szCs w:val="20"/>
              </w:rPr>
              <w:t>1.7</w:t>
            </w:r>
            <w:r w:rsidR="002F0DF1">
              <w:rPr>
                <w:rFonts w:eastAsiaTheme="minorEastAsia" w:cstheme="minorHAnsi"/>
                <w:sz w:val="20"/>
                <w:szCs w:val="20"/>
              </w:rPr>
              <w:t>,</w:t>
            </w:r>
            <w:r w:rsidRPr="00696597">
              <w:rPr>
                <w:rFonts w:eastAsiaTheme="minorEastAsia" w:cstheme="minorHAnsi"/>
                <w:sz w:val="20"/>
                <w:szCs w:val="20"/>
              </w:rPr>
              <w:t xml:space="preserve"> reflecting pre-existing reductions to transmission from a baseline R</w:t>
            </w:r>
            <w:r w:rsidRPr="00696597">
              <w:rPr>
                <w:rFonts w:eastAsiaTheme="minorEastAsia" w:cstheme="minorHAnsi"/>
                <w:sz w:val="20"/>
                <w:szCs w:val="20"/>
                <w:vertAlign w:val="subscript"/>
              </w:rPr>
              <w:t>0</w:t>
            </w:r>
            <w:r w:rsidRPr="00696597">
              <w:rPr>
                <w:rFonts w:eastAsiaTheme="minorEastAsia" w:cstheme="minorHAnsi"/>
                <w:sz w:val="20"/>
                <w:szCs w:val="20"/>
              </w:rPr>
              <w:t xml:space="preserve"> = 2.8.</w:t>
            </w:r>
          </w:p>
        </w:tc>
        <w:tc>
          <w:tcPr>
            <w:tcW w:w="1165" w:type="dxa"/>
            <w:tcBorders>
              <w:top w:val="single" w:sz="4" w:space="0" w:color="FFFFFF" w:themeColor="background1"/>
            </w:tcBorders>
            <w:vAlign w:val="center"/>
          </w:tcPr>
          <w:p w14:paraId="1E6A8D09" w14:textId="62244E78" w:rsidR="004A0620"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Up until </w:t>
            </w:r>
            <w:proofErr w:type="spellStart"/>
            <w:r w:rsidRPr="00696597">
              <w:rPr>
                <w:rFonts w:eastAsiaTheme="minorEastAsia" w:cstheme="minorHAnsi"/>
                <w:sz w:val="20"/>
                <w:szCs w:val="20"/>
              </w:rPr>
              <w:t>R</w:t>
            </w:r>
            <w:r w:rsidRPr="00696597">
              <w:rPr>
                <w:rFonts w:eastAsiaTheme="minorEastAsia" w:cstheme="minorHAnsi"/>
                <w:sz w:val="20"/>
                <w:szCs w:val="20"/>
                <w:vertAlign w:val="subscript"/>
              </w:rPr>
              <w:t>tot</w:t>
            </w:r>
            <w:proofErr w:type="spellEnd"/>
            <w:r w:rsidRPr="00696597">
              <w:rPr>
                <w:rFonts w:eastAsiaTheme="minorEastAsia" w:cstheme="minorHAnsi"/>
                <w:sz w:val="20"/>
                <w:szCs w:val="20"/>
              </w:rPr>
              <w:t>(t</w:t>
            </w:r>
            <w:r w:rsidR="00445A05">
              <w:rPr>
                <w:rFonts w:eastAsiaTheme="minorEastAsia" w:cstheme="minorHAnsi"/>
                <w:sz w:val="20"/>
                <w:szCs w:val="20"/>
              </w:rPr>
              <w:t>p</w:t>
            </w:r>
            <w:r w:rsidRPr="00696597">
              <w:rPr>
                <w:rFonts w:eastAsiaTheme="minorEastAsia" w:cstheme="minorHAnsi"/>
                <w:sz w:val="20"/>
                <w:szCs w:val="20"/>
              </w:rPr>
              <w:t>+7) = 0.06</w:t>
            </w:r>
          </w:p>
          <w:p w14:paraId="78B149A3" w14:textId="05DF7029"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Pr>
                <w:rFonts w:eastAsiaTheme="minorEastAsia" w:cstheme="minorHAnsi"/>
                <w:sz w:val="20"/>
                <w:szCs w:val="20"/>
              </w:rPr>
              <w:t>(</w:t>
            </w:r>
            <w:proofErr w:type="spellStart"/>
            <w:r w:rsidR="00445A05">
              <w:rPr>
                <w:rFonts w:eastAsiaTheme="minorEastAsia" w:cstheme="minorHAnsi"/>
                <w:sz w:val="20"/>
                <w:szCs w:val="20"/>
              </w:rPr>
              <w:t>tp</w:t>
            </w:r>
            <w:proofErr w:type="spellEnd"/>
            <w:r w:rsidR="00445A05">
              <w:rPr>
                <w:rFonts w:eastAsiaTheme="minorEastAsia" w:cstheme="minorHAnsi"/>
                <w:sz w:val="20"/>
                <w:szCs w:val="20"/>
              </w:rPr>
              <w:t>=</w:t>
            </w:r>
            <w:r>
              <w:rPr>
                <w:rFonts w:eastAsiaTheme="minorEastAsia" w:cstheme="minorHAnsi"/>
                <w:sz w:val="20"/>
                <w:szCs w:val="20"/>
              </w:rPr>
              <w:t>day 71)</w:t>
            </w:r>
          </w:p>
        </w:tc>
        <w:tc>
          <w:tcPr>
            <w:tcW w:w="559" w:type="dxa"/>
            <w:tcBorders>
              <w:top w:val="single" w:sz="4" w:space="0" w:color="FFFFFF" w:themeColor="background1"/>
            </w:tcBorders>
            <w:vAlign w:val="center"/>
          </w:tcPr>
          <w:p w14:paraId="4462FB55"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2450D54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661" w:type="dxa"/>
            <w:tcBorders>
              <w:top w:val="single" w:sz="4" w:space="0" w:color="FFFFFF" w:themeColor="background1"/>
            </w:tcBorders>
            <w:vAlign w:val="center"/>
          </w:tcPr>
          <w:p w14:paraId="4C13DA9E"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c>
          <w:tcPr>
            <w:tcW w:w="559" w:type="dxa"/>
            <w:tcBorders>
              <w:top w:val="single" w:sz="4" w:space="0" w:color="FFFFFF" w:themeColor="background1"/>
            </w:tcBorders>
            <w:vAlign w:val="center"/>
          </w:tcPr>
          <w:p w14:paraId="30B6AB9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0E3EC9">
              <w:rPr>
                <w:sz w:val="20"/>
                <w:szCs w:val="20"/>
              </w:rPr>
              <w:t>1.7</w:t>
            </w:r>
          </w:p>
        </w:tc>
      </w:tr>
      <w:tr w:rsidR="004A0620" w:rsidRPr="009D435A" w14:paraId="34A2E02F" w14:textId="77777777" w:rsidTr="00AD04A3">
        <w:trPr>
          <w:cnfStyle w:val="000000100000" w:firstRow="0" w:lastRow="0" w:firstColumn="0" w:lastColumn="0" w:oddVBand="0" w:evenVBand="0" w:oddHBand="1"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shd w:val="clear" w:color="auto" w:fill="000000" w:themeFill="text1"/>
          </w:tcPr>
          <w:p w14:paraId="7B81BEAA"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2</w:t>
            </w:r>
          </w:p>
        </w:tc>
        <w:tc>
          <w:tcPr>
            <w:tcW w:w="4577" w:type="dxa"/>
            <w:tcBorders>
              <w:left w:val="single" w:sz="4" w:space="0" w:color="FFFFFF" w:themeColor="background1"/>
            </w:tcBorders>
            <w:vAlign w:val="center"/>
          </w:tcPr>
          <w:p w14:paraId="3B7C7CF7" w14:textId="766FE5F0"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Represents the nationwide lockdown that was applied approximately equally to all subpopulations. We assume that pre-</w:t>
            </w:r>
            <w:r w:rsidRPr="004C57F4">
              <w:rPr>
                <w:rFonts w:eastAsiaTheme="minorEastAsia" w:cstheme="minorHAnsi"/>
                <w:sz w:val="20"/>
                <w:szCs w:val="20"/>
              </w:rPr>
              <w:t xml:space="preserve">existing shielding in the </w:t>
            </w:r>
            <w:proofErr w:type="spellStart"/>
            <w:r w:rsidRPr="004C57F4">
              <w:rPr>
                <w:rFonts w:eastAsiaTheme="minorEastAsia" w:cstheme="minorHAnsi"/>
                <w:sz w:val="20"/>
                <w:szCs w:val="20"/>
              </w:rPr>
              <w:t>vulnerables</w:t>
            </w:r>
            <w:proofErr w:type="spellEnd"/>
            <w:r w:rsidRPr="004C57F4">
              <w:rPr>
                <w:rFonts w:eastAsiaTheme="minorEastAsia" w:cstheme="minorHAnsi"/>
                <w:sz w:val="20"/>
                <w:szCs w:val="20"/>
              </w:rPr>
              <w:t xml:space="preserve"> has resulted in reductions to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relative to the </w:t>
            </w:r>
            <w:proofErr w:type="spellStart"/>
            <w:r w:rsidRPr="004C57F4">
              <w:rPr>
                <w:rFonts w:eastAsiaTheme="minorEastAsia" w:cstheme="minorHAnsi"/>
                <w:sz w:val="20"/>
                <w:szCs w:val="20"/>
              </w:rPr>
              <w:t>shielders</w:t>
            </w:r>
            <w:proofErr w:type="spellEnd"/>
            <w:r w:rsidRPr="004C57F4">
              <w:rPr>
                <w:rFonts w:eastAsiaTheme="minorEastAsia" w:cstheme="minorHAnsi"/>
                <w:sz w:val="20"/>
                <w:szCs w:val="20"/>
              </w:rPr>
              <w:t xml:space="preserve"> and </w:t>
            </w:r>
            <w:r w:rsidR="00CE6171">
              <w:rPr>
                <w:rFonts w:eastAsiaTheme="minorEastAsia" w:cstheme="minorHAnsi"/>
                <w:sz w:val="20"/>
                <w:szCs w:val="20"/>
              </w:rPr>
              <w:t>general subpopulations</w:t>
            </w:r>
            <w:r w:rsidR="00CE6171" w:rsidRPr="004C57F4">
              <w:rPr>
                <w:rFonts w:eastAsiaTheme="minorEastAsia" w:cstheme="minorHAnsi"/>
                <w:sz w:val="20"/>
                <w:szCs w:val="20"/>
              </w:rPr>
              <w:t xml:space="preserve"> </w:t>
            </w:r>
            <w:r w:rsidRPr="004C57F4">
              <w:rPr>
                <w:rFonts w:eastAsiaTheme="minorEastAsia" w:cstheme="minorHAnsi"/>
                <w:sz w:val="20"/>
                <w:szCs w:val="20"/>
              </w:rPr>
              <w:t>(R</w:t>
            </w:r>
            <w:r w:rsidRPr="004C57F4">
              <w:rPr>
                <w:rFonts w:eastAsiaTheme="minorEastAsia" w:cstheme="minorHAnsi"/>
                <w:sz w:val="20"/>
                <w:szCs w:val="20"/>
                <w:vertAlign w:val="subscript"/>
              </w:rPr>
              <w:t>e</w:t>
            </w:r>
            <w:r w:rsidRPr="004C57F4">
              <w:rPr>
                <w:rFonts w:eastAsiaTheme="minorEastAsia" w:cstheme="minorHAnsi"/>
                <w:sz w:val="20"/>
                <w:szCs w:val="20"/>
              </w:rPr>
              <w:t xml:space="preserve"> = 0.8/0.</w:t>
            </w:r>
            <w:r w:rsidRPr="00696597">
              <w:rPr>
                <w:rFonts w:eastAsiaTheme="minorEastAsia" w:cstheme="minorHAnsi"/>
                <w:sz w:val="20"/>
                <w:szCs w:val="20"/>
              </w:rPr>
              <w:t>9).</w:t>
            </w:r>
          </w:p>
        </w:tc>
        <w:tc>
          <w:tcPr>
            <w:tcW w:w="1165" w:type="dxa"/>
            <w:vAlign w:val="center"/>
          </w:tcPr>
          <w:p w14:paraId="31D2D74A" w14:textId="5E0905FC" w:rsidR="004A0620" w:rsidRPr="00696597" w:rsidRDefault="002F0DF1" w:rsidP="00AD04A3">
            <w:pPr>
              <w:pStyle w:val="NoSpacing"/>
              <w:jc w:val="center"/>
              <w:cnfStyle w:val="000000100000" w:firstRow="0" w:lastRow="0" w:firstColumn="0" w:lastColumn="0" w:oddVBand="0" w:evenVBand="0" w:oddHBand="1" w:evenHBand="0" w:firstRowFirstColumn="0" w:firstRowLastColumn="0" w:lastRowFirstColumn="0" w:lastRowLastColumn="0"/>
            </w:pPr>
            <w:r>
              <w:rPr>
                <w:sz w:val="20"/>
                <w:szCs w:val="20"/>
              </w:rPr>
              <w:t>6 w</w:t>
            </w:r>
            <w:r w:rsidR="004A0620" w:rsidRPr="00696597">
              <w:rPr>
                <w:sz w:val="20"/>
                <w:szCs w:val="20"/>
              </w:rPr>
              <w:t>eeks</w:t>
            </w:r>
          </w:p>
        </w:tc>
        <w:tc>
          <w:tcPr>
            <w:tcW w:w="559" w:type="dxa"/>
            <w:vAlign w:val="center"/>
          </w:tcPr>
          <w:p w14:paraId="0099F745"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c>
          <w:tcPr>
            <w:tcW w:w="661" w:type="dxa"/>
            <w:vAlign w:val="center"/>
          </w:tcPr>
          <w:p w14:paraId="2DAFCD30"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661" w:type="dxa"/>
            <w:vAlign w:val="center"/>
          </w:tcPr>
          <w:p w14:paraId="4C5F69FA"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0.9</w:t>
            </w:r>
          </w:p>
        </w:tc>
        <w:tc>
          <w:tcPr>
            <w:tcW w:w="559" w:type="dxa"/>
            <w:vAlign w:val="center"/>
          </w:tcPr>
          <w:p w14:paraId="0371825D"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0.8</w:t>
            </w:r>
          </w:p>
        </w:tc>
      </w:tr>
      <w:tr w:rsidR="004A0620" w:rsidRPr="009D435A" w14:paraId="20BE3163" w14:textId="77777777" w:rsidTr="00AD04A3">
        <w:trPr>
          <w:trHeight w:val="1780"/>
        </w:trPr>
        <w:tc>
          <w:tcPr>
            <w:cnfStyle w:val="001000000000" w:firstRow="0" w:lastRow="0" w:firstColumn="1" w:lastColumn="0" w:oddVBand="0" w:evenVBand="0" w:oddHBand="0" w:evenHBand="0" w:firstRowFirstColumn="0" w:firstRowLastColumn="0" w:lastRowFirstColumn="0" w:lastRowLastColumn="0"/>
            <w:tcW w:w="947" w:type="dxa"/>
            <w:tcBorders>
              <w:top w:val="single" w:sz="4" w:space="0" w:color="FFFFFF" w:themeColor="background1"/>
              <w:left w:val="single" w:sz="4" w:space="0" w:color="FFFFFF" w:themeColor="background1"/>
              <w:right w:val="single" w:sz="4" w:space="0" w:color="FFFFFF" w:themeColor="background1"/>
            </w:tcBorders>
            <w:shd w:val="clear" w:color="auto" w:fill="000000" w:themeFill="text1"/>
          </w:tcPr>
          <w:p w14:paraId="677F3FF7" w14:textId="77777777" w:rsidR="004A0620" w:rsidRPr="005156F2" w:rsidRDefault="004A0620" w:rsidP="00AD04A3">
            <w:pPr>
              <w:pStyle w:val="NoSpacing"/>
              <w:pBdr>
                <w:top w:val="single" w:sz="4" w:space="1" w:color="FFFFFF" w:themeColor="background1"/>
                <w:left w:val="single" w:sz="4" w:space="4" w:color="FFFFFF" w:themeColor="background1"/>
                <w:bottom w:val="single" w:sz="4" w:space="1" w:color="FFFFFF" w:themeColor="background1"/>
                <w:right w:val="single" w:sz="4" w:space="4" w:color="FFFFFF" w:themeColor="background1"/>
                <w:between w:val="single" w:sz="4" w:space="1" w:color="FFFFFF" w:themeColor="background1"/>
                <w:bar w:val="single" w:sz="4" w:color="FFFFFF" w:themeColor="background1"/>
              </w:pBdr>
              <w:spacing w:line="276" w:lineRule="auto"/>
              <w:rPr>
                <w:rFonts w:eastAsiaTheme="minorEastAsia"/>
                <w:color w:val="FFFFFF" w:themeColor="background1"/>
                <w:sz w:val="20"/>
                <w:szCs w:val="20"/>
              </w:rPr>
            </w:pPr>
            <w:r w:rsidRPr="005156F2">
              <w:rPr>
                <w:rFonts w:eastAsiaTheme="minorEastAsia"/>
                <w:color w:val="FFFFFF" w:themeColor="background1"/>
                <w:sz w:val="20"/>
                <w:szCs w:val="20"/>
              </w:rPr>
              <w:t>Phase 3</w:t>
            </w:r>
          </w:p>
        </w:tc>
        <w:tc>
          <w:tcPr>
            <w:tcW w:w="4577" w:type="dxa"/>
            <w:tcBorders>
              <w:left w:val="single" w:sz="4" w:space="0" w:color="FFFFFF" w:themeColor="background1"/>
            </w:tcBorders>
            <w:vAlign w:val="center"/>
          </w:tcPr>
          <w:p w14:paraId="17C5DF38" w14:textId="3DD52F36" w:rsidR="004A0620" w:rsidRPr="00696597" w:rsidRDefault="004A0620" w:rsidP="00CE6171">
            <w:pPr>
              <w:pStyle w:val="NoSpacing"/>
              <w:jc w:val="center"/>
              <w:cnfStyle w:val="000000000000" w:firstRow="0" w:lastRow="0" w:firstColumn="0" w:lastColumn="0" w:oddVBand="0" w:evenVBand="0" w:oddHBand="0"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a progressive change in restrictions – a progressive release of regulations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a progressive tightening of </w:t>
            </w:r>
            <w:r w:rsidRPr="004C57F4">
              <w:rPr>
                <w:rFonts w:eastAsiaTheme="minorEastAsia" w:cstheme="minorHAnsi"/>
                <w:sz w:val="20"/>
                <w:szCs w:val="20"/>
              </w:rPr>
              <w:t>restrictions applied to the vulnerable subpopulation. R</w:t>
            </w:r>
            <w:r w:rsidRPr="004C57F4">
              <w:rPr>
                <w:rFonts w:eastAsiaTheme="minorEastAsia" w:cstheme="minorHAnsi"/>
                <w:sz w:val="20"/>
                <w:szCs w:val="20"/>
              </w:rPr>
              <w:softHyphen/>
            </w:r>
            <w:r w:rsidRPr="004C57F4">
              <w:rPr>
                <w:rFonts w:eastAsiaTheme="minorEastAsia" w:cstheme="minorHAnsi"/>
                <w:sz w:val="20"/>
                <w:szCs w:val="20"/>
                <w:vertAlign w:val="subscript"/>
              </w:rPr>
              <w:t>e</w:t>
            </w:r>
            <w:r w:rsidRPr="004C57F4">
              <w:rPr>
                <w:rFonts w:eastAsiaTheme="minorEastAsia" w:cstheme="minorHAnsi"/>
                <w:sz w:val="20"/>
                <w:szCs w:val="20"/>
              </w:rPr>
              <w:t xml:space="preserve"> values change</w:t>
            </w:r>
            <w:r>
              <w:rPr>
                <w:rFonts w:eastAsiaTheme="minorEastAsia" w:cstheme="minorHAnsi"/>
                <w:sz w:val="20"/>
                <w:szCs w:val="20"/>
              </w:rPr>
              <w:t xml:space="preserve"> linearly from phase 2 to phase 4 over the course of 12 weeks.</w:t>
            </w:r>
          </w:p>
        </w:tc>
        <w:tc>
          <w:tcPr>
            <w:tcW w:w="1165" w:type="dxa"/>
            <w:vAlign w:val="center"/>
          </w:tcPr>
          <w:p w14:paraId="1D111DD2" w14:textId="03C078D1" w:rsidR="004A0620" w:rsidRPr="00696597" w:rsidRDefault="002F0DF1"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Pr>
                <w:rFonts w:cstheme="minorHAnsi"/>
                <w:sz w:val="20"/>
                <w:szCs w:val="20"/>
              </w:rPr>
              <w:t>12 w</w:t>
            </w:r>
            <w:r w:rsidR="004A0620" w:rsidRPr="00696597">
              <w:rPr>
                <w:rFonts w:cstheme="minorHAnsi"/>
                <w:sz w:val="20"/>
                <w:szCs w:val="20"/>
              </w:rPr>
              <w:t>eeks</w:t>
            </w:r>
          </w:p>
        </w:tc>
        <w:tc>
          <w:tcPr>
            <w:tcW w:w="2440" w:type="dxa"/>
            <w:gridSpan w:val="4"/>
            <w:vAlign w:val="center"/>
          </w:tcPr>
          <w:p w14:paraId="34B1B6CA" w14:textId="77777777" w:rsidR="004A0620" w:rsidRPr="00696597" w:rsidRDefault="004A0620" w:rsidP="00AD04A3">
            <w:pPr>
              <w:pStyle w:val="NoSpacing"/>
              <w:jc w:val="center"/>
              <w:cnfStyle w:val="000000000000" w:firstRow="0" w:lastRow="0" w:firstColumn="0" w:lastColumn="0" w:oddVBand="0" w:evenVBand="0" w:oddHBand="0" w:evenHBand="0" w:firstRowFirstColumn="0" w:firstRowLastColumn="0" w:lastRowFirstColumn="0" w:lastRowLastColumn="0"/>
              <w:rPr>
                <w:rFonts w:cstheme="minorHAnsi"/>
                <w:sz w:val="20"/>
                <w:szCs w:val="20"/>
              </w:rPr>
            </w:pPr>
            <w:r w:rsidRPr="000E3EC9">
              <w:rPr>
                <w:sz w:val="20"/>
                <w:szCs w:val="20"/>
              </w:rPr>
              <w:t>Linear Change to Phase 4</w:t>
            </w:r>
          </w:p>
        </w:tc>
      </w:tr>
      <w:tr w:rsidR="004A0620" w:rsidRPr="009D435A" w14:paraId="3AE6DE65" w14:textId="77777777" w:rsidTr="00AD04A3">
        <w:trPr>
          <w:cnfStyle w:val="000000100000" w:firstRow="0" w:lastRow="0" w:firstColumn="0" w:lastColumn="0" w:oddVBand="0" w:evenVBand="0" w:oddHBand="1" w:evenHBand="0" w:firstRowFirstColumn="0" w:firstRowLastColumn="0" w:lastRowFirstColumn="0" w:lastRowLastColumn="0"/>
          <w:trHeight w:val="367"/>
        </w:trPr>
        <w:tc>
          <w:tcPr>
            <w:cnfStyle w:val="001000000000" w:firstRow="0" w:lastRow="0" w:firstColumn="1" w:lastColumn="0" w:oddVBand="0" w:evenVBand="0" w:oddHBand="0" w:evenHBand="0" w:firstRowFirstColumn="0" w:firstRowLastColumn="0" w:lastRowFirstColumn="0" w:lastRowLastColumn="0"/>
            <w:tcW w:w="947" w:type="dxa"/>
            <w:tcBorders>
              <w:left w:val="single" w:sz="4" w:space="0" w:color="FFFFFF" w:themeColor="background1"/>
              <w:right w:val="single" w:sz="4" w:space="0" w:color="FFFFFF" w:themeColor="background1"/>
            </w:tcBorders>
            <w:shd w:val="clear" w:color="auto" w:fill="000000" w:themeFill="text1"/>
          </w:tcPr>
          <w:p w14:paraId="3B7959D0" w14:textId="77777777" w:rsidR="004A0620" w:rsidRPr="005156F2" w:rsidRDefault="004A0620" w:rsidP="00AD04A3">
            <w:pPr>
              <w:pStyle w:val="NoSpacing"/>
              <w:spacing w:line="276" w:lineRule="auto"/>
              <w:rPr>
                <w:color w:val="FFFFFF" w:themeColor="background1"/>
                <w:sz w:val="20"/>
                <w:szCs w:val="20"/>
              </w:rPr>
            </w:pPr>
            <w:r w:rsidRPr="005156F2">
              <w:rPr>
                <w:color w:val="FFFFFF" w:themeColor="background1"/>
                <w:sz w:val="20"/>
                <w:szCs w:val="20"/>
              </w:rPr>
              <w:t>Phase 4</w:t>
            </w:r>
          </w:p>
        </w:tc>
        <w:tc>
          <w:tcPr>
            <w:tcW w:w="4577" w:type="dxa"/>
            <w:tcBorders>
              <w:left w:val="single" w:sz="4" w:space="0" w:color="FFFFFF" w:themeColor="background1"/>
            </w:tcBorders>
            <w:vAlign w:val="center"/>
          </w:tcPr>
          <w:p w14:paraId="397758E7" w14:textId="0FCD5B2C" w:rsidR="004A0620" w:rsidRPr="00696597" w:rsidRDefault="004A0620" w:rsidP="00CE6171">
            <w:pPr>
              <w:pStyle w:val="NoSpacing"/>
              <w:jc w:val="center"/>
              <w:cnfStyle w:val="000000100000" w:firstRow="0" w:lastRow="0" w:firstColumn="0" w:lastColumn="0" w:oddVBand="0" w:evenVBand="0" w:oddHBand="1" w:evenHBand="0" w:firstRowFirstColumn="0" w:firstRowLastColumn="0" w:lastRowFirstColumn="0" w:lastRowLastColumn="0"/>
              <w:rPr>
                <w:rFonts w:eastAsiaTheme="minorEastAsia" w:cstheme="minorHAnsi"/>
                <w:sz w:val="20"/>
                <w:szCs w:val="20"/>
              </w:rPr>
            </w:pPr>
            <w:r w:rsidRPr="00696597">
              <w:rPr>
                <w:rFonts w:eastAsiaTheme="minorEastAsia" w:cstheme="minorHAnsi"/>
                <w:sz w:val="20"/>
                <w:szCs w:val="20"/>
              </w:rPr>
              <w:t xml:space="preserve">Represents the long-term application of the released restrictions to the </w:t>
            </w:r>
            <w:r w:rsidR="00CE6171">
              <w:rPr>
                <w:rFonts w:eastAsiaTheme="minorEastAsia" w:cstheme="minorHAnsi"/>
                <w:sz w:val="20"/>
                <w:szCs w:val="20"/>
              </w:rPr>
              <w:t>general</w:t>
            </w:r>
            <w:r w:rsidR="00CE6171" w:rsidRPr="00696597">
              <w:rPr>
                <w:rFonts w:eastAsiaTheme="minorEastAsia" w:cstheme="minorHAnsi"/>
                <w:sz w:val="20"/>
                <w:szCs w:val="20"/>
              </w:rPr>
              <w:t xml:space="preserve"> </w:t>
            </w:r>
            <w:r w:rsidRPr="00696597">
              <w:rPr>
                <w:rFonts w:eastAsiaTheme="minorEastAsia" w:cstheme="minorHAnsi"/>
                <w:sz w:val="20"/>
                <w:szCs w:val="20"/>
              </w:rPr>
              <w:t xml:space="preserve">subpopulation and long-term enhanced shielding of vulnerable subpopulations. We assume </w:t>
            </w:r>
            <w:r w:rsidRPr="004C57F4">
              <w:rPr>
                <w:rFonts w:eastAsiaTheme="minorEastAsia" w:cstheme="minorHAnsi"/>
                <w:sz w:val="20"/>
                <w:szCs w:val="20"/>
              </w:rPr>
              <w:t>that R</w:t>
            </w:r>
            <w:r w:rsidRPr="004C57F4">
              <w:rPr>
                <w:rFonts w:eastAsiaTheme="minorEastAsia" w:cstheme="minorHAnsi"/>
                <w:sz w:val="20"/>
                <w:szCs w:val="20"/>
                <w:vertAlign w:val="subscript"/>
              </w:rPr>
              <w:t>e</w:t>
            </w:r>
            <w:r w:rsidRPr="004C57F4">
              <w:rPr>
                <w:rFonts w:eastAsiaTheme="minorEastAsia" w:cstheme="minorHAnsi"/>
                <w:sz w:val="20"/>
                <w:szCs w:val="20"/>
              </w:rPr>
              <w:t xml:space="preserve"> is reduced</w:t>
            </w:r>
            <w:r w:rsidRPr="00696597">
              <w:rPr>
                <w:rFonts w:eastAsiaTheme="minorEastAsia" w:cstheme="minorHAnsi"/>
                <w:sz w:val="20"/>
                <w:szCs w:val="20"/>
              </w:rPr>
              <w:t xml:space="preserve"> further in the </w:t>
            </w:r>
            <w:proofErr w:type="spellStart"/>
            <w:r w:rsidRPr="00696597">
              <w:rPr>
                <w:rFonts w:eastAsiaTheme="minorEastAsia" w:cstheme="minorHAnsi"/>
                <w:sz w:val="20"/>
                <w:szCs w:val="20"/>
              </w:rPr>
              <w:t>vulnerables</w:t>
            </w:r>
            <w:proofErr w:type="spellEnd"/>
            <w:r w:rsidRPr="00696597">
              <w:rPr>
                <w:rFonts w:eastAsiaTheme="minorEastAsia" w:cstheme="minorHAnsi"/>
                <w:sz w:val="20"/>
                <w:szCs w:val="20"/>
              </w:rPr>
              <w:t xml:space="preserve"> by ½</w:t>
            </w:r>
            <w:r>
              <w:rPr>
                <w:rFonts w:eastAsiaTheme="minorEastAsia" w:cstheme="minorHAnsi"/>
                <w:sz w:val="20"/>
                <w:szCs w:val="20"/>
              </w:rPr>
              <w:t xml:space="preserve"> as part of the enhanced shielding strategy</w:t>
            </w:r>
            <w:r w:rsidRPr="00696597">
              <w:rPr>
                <w:rFonts w:eastAsiaTheme="minorEastAsia" w:cstheme="minorHAnsi"/>
                <w:sz w:val="20"/>
                <w:szCs w:val="20"/>
              </w:rPr>
              <w:t>. Based on a “back-to-</w:t>
            </w:r>
            <w:r w:rsidRPr="00696597">
              <w:rPr>
                <w:rFonts w:eastAsiaTheme="minorEastAsia" w:cstheme="minorHAnsi"/>
                <w:sz w:val="20"/>
                <w:szCs w:val="20"/>
              </w:rPr>
              <w:lastRenderedPageBreak/>
              <w:t>normal” R</w:t>
            </w:r>
            <w:r w:rsidRPr="00696597">
              <w:rPr>
                <w:rFonts w:eastAsiaTheme="minorEastAsia" w:cstheme="minorHAnsi"/>
                <w:sz w:val="20"/>
                <w:szCs w:val="20"/>
                <w:vertAlign w:val="subscript"/>
              </w:rPr>
              <w:t xml:space="preserve">0 </w:t>
            </w:r>
            <w:r w:rsidRPr="00696597">
              <w:rPr>
                <w:rFonts w:eastAsiaTheme="minorEastAsia" w:cstheme="minorHAnsi"/>
                <w:sz w:val="20"/>
                <w:szCs w:val="20"/>
              </w:rPr>
              <w:t xml:space="preserve">= 2.8, we model a partial return back-to-normal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(even greater return for the remainder). We assume a central value between lockdown and back to normal for the </w:t>
            </w:r>
            <w:proofErr w:type="spellStart"/>
            <w:r w:rsidRPr="00696597">
              <w:rPr>
                <w:rFonts w:eastAsiaTheme="minorEastAsia" w:cstheme="minorHAnsi"/>
                <w:sz w:val="20"/>
                <w:szCs w:val="20"/>
              </w:rPr>
              <w:t>shielders</w:t>
            </w:r>
            <w:proofErr w:type="spellEnd"/>
            <w:r w:rsidRPr="00696597">
              <w:rPr>
                <w:rFonts w:eastAsiaTheme="minorEastAsia" w:cstheme="minorHAnsi"/>
                <w:sz w:val="20"/>
                <w:szCs w:val="20"/>
              </w:rPr>
              <w:t xml:space="preserve"> (</w:t>
            </w:r>
            <w:r>
              <w:rPr>
                <w:rFonts w:eastAsiaTheme="minorEastAsia" w:cstheme="minorHAnsi"/>
                <w:sz w:val="20"/>
                <w:szCs w:val="20"/>
              </w:rPr>
              <w:t>0.9 &lt; R &lt; 2.8</w:t>
            </w:r>
            <w:r w:rsidRPr="00696597">
              <w:rPr>
                <w:rFonts w:eastAsiaTheme="minorEastAsia" w:cstheme="minorHAnsi"/>
                <w:sz w:val="20"/>
                <w:szCs w:val="20"/>
              </w:rPr>
              <w:t>), and a central value between pre-lockdown and back-</w:t>
            </w:r>
            <w:r>
              <w:rPr>
                <w:rFonts w:eastAsiaTheme="minorEastAsia" w:cstheme="minorHAnsi"/>
                <w:sz w:val="20"/>
                <w:szCs w:val="20"/>
              </w:rPr>
              <w:t>t</w:t>
            </w:r>
            <w:r w:rsidRPr="00696597">
              <w:rPr>
                <w:rFonts w:eastAsiaTheme="minorEastAsia" w:cstheme="minorHAnsi"/>
                <w:sz w:val="20"/>
                <w:szCs w:val="20"/>
              </w:rPr>
              <w:t xml:space="preserve">o-normal for the </w:t>
            </w:r>
            <w:r w:rsidR="00CE6171">
              <w:rPr>
                <w:rFonts w:eastAsiaTheme="minorEastAsia" w:cstheme="minorHAnsi"/>
                <w:sz w:val="20"/>
                <w:szCs w:val="20"/>
              </w:rPr>
              <w:t xml:space="preserve">general </w:t>
            </w:r>
            <w:r>
              <w:rPr>
                <w:rFonts w:eastAsiaTheme="minorEastAsia" w:cstheme="minorHAnsi"/>
                <w:sz w:val="20"/>
                <w:szCs w:val="20"/>
              </w:rPr>
              <w:t>sub-population</w:t>
            </w:r>
            <w:r w:rsidRPr="00696597">
              <w:rPr>
                <w:rFonts w:eastAsiaTheme="minorEastAsia" w:cstheme="minorHAnsi"/>
                <w:sz w:val="20"/>
                <w:szCs w:val="20"/>
              </w:rPr>
              <w:t xml:space="preserve"> </w:t>
            </w:r>
            <w:r w:rsidRPr="008A7627">
              <w:rPr>
                <w:rFonts w:eastAsiaTheme="minorEastAsia" w:cstheme="minorHAnsi"/>
                <w:sz w:val="20"/>
                <w:szCs w:val="20"/>
              </w:rPr>
              <w:t>(</w:t>
            </w:r>
            <w:r>
              <w:rPr>
                <w:rFonts w:eastAsiaTheme="minorEastAsia" w:cstheme="minorHAnsi"/>
                <w:sz w:val="20"/>
                <w:szCs w:val="20"/>
              </w:rPr>
              <w:t>1.7 &lt; R &lt; 2.8</w:t>
            </w:r>
            <w:r w:rsidRPr="008A7627">
              <w:rPr>
                <w:rFonts w:eastAsiaTheme="minorEastAsia" w:cstheme="minorHAnsi"/>
                <w:sz w:val="20"/>
                <w:szCs w:val="20"/>
              </w:rPr>
              <w:t>)</w:t>
            </w:r>
            <w:r w:rsidRPr="00696597">
              <w:rPr>
                <w:rFonts w:eastAsiaTheme="minorEastAsia" w:cstheme="minorHAnsi"/>
                <w:sz w:val="20"/>
                <w:szCs w:val="20"/>
              </w:rPr>
              <w:t>.</w:t>
            </w:r>
          </w:p>
        </w:tc>
        <w:tc>
          <w:tcPr>
            <w:tcW w:w="1165" w:type="dxa"/>
            <w:vAlign w:val="center"/>
          </w:tcPr>
          <w:p w14:paraId="329A75AD" w14:textId="6BB4F2A2" w:rsidR="004A0620" w:rsidRDefault="002F0DF1"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lastRenderedPageBreak/>
              <w:t>Until e</w:t>
            </w:r>
            <w:r w:rsidR="004A0620" w:rsidRPr="00696597">
              <w:rPr>
                <w:sz w:val="20"/>
                <w:szCs w:val="20"/>
              </w:rPr>
              <w:t>nd of simulation</w:t>
            </w:r>
          </w:p>
          <w:p w14:paraId="6AA14CEE" w14:textId="6347E413" w:rsidR="004A0620" w:rsidRPr="00696597" w:rsidRDefault="002F0DF1" w:rsidP="00AD04A3">
            <w:pPr>
              <w:jc w:val="center"/>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(1 year after lockdown </w:t>
            </w:r>
            <w:r>
              <w:rPr>
                <w:sz w:val="20"/>
                <w:szCs w:val="20"/>
              </w:rPr>
              <w:lastRenderedPageBreak/>
              <w:t xml:space="preserve">ends, </w:t>
            </w:r>
            <w:proofErr w:type="gramStart"/>
            <w:r>
              <w:rPr>
                <w:sz w:val="20"/>
                <w:szCs w:val="20"/>
              </w:rPr>
              <w:t>i.e.</w:t>
            </w:r>
            <w:proofErr w:type="gramEnd"/>
            <w:r w:rsidR="004A0620">
              <w:rPr>
                <w:sz w:val="20"/>
                <w:szCs w:val="20"/>
              </w:rPr>
              <w:t xml:space="preserve"> 478 days from start of simulation)</w:t>
            </w:r>
          </w:p>
        </w:tc>
        <w:tc>
          <w:tcPr>
            <w:tcW w:w="559" w:type="dxa"/>
            <w:vAlign w:val="center"/>
          </w:tcPr>
          <w:p w14:paraId="4911338E"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lastRenderedPageBreak/>
              <w:t>0.4</w:t>
            </w:r>
          </w:p>
        </w:tc>
        <w:tc>
          <w:tcPr>
            <w:tcW w:w="661" w:type="dxa"/>
            <w:vAlign w:val="center"/>
          </w:tcPr>
          <w:p w14:paraId="33F3BA69"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1.85</w:t>
            </w:r>
          </w:p>
        </w:tc>
        <w:tc>
          <w:tcPr>
            <w:tcW w:w="661" w:type="dxa"/>
            <w:vAlign w:val="center"/>
          </w:tcPr>
          <w:p w14:paraId="2843103C"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2.25</w:t>
            </w:r>
          </w:p>
        </w:tc>
        <w:tc>
          <w:tcPr>
            <w:tcW w:w="559" w:type="dxa"/>
            <w:vAlign w:val="center"/>
          </w:tcPr>
          <w:p w14:paraId="2FD28937" w14:textId="77777777" w:rsidR="004A0620" w:rsidRPr="00696597" w:rsidRDefault="004A0620" w:rsidP="00AD04A3">
            <w:pPr>
              <w:pStyle w:val="NoSpacing"/>
              <w:jc w:val="center"/>
              <w:cnfStyle w:val="000000100000" w:firstRow="0" w:lastRow="0" w:firstColumn="0" w:lastColumn="0" w:oddVBand="0" w:evenVBand="0" w:oddHBand="1" w:evenHBand="0" w:firstRowFirstColumn="0" w:firstRowLastColumn="0" w:lastRowFirstColumn="0" w:lastRowLastColumn="0"/>
              <w:rPr>
                <w:rFonts w:cstheme="minorHAnsi"/>
                <w:color w:val="222222"/>
                <w:sz w:val="20"/>
                <w:szCs w:val="20"/>
                <w:shd w:val="clear" w:color="auto" w:fill="FFFFFF"/>
              </w:rPr>
            </w:pPr>
            <w:r w:rsidRPr="000E3EC9">
              <w:rPr>
                <w:sz w:val="20"/>
                <w:szCs w:val="20"/>
              </w:rPr>
              <w:t>0.4</w:t>
            </w:r>
          </w:p>
        </w:tc>
      </w:tr>
    </w:tbl>
    <w:p w14:paraId="49975193" w14:textId="65EAD383" w:rsidR="002B2152" w:rsidRDefault="004A0620" w:rsidP="004A0620">
      <w:pPr>
        <w:pStyle w:val="NoSpacing"/>
        <w:jc w:val="both"/>
      </w:pPr>
      <w:r>
        <w:t>* All R</w:t>
      </w:r>
      <w:r w:rsidR="00445A05">
        <w:rPr>
          <w:vertAlign w:val="subscript"/>
        </w:rPr>
        <w:t>e</w:t>
      </w:r>
      <w:r>
        <w:t xml:space="preserve"> values used are for illustrative purposes and are best guess for the effect of interventions and SDMs based on expert opinion.</w:t>
      </w:r>
      <w:r w:rsidR="00445A05">
        <w:t xml:space="preserve"> </w:t>
      </w:r>
      <w:proofErr w:type="spellStart"/>
      <w:r w:rsidR="00445A05">
        <w:t>tp</w:t>
      </w:r>
      <w:proofErr w:type="spellEnd"/>
      <w:r w:rsidR="00445A05">
        <w:t>=trigger point (day</w:t>
      </w:r>
      <w:r w:rsidR="00C71D67">
        <w:t xml:space="preserve"> </w:t>
      </w:r>
      <w:r w:rsidR="00445A05">
        <w:t>number) for start of lockdown.</w:t>
      </w:r>
    </w:p>
    <w:p w14:paraId="1740324C" w14:textId="07053D67" w:rsidR="002B2152" w:rsidRDefault="002B2152">
      <w:pPr>
        <w:rPr>
          <w:b/>
        </w:rPr>
      </w:pPr>
    </w:p>
    <w:p w14:paraId="15EEC4CA" w14:textId="6FB3EFCC" w:rsidR="002B2152" w:rsidRDefault="002B2152" w:rsidP="004A0620">
      <w:pPr>
        <w:pStyle w:val="NoSpacing"/>
        <w:jc w:val="both"/>
      </w:pPr>
      <w:r w:rsidRPr="002B2152">
        <w:rPr>
          <w:b/>
        </w:rPr>
        <w:t>Table M5</w:t>
      </w:r>
      <w:r>
        <w:t xml:space="preserve">. </w:t>
      </w:r>
      <w:r>
        <w:rPr>
          <w:rFonts w:cstheme="minorHAnsi"/>
        </w:rPr>
        <w:t>β</w:t>
      </w:r>
      <w:r>
        <w:t xml:space="preserve"> values used for baseline scenario.</w:t>
      </w:r>
      <w:r w:rsidR="004A0620">
        <w:t xml:space="preserve"> </w:t>
      </w:r>
    </w:p>
    <w:p w14:paraId="00BF0681" w14:textId="4C447BA4" w:rsidR="002B2152" w:rsidRDefault="004F67EA" w:rsidP="004A0620">
      <w:pPr>
        <w:pStyle w:val="NoSpacing"/>
        <w:jc w:val="both"/>
      </w:pPr>
      <w:r>
        <w:rPr>
          <w:noProof/>
          <w:lang w:eastAsia="en-GB"/>
        </w:rPr>
        <w:drawing>
          <wp:inline distT="0" distB="0" distL="0" distR="0" wp14:anchorId="7A482E06" wp14:editId="6B846E2A">
            <wp:extent cx="5731510" cy="436499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ableM5.png"/>
                    <pic:cNvPicPr/>
                  </pic:nvPicPr>
                  <pic:blipFill>
                    <a:blip r:embed="rId19">
                      <a:extLst>
                        <a:ext uri="{28A0092B-C50C-407E-A947-70E740481C1C}">
                          <a14:useLocalDpi xmlns:a14="http://schemas.microsoft.com/office/drawing/2010/main" val="0"/>
                        </a:ext>
                      </a:extLst>
                    </a:blip>
                    <a:stretch>
                      <a:fillRect/>
                    </a:stretch>
                  </pic:blipFill>
                  <pic:spPr>
                    <a:xfrm>
                      <a:off x="0" y="0"/>
                      <a:ext cx="5731510" cy="4364990"/>
                    </a:xfrm>
                    <a:prstGeom prst="rect">
                      <a:avLst/>
                    </a:prstGeom>
                  </pic:spPr>
                </pic:pic>
              </a:graphicData>
            </a:graphic>
          </wp:inline>
        </w:drawing>
      </w:r>
    </w:p>
    <w:p w14:paraId="6C93A775" w14:textId="158C40FD" w:rsidR="004A0620" w:rsidRDefault="004A0620" w:rsidP="004A0620">
      <w:pPr>
        <w:pStyle w:val="NoSpacing"/>
        <w:jc w:val="both"/>
      </w:pPr>
    </w:p>
    <w:p w14:paraId="40A5EEB2" w14:textId="7DB9C4BF" w:rsidR="002B2152" w:rsidRDefault="002B2152" w:rsidP="004A0620">
      <w:pPr>
        <w:pStyle w:val="NoSpacing"/>
        <w:jc w:val="both"/>
      </w:pPr>
    </w:p>
    <w:p w14:paraId="081A7923" w14:textId="77777777" w:rsidR="00AB7043" w:rsidRDefault="00AB7043" w:rsidP="00C50E95">
      <w:pPr>
        <w:pStyle w:val="NoSpacing"/>
        <w:rPr>
          <w:b/>
          <w:bCs/>
          <w:u w:val="single"/>
        </w:rPr>
      </w:pPr>
    </w:p>
    <w:p w14:paraId="5818BEF7" w14:textId="19E1D7A4" w:rsidR="004A0620" w:rsidRPr="00026CE3" w:rsidRDefault="004A0620" w:rsidP="002F0DF1">
      <w:pPr>
        <w:pStyle w:val="NoSpacing"/>
        <w:rPr>
          <w:b/>
          <w:bCs/>
          <w:u w:val="single"/>
        </w:rPr>
      </w:pPr>
      <w:r w:rsidRPr="00026CE3">
        <w:rPr>
          <w:b/>
          <w:bCs/>
          <w:u w:val="single"/>
        </w:rPr>
        <w:t>Sensitivity Analysis</w:t>
      </w:r>
    </w:p>
    <w:p w14:paraId="17E045C3" w14:textId="46C4795D" w:rsidR="004A0620" w:rsidRDefault="004A0620" w:rsidP="002F0DF1">
      <w:pPr>
        <w:pStyle w:val="NoSpacing"/>
        <w:jc w:val="both"/>
        <w:rPr>
          <w:rFonts w:eastAsiaTheme="minorEastAsia"/>
        </w:rPr>
      </w:pPr>
      <w:r>
        <w:rPr>
          <w:rFonts w:eastAsiaTheme="minorEastAsia"/>
        </w:rPr>
        <w:t>To test the susceptibility of the core results to key parameters and uncertainty in the model formulation, several sensitivity analyses were conducted. These explored:</w:t>
      </w:r>
    </w:p>
    <w:p w14:paraId="11E1021D" w14:textId="366F20E5" w:rsidR="004A0620" w:rsidRDefault="004A0620" w:rsidP="002F0DF1">
      <w:pPr>
        <w:pStyle w:val="NoSpacing"/>
        <w:numPr>
          <w:ilvl w:val="0"/>
          <w:numId w:val="8"/>
        </w:numPr>
        <w:ind w:left="0" w:firstLine="0"/>
        <w:jc w:val="both"/>
        <w:rPr>
          <w:rFonts w:eastAsiaTheme="minorEastAsia"/>
        </w:rPr>
      </w:pPr>
      <w:r>
        <w:rPr>
          <w:rFonts w:eastAsiaTheme="minorEastAsia"/>
        </w:rPr>
        <w:t xml:space="preserve">Varying </w:t>
      </w:r>
      <w:r w:rsidR="00CE6171">
        <w:rPr>
          <w:rFonts w:eastAsiaTheme="minorEastAsia"/>
        </w:rPr>
        <w:t>P1</w:t>
      </w:r>
      <w:r>
        <w:rPr>
          <w:rFonts w:eastAsiaTheme="minorEastAsia"/>
        </w:rPr>
        <w:t xml:space="preserve"> R</w:t>
      </w:r>
      <w:r>
        <w:rPr>
          <w:rFonts w:eastAsiaTheme="minorEastAsia"/>
          <w:vertAlign w:val="subscript"/>
        </w:rPr>
        <w:t xml:space="preserve">e </w:t>
      </w:r>
      <w:r>
        <w:rPr>
          <w:rFonts w:eastAsiaTheme="minorEastAsia"/>
        </w:rPr>
        <w:t>values from the baseline value of 1.7 (explored range of 1.4 – 2.0)</w:t>
      </w:r>
    </w:p>
    <w:p w14:paraId="001AD5D3" w14:textId="604DC7A8" w:rsidR="004A0620" w:rsidRDefault="004A0620" w:rsidP="002F0DF1">
      <w:pPr>
        <w:pStyle w:val="NoSpacing"/>
        <w:numPr>
          <w:ilvl w:val="0"/>
          <w:numId w:val="8"/>
        </w:numPr>
        <w:ind w:left="0" w:firstLine="0"/>
        <w:jc w:val="both"/>
        <w:rPr>
          <w:rFonts w:eastAsiaTheme="minorEastAsia"/>
        </w:rPr>
      </w:pPr>
      <w:r>
        <w:rPr>
          <w:rFonts w:eastAsiaTheme="minorEastAsia"/>
        </w:rPr>
        <w:t xml:space="preserve">Varying </w:t>
      </w:r>
      <w:r w:rsidR="00CE6171">
        <w:rPr>
          <w:rFonts w:eastAsiaTheme="minorEastAsia"/>
        </w:rPr>
        <w:t>P</w:t>
      </w:r>
      <w:r>
        <w:rPr>
          <w:rFonts w:eastAsiaTheme="minorEastAsia"/>
        </w:rPr>
        <w:t>2 R</w:t>
      </w:r>
      <w:r>
        <w:rPr>
          <w:rFonts w:eastAsiaTheme="minorEastAsia"/>
          <w:vertAlign w:val="subscript"/>
        </w:rPr>
        <w:t xml:space="preserve">e </w:t>
      </w:r>
      <w:r>
        <w:rPr>
          <w:rFonts w:eastAsiaTheme="minorEastAsia"/>
        </w:rPr>
        <w:t>values from the baseline value of 0.8/0.9 (explored range of 0.6/0.7 – 1.0/1.1)</w:t>
      </w:r>
    </w:p>
    <w:p w14:paraId="2089B77A" w14:textId="217E59A2" w:rsidR="004A0620" w:rsidRDefault="004A0620" w:rsidP="002F0DF1">
      <w:pPr>
        <w:pStyle w:val="NoSpacing"/>
        <w:numPr>
          <w:ilvl w:val="0"/>
          <w:numId w:val="8"/>
        </w:numPr>
        <w:ind w:left="0" w:firstLine="0"/>
        <w:jc w:val="both"/>
        <w:rPr>
          <w:rFonts w:eastAsiaTheme="minorEastAsia"/>
        </w:rPr>
      </w:pPr>
      <w:r>
        <w:rPr>
          <w:rFonts w:eastAsiaTheme="minorEastAsia"/>
        </w:rPr>
        <w:t xml:space="preserve">Varying the trigger day from day 71 to day 46 and 96. </w:t>
      </w:r>
    </w:p>
    <w:p w14:paraId="5E508329" w14:textId="07416CA1" w:rsidR="004A0620" w:rsidRDefault="004A0620" w:rsidP="002F0DF1">
      <w:pPr>
        <w:pStyle w:val="NoSpacing"/>
        <w:numPr>
          <w:ilvl w:val="0"/>
          <w:numId w:val="8"/>
        </w:numPr>
        <w:ind w:left="0" w:firstLine="0"/>
        <w:jc w:val="both"/>
        <w:rPr>
          <w:rFonts w:eastAsiaTheme="minorEastAsia"/>
        </w:rPr>
      </w:pPr>
      <w:r>
        <w:rPr>
          <w:rFonts w:eastAsiaTheme="minorEastAsia"/>
        </w:rPr>
        <w:t xml:space="preserve">Varying the duration of the </w:t>
      </w:r>
      <w:r w:rsidR="00CE6171">
        <w:rPr>
          <w:rFonts w:eastAsiaTheme="minorEastAsia"/>
        </w:rPr>
        <w:t>P</w:t>
      </w:r>
      <w:r>
        <w:rPr>
          <w:rFonts w:eastAsiaTheme="minorEastAsia"/>
        </w:rPr>
        <w:t>3 ramp-down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and ramp-up (</w:t>
      </w:r>
      <w:r>
        <w:rPr>
          <w:rFonts w:eastAsiaTheme="minorEastAsia" w:cstheme="minorHAnsi"/>
        </w:rPr>
        <w:t>β</w:t>
      </w:r>
      <w:r w:rsidRPr="00C67E48">
        <w:rPr>
          <w:rFonts w:eastAsiaTheme="minorEastAsia"/>
          <w:vertAlign w:val="subscript"/>
        </w:rPr>
        <w:t>1</w:t>
      </w:r>
      <w:r>
        <w:rPr>
          <w:rFonts w:eastAsiaTheme="minorEastAsia"/>
        </w:rPr>
        <w:t xml:space="preserve"> &amp; </w:t>
      </w:r>
      <w:r>
        <w:rPr>
          <w:rFonts w:eastAsiaTheme="minorEastAsia" w:cstheme="minorHAnsi"/>
        </w:rPr>
        <w:t>β</w:t>
      </w:r>
      <w:r w:rsidRPr="00C67E48">
        <w:rPr>
          <w:rFonts w:eastAsiaTheme="minorEastAsia"/>
          <w:vertAlign w:val="subscript"/>
        </w:rPr>
        <w:t>3</w:t>
      </w:r>
      <w:r>
        <w:rPr>
          <w:rFonts w:eastAsiaTheme="minorEastAsia"/>
        </w:rPr>
        <w:t>) from baseline of 12 weeks (explored range of 6 – 18 weeks)</w:t>
      </w:r>
    </w:p>
    <w:p w14:paraId="51C49AD4" w14:textId="61F6C5AF" w:rsidR="004A0620" w:rsidRDefault="004A0620" w:rsidP="002F0DF1">
      <w:pPr>
        <w:pStyle w:val="NoSpacing"/>
        <w:numPr>
          <w:ilvl w:val="0"/>
          <w:numId w:val="8"/>
        </w:numPr>
        <w:ind w:left="0" w:firstLine="0"/>
        <w:jc w:val="both"/>
        <w:rPr>
          <w:rFonts w:eastAsiaTheme="minorEastAsia"/>
        </w:rPr>
      </w:pPr>
      <w:r>
        <w:rPr>
          <w:rFonts w:eastAsiaTheme="minorEastAsia"/>
        </w:rPr>
        <w:t>Assessing the sensitivity of the main model output to individual beta values in the WAIFW matrix</w:t>
      </w:r>
    </w:p>
    <w:p w14:paraId="530AC05C" w14:textId="53566ADF" w:rsidR="0020114E" w:rsidRPr="0020114E" w:rsidRDefault="0020114E" w:rsidP="002F0DF1">
      <w:pPr>
        <w:pStyle w:val="NoSpacing"/>
        <w:numPr>
          <w:ilvl w:val="0"/>
          <w:numId w:val="8"/>
        </w:numPr>
        <w:ind w:left="0" w:firstLine="0"/>
        <w:jc w:val="both"/>
        <w:rPr>
          <w:rFonts w:eastAsiaTheme="minorEastAsia"/>
        </w:rPr>
      </w:pPr>
      <w:r w:rsidRPr="003D0F18">
        <w:t>Adhering to compliance</w:t>
      </w:r>
      <w:r>
        <w:t xml:space="preserve"> by the vulnerable population</w:t>
      </w:r>
      <w:r w:rsidRPr="003D0F18">
        <w:t xml:space="preserve"> increasing all </w:t>
      </w:r>
      <w:r w:rsidRPr="003D0F18">
        <w:rPr>
          <w:rFonts w:cstheme="minorHAnsi"/>
        </w:rPr>
        <w:t>β</w:t>
      </w:r>
      <w:r w:rsidRPr="003D0F18">
        <w:t>’s to and from the vulnerable population</w:t>
      </w:r>
      <w:r w:rsidR="00234EC0">
        <w:t xml:space="preserve"> (explored 100% - 0% compliance)</w:t>
      </w:r>
      <w:r w:rsidRPr="003D0F18">
        <w:t>.</w:t>
      </w:r>
    </w:p>
    <w:p w14:paraId="2AE25176" w14:textId="51E3F81E" w:rsidR="0020114E" w:rsidRPr="0020114E" w:rsidRDefault="0020114E" w:rsidP="002F0DF1">
      <w:pPr>
        <w:pStyle w:val="ListParagraph"/>
        <w:numPr>
          <w:ilvl w:val="0"/>
          <w:numId w:val="8"/>
        </w:numPr>
        <w:spacing w:after="0" w:line="240" w:lineRule="auto"/>
        <w:ind w:left="0" w:firstLine="0"/>
        <w:jc w:val="both"/>
        <w:rPr>
          <w:rFonts w:eastAsiaTheme="minorEastAsia"/>
        </w:rPr>
      </w:pPr>
      <w:r w:rsidRPr="0020114E">
        <w:rPr>
          <w:rFonts w:cstheme="minorHAnsi"/>
        </w:rPr>
        <w:lastRenderedPageBreak/>
        <w:t>Varying P4 R</w:t>
      </w:r>
      <w:r w:rsidRPr="0020114E">
        <w:rPr>
          <w:rFonts w:cstheme="minorHAnsi"/>
        </w:rPr>
        <w:softHyphen/>
      </w:r>
      <w:r w:rsidRPr="0020114E">
        <w:rPr>
          <w:rFonts w:cstheme="minorHAnsi"/>
          <w:vertAlign w:val="subscript"/>
        </w:rPr>
        <w:t>e</w:t>
      </w:r>
      <w:r w:rsidRPr="0020114E">
        <w:rPr>
          <w:rFonts w:cstheme="minorHAnsi"/>
        </w:rPr>
        <w:t xml:space="preserve"> values from the</w:t>
      </w:r>
      <w:r w:rsidRPr="0020114E">
        <w:rPr>
          <w:rFonts w:cstheme="minorHAnsi"/>
          <w:b/>
        </w:rPr>
        <w:t xml:space="preserve"> </w:t>
      </w:r>
      <w:r w:rsidRPr="0020114E">
        <w:rPr>
          <w:rFonts w:cstheme="minorHAnsi"/>
        </w:rPr>
        <w:t>baseline values by increasing or decreasing all β’s in P4 by 25%.</w:t>
      </w:r>
    </w:p>
    <w:p w14:paraId="31B27742" w14:textId="08B72B77" w:rsidR="0020114E" w:rsidRDefault="0020114E" w:rsidP="002F0DF1">
      <w:pPr>
        <w:pStyle w:val="ListParagraph"/>
        <w:numPr>
          <w:ilvl w:val="0"/>
          <w:numId w:val="8"/>
        </w:numPr>
        <w:spacing w:after="0" w:line="240" w:lineRule="auto"/>
        <w:ind w:left="0" w:firstLine="0"/>
        <w:rPr>
          <w:rFonts w:cstheme="minorHAnsi"/>
        </w:rPr>
      </w:pPr>
      <w:r w:rsidRPr="0020114E">
        <w:rPr>
          <w:rFonts w:cstheme="minorHAnsi"/>
        </w:rPr>
        <w:t xml:space="preserve">Impact of testing of the </w:t>
      </w:r>
      <w:proofErr w:type="spellStart"/>
      <w:r w:rsidRPr="0020114E">
        <w:rPr>
          <w:rFonts w:cstheme="minorHAnsi"/>
        </w:rPr>
        <w:t>shielder</w:t>
      </w:r>
      <w:proofErr w:type="spellEnd"/>
      <w:r w:rsidRPr="0020114E">
        <w:rPr>
          <w:rFonts w:cstheme="minorHAnsi"/>
        </w:rPr>
        <w:t xml:space="preserve"> population</w:t>
      </w:r>
      <w:r>
        <w:rPr>
          <w:rFonts w:cstheme="minorHAnsi"/>
        </w:rPr>
        <w:t xml:space="preserve"> is tested by reducing the transmission from the </w:t>
      </w:r>
      <w:proofErr w:type="spellStart"/>
      <w:r w:rsidRPr="0020114E">
        <w:rPr>
          <w:rFonts w:cstheme="minorHAnsi"/>
        </w:rPr>
        <w:t>shielders</w:t>
      </w:r>
      <w:proofErr w:type="spellEnd"/>
      <w:r w:rsidRPr="0020114E">
        <w:rPr>
          <w:rFonts w:cstheme="minorHAnsi"/>
        </w:rPr>
        <w:t xml:space="preserve"> by 50%</w:t>
      </w:r>
      <w:r>
        <w:rPr>
          <w:rFonts w:cstheme="minorHAnsi"/>
        </w:rPr>
        <w:t xml:space="preserve"> or </w:t>
      </w:r>
      <w:r w:rsidRPr="0020114E">
        <w:rPr>
          <w:rFonts w:cstheme="minorHAnsi"/>
        </w:rPr>
        <w:t xml:space="preserve">100%. </w:t>
      </w:r>
    </w:p>
    <w:p w14:paraId="760B1CFD" w14:textId="0336953F" w:rsidR="00AB7043" w:rsidRPr="00AB7043" w:rsidRDefault="00AB7043" w:rsidP="002F0DF1">
      <w:pPr>
        <w:pStyle w:val="ListParagraph"/>
        <w:numPr>
          <w:ilvl w:val="0"/>
          <w:numId w:val="8"/>
        </w:numPr>
        <w:spacing w:after="0" w:line="240" w:lineRule="auto"/>
        <w:ind w:left="0" w:firstLine="0"/>
        <w:rPr>
          <w:rFonts w:cstheme="minorHAnsi"/>
        </w:rPr>
      </w:pPr>
      <w:r w:rsidRPr="00AB7043">
        <w:t xml:space="preserve">Sensitivity analysis for the ratio of </w:t>
      </w:r>
      <w:r w:rsidR="00485E20">
        <w:t xml:space="preserve">proportion of </w:t>
      </w:r>
      <w:proofErr w:type="spellStart"/>
      <w:r w:rsidRPr="00AB7043">
        <w:t>shielders</w:t>
      </w:r>
      <w:proofErr w:type="spellEnd"/>
      <w:r w:rsidRPr="00AB7043">
        <w:t xml:space="preserve"> to vulnerable</w:t>
      </w:r>
      <w:r w:rsidR="00485E20">
        <w:t xml:space="preserve"> op</w:t>
      </w:r>
      <w:r w:rsidRPr="00AB7043">
        <w:t xml:space="preserve">. </w:t>
      </w:r>
      <w:r>
        <w:t xml:space="preserve">The following structures where explored: </w:t>
      </w:r>
      <w:r w:rsidRPr="00AB7043">
        <w:t xml:space="preserve">40-20-40 </w:t>
      </w:r>
      <w:r w:rsidR="00485E20">
        <w:t xml:space="preserve">(v-s-g) </w:t>
      </w:r>
      <w:r w:rsidRPr="00AB7043">
        <w:t>(2:1 ratio), 20-20-60 (1:1 ratio, baseline) and 20-10-70 (1:0.5 ratio)</w:t>
      </w:r>
      <w:r>
        <w:t>.</w:t>
      </w:r>
    </w:p>
    <w:p w14:paraId="7E74962C" w14:textId="77777777" w:rsidR="004A0620" w:rsidRPr="00C67E48" w:rsidRDefault="004A0620" w:rsidP="002F0DF1">
      <w:pPr>
        <w:pStyle w:val="NoSpacing"/>
        <w:rPr>
          <w:rFonts w:eastAsiaTheme="minorEastAsia"/>
        </w:rPr>
      </w:pPr>
    </w:p>
    <w:p w14:paraId="59B20A0C" w14:textId="77777777" w:rsidR="004A0620" w:rsidRDefault="004A0620" w:rsidP="002F0DF1">
      <w:pPr>
        <w:pStyle w:val="NoSpacing"/>
        <w:rPr>
          <w:b/>
          <w:bCs/>
          <w:u w:val="single"/>
        </w:rPr>
      </w:pPr>
      <w:r>
        <w:rPr>
          <w:b/>
          <w:bCs/>
          <w:u w:val="single"/>
        </w:rPr>
        <w:t>Description of FAST Analysis</w:t>
      </w:r>
    </w:p>
    <w:p w14:paraId="724D4624" w14:textId="27262655" w:rsidR="004A0620" w:rsidRDefault="004A0620" w:rsidP="004A0620">
      <w:pPr>
        <w:pStyle w:val="NoSpacing"/>
      </w:pPr>
      <w:r>
        <w:t xml:space="preserve">We determine which model parameters have most influence on the outcome values (height of second peak </w:t>
      </w:r>
      <w:r w:rsidRPr="00A33E69">
        <w:t>fraction of the vulnerable population that are infectious (I</w:t>
      </w:r>
      <w:r w:rsidRPr="0031785F">
        <w:rPr>
          <w:vertAlign w:val="subscript"/>
        </w:rPr>
        <w:t>v</w:t>
      </w:r>
      <w:r w:rsidR="00E12996">
        <w:t>)</w:t>
      </w:r>
      <w:r>
        <w:t xml:space="preserve">, whether the second peak of </w:t>
      </w:r>
      <w:r w:rsidRPr="00A33E69">
        <w:t>I</w:t>
      </w:r>
      <w:r w:rsidRPr="0031785F">
        <w:rPr>
          <w:vertAlign w:val="subscript"/>
        </w:rPr>
        <w:t>v</w:t>
      </w:r>
      <w:r>
        <w:t xml:space="preserve"> is higher than the first peak and the cumulative fraction of </w:t>
      </w:r>
      <w:r w:rsidRPr="00A33E69">
        <w:t>Iv</w:t>
      </w:r>
      <w:r>
        <w:t xml:space="preserve"> one year after the start of lockdown) by computing the total sensitivity index </w:t>
      </w:r>
      <w:proofErr w:type="spellStart"/>
      <w:r w:rsidRPr="007A6DA1">
        <w:rPr>
          <w:i/>
          <w:iCs/>
        </w:rPr>
        <w:t>D</w:t>
      </w:r>
      <w:r w:rsidRPr="007A6DA1">
        <w:rPr>
          <w:vertAlign w:val="subscript"/>
        </w:rPr>
        <w:t>Ti</w:t>
      </w:r>
      <w:proofErr w:type="spellEnd"/>
      <w:r>
        <w:t xml:space="preserve"> using the extension of Fourier amplitude sensitivity test (FAST) as described in </w:t>
      </w:r>
      <w:proofErr w:type="spellStart"/>
      <w:r>
        <w:t>Saltelli</w:t>
      </w:r>
      <w:proofErr w:type="spellEnd"/>
      <w:r>
        <w:t xml:space="preserve"> </w:t>
      </w:r>
      <w:r w:rsidR="00210AC1" w:rsidRPr="00EA34A2">
        <w:rPr>
          <w:iCs/>
        </w:rPr>
        <w:t>et al.</w:t>
      </w:r>
      <w:r>
        <w:t xml:space="preserve"> </w:t>
      </w:r>
      <w:r w:rsidR="00EA34A2">
        <w:t>(1999)</w:t>
      </w:r>
      <w:r>
        <w:t xml:space="preserve">. </w:t>
      </w:r>
    </w:p>
    <w:p w14:paraId="1988D395" w14:textId="77777777" w:rsidR="004A0620" w:rsidRDefault="004A0620" w:rsidP="004A0620">
      <w:pPr>
        <w:pStyle w:val="NoSpacing"/>
      </w:pPr>
    </w:p>
    <w:p w14:paraId="3129C263" w14:textId="05B5291E" w:rsidR="004A0620" w:rsidRDefault="004A0620" w:rsidP="004A0620">
      <w:pPr>
        <w:pStyle w:val="NoSpacing"/>
      </w:pPr>
      <w:r>
        <w:t>The extended FAST method is a variance-based, global sensitivity analysis technique that has been largely used for studying complex agricultural, ecolo</w:t>
      </w:r>
      <w:r w:rsidR="00EA34A2">
        <w:t>gical and chemical systems (</w:t>
      </w:r>
      <w:proofErr w:type="gramStart"/>
      <w:r w:rsidR="00EA34A2">
        <w:t>e.g.</w:t>
      </w:r>
      <w:proofErr w:type="gramEnd"/>
      <w:r w:rsidR="00EA34A2">
        <w:t xml:space="preserve"> </w:t>
      </w:r>
      <w:r>
        <w:t>Makowski</w:t>
      </w:r>
      <w:r w:rsidR="00EA34A2">
        <w:t xml:space="preserve"> et al. 2006;</w:t>
      </w:r>
      <w:r>
        <w:t xml:space="preserve"> Neumann</w:t>
      </w:r>
      <w:r w:rsidR="00EA34A2">
        <w:t xml:space="preserve"> et al. 2009</w:t>
      </w:r>
      <w:r>
        <w:t xml:space="preserve">). Independently of any assumption about the model structure (such as linearity, </w:t>
      </w:r>
      <w:proofErr w:type="gramStart"/>
      <w:r>
        <w:t>monotonicity</w:t>
      </w:r>
      <w:proofErr w:type="gramEnd"/>
      <w:r>
        <w:t xml:space="preserve"> and additivity of the relationship between input factors and model output), the extended FAST method quantifies the sensitivity of the model output with respect to variations in each input parameter by means of spectral analysis. </w:t>
      </w:r>
    </w:p>
    <w:p w14:paraId="2A131FD7" w14:textId="77777777" w:rsidR="004A0620" w:rsidRDefault="004A0620" w:rsidP="004A0620">
      <w:pPr>
        <w:pStyle w:val="NoSpacing"/>
      </w:pPr>
    </w:p>
    <w:p w14:paraId="70DA7228" w14:textId="3EE6F8A4" w:rsidR="004A0620" w:rsidRDefault="004A0620" w:rsidP="004A0620">
      <w:pPr>
        <w:pStyle w:val="NoSpacing"/>
      </w:pPr>
      <w:r>
        <w:t xml:space="preserve">It provides measures of the amount of variance of the prevalence that arise from variations of a given parameter in what is called a total sensitivity index, </w:t>
      </w:r>
      <w:proofErr w:type="spellStart"/>
      <w:r w:rsidRPr="007A6DA1">
        <w:rPr>
          <w:i/>
          <w:iCs/>
        </w:rPr>
        <w:t>D</w:t>
      </w:r>
      <w:r w:rsidRPr="007A6DA1">
        <w:rPr>
          <w:vertAlign w:val="subscript"/>
        </w:rPr>
        <w:t>Ti</w:t>
      </w:r>
      <w:proofErr w:type="spellEnd"/>
      <w:r>
        <w:t>. It therefore captures the overall effect of parameter variations on the chosen outcome values (</w:t>
      </w:r>
      <w:proofErr w:type="gramStart"/>
      <w:r>
        <w:t>i.e.</w:t>
      </w:r>
      <w:proofErr w:type="gramEnd"/>
      <w:r>
        <w:t xml:space="preserve"> including first- and higher-order interactions between model parameters). For example, a value of </w:t>
      </w:r>
      <w:proofErr w:type="spellStart"/>
      <w:r w:rsidRPr="007A6DA1">
        <w:rPr>
          <w:i/>
          <w:iCs/>
        </w:rPr>
        <w:t>D</w:t>
      </w:r>
      <w:r w:rsidRPr="007A6DA1">
        <w:rPr>
          <w:vertAlign w:val="subscript"/>
        </w:rPr>
        <w:t>Ti</w:t>
      </w:r>
      <w:proofErr w:type="spellEnd"/>
      <w:r>
        <w:t xml:space="preserve"> = 0.10 indicates that 10% of the total observed variation of the prevalence is explained by the parameter under consideration. The sensitivity analysis was carried out using R </w:t>
      </w:r>
      <w:r w:rsidR="00EA34A2">
        <w:t>(R Core Team, 2020)</w:t>
      </w:r>
      <w:r>
        <w:t>. For the sensitivity analysis, we used a parameter range of -2</w:t>
      </w:r>
      <w:r w:rsidR="00445A05">
        <w:t>5</w:t>
      </w:r>
      <w:r>
        <w:t>% to +2</w:t>
      </w:r>
      <w:r w:rsidR="00445A05">
        <w:t>5</w:t>
      </w:r>
      <w:r>
        <w:t>% of the baseline value for all parameters under investigation.</w:t>
      </w:r>
    </w:p>
    <w:p w14:paraId="73E1BA36" w14:textId="07B401EF" w:rsidR="00DD2C50" w:rsidRDefault="00DD2C50" w:rsidP="004A0620">
      <w:pPr>
        <w:pStyle w:val="NoSpacing"/>
      </w:pPr>
    </w:p>
    <w:p w14:paraId="1FBADCCE" w14:textId="5FC022AF" w:rsidR="00DD2C50" w:rsidRDefault="00DD2C50" w:rsidP="004A0620">
      <w:pPr>
        <w:pStyle w:val="NoSpacing"/>
        <w:rPr>
          <w:b/>
          <w:u w:val="single"/>
        </w:rPr>
      </w:pPr>
      <w:r w:rsidRPr="00DD2C50">
        <w:rPr>
          <w:b/>
          <w:u w:val="single"/>
        </w:rPr>
        <w:t>Disease burden</w:t>
      </w:r>
    </w:p>
    <w:p w14:paraId="444A9E9C" w14:textId="0AE75ABB" w:rsidR="00D52BA7" w:rsidRDefault="00D52BA7" w:rsidP="00D52BA7">
      <w:pPr>
        <w:pStyle w:val="NoSpacing"/>
        <w:jc w:val="both"/>
      </w:pPr>
      <w:r>
        <w:t>The effect of the enhanced shielding strategy was assessed in four population structures as part of a model sensitivity analysis. Th</w:t>
      </w:r>
      <w:r w:rsidR="00C71D67">
        <w:t>ese compris</w:t>
      </w:r>
      <w:r>
        <w:t>ed the baseline 20-</w:t>
      </w:r>
      <w:r w:rsidR="00C71D67">
        <w:t>20-60 model, 14-14-72 model, 8-8-84 model and a 2-2-96</w:t>
      </w:r>
      <w:r>
        <w:t xml:space="preserve"> model. With the numbers representing the percentage </w:t>
      </w:r>
      <w:r w:rsidR="00C71D67">
        <w:t xml:space="preserve">of the entire </w:t>
      </w:r>
      <w:r>
        <w:t xml:space="preserve">population attributable to the vulnerable, </w:t>
      </w:r>
      <w:proofErr w:type="spellStart"/>
      <w:r>
        <w:t>shielders</w:t>
      </w:r>
      <w:proofErr w:type="spellEnd"/>
      <w:r>
        <w:t xml:space="preserve"> and general </w:t>
      </w:r>
      <w:r w:rsidR="00C71D67">
        <w:t>populations</w:t>
      </w:r>
      <w:r>
        <w:t xml:space="preserve"> respectively. </w:t>
      </w:r>
    </w:p>
    <w:p w14:paraId="68FF7906" w14:textId="77777777" w:rsidR="00D52BA7" w:rsidRDefault="00D52BA7" w:rsidP="004A0620">
      <w:pPr>
        <w:pStyle w:val="NoSpacing"/>
        <w:rPr>
          <w:b/>
          <w:u w:val="single"/>
        </w:rPr>
      </w:pPr>
    </w:p>
    <w:p w14:paraId="2D386FBA" w14:textId="5842F4B4" w:rsidR="00D52BA7" w:rsidRDefault="00D52BA7" w:rsidP="00D52BA7">
      <w:pPr>
        <w:pStyle w:val="NoSpacing"/>
      </w:pPr>
      <w:r w:rsidRPr="003D0F18">
        <w:t xml:space="preserve">An underlying </w:t>
      </w:r>
      <w:r w:rsidR="00C71D67">
        <w:rPr>
          <w:rFonts w:cstheme="minorHAnsi"/>
        </w:rPr>
        <w:t>β</w:t>
      </w:r>
      <w:r w:rsidR="00C71D67">
        <w:t xml:space="preserve"> </w:t>
      </w:r>
      <w:r w:rsidRPr="003D0F18">
        <w:t xml:space="preserve">distribution was sampled 1000 times to create a simulated population distribution. The </w:t>
      </w:r>
      <w:proofErr w:type="spellStart"/>
      <w:r w:rsidRPr="003D0F18">
        <w:rPr>
          <w:i/>
        </w:rPr>
        <w:t>ineq</w:t>
      </w:r>
      <w:proofErr w:type="spellEnd"/>
      <w:r w:rsidRPr="003D0F18">
        <w:t xml:space="preserve"> R package</w:t>
      </w:r>
      <w:r>
        <w:t xml:space="preserve"> </w:t>
      </w:r>
      <w:r w:rsidRPr="003D0F18">
        <w:t>was used to calculate the va</w:t>
      </w:r>
      <w:r>
        <w:t>lue of the Lorenz curve at each p</w:t>
      </w:r>
      <w:r w:rsidRPr="003D0F18">
        <w:t>opulation</w:t>
      </w:r>
      <w:r>
        <w:t xml:space="preserve"> </w:t>
      </w:r>
      <w:r w:rsidRPr="003D0F18">
        <w:t>percentile. The shape parameters of th</w:t>
      </w:r>
      <w:r>
        <w:t xml:space="preserve">e </w:t>
      </w:r>
      <w:r w:rsidR="00C71D67">
        <w:rPr>
          <w:rFonts w:cstheme="minorHAnsi"/>
        </w:rPr>
        <w:t>β</w:t>
      </w:r>
      <w:r w:rsidR="00C71D67">
        <w:t xml:space="preserve"> </w:t>
      </w:r>
      <w:r>
        <w:t xml:space="preserve">distribution were fitted </w:t>
      </w:r>
      <w:r w:rsidR="00C71D67">
        <w:t>so that</w:t>
      </w:r>
      <w:r w:rsidRPr="003D0F18">
        <w:t xml:space="preserve"> the Lorenz</w:t>
      </w:r>
      <w:r>
        <w:t xml:space="preserve"> </w:t>
      </w:r>
      <w:r w:rsidRPr="003D0F18">
        <w:t xml:space="preserve">curve had a value of 0.8 at </w:t>
      </w:r>
      <w:r>
        <w:t>the 20th population percentile</w:t>
      </w:r>
      <w:r w:rsidR="00C71D67">
        <w:t xml:space="preserve"> (Figure S</w:t>
      </w:r>
      <w:r w:rsidR="003B336F">
        <w:t>4</w:t>
      </w:r>
      <w:r w:rsidR="00C71D67">
        <w:t>)</w:t>
      </w:r>
      <w:r>
        <w:t xml:space="preserve">. </w:t>
      </w:r>
      <w:r w:rsidR="00C71D67">
        <w:t>T</w:t>
      </w:r>
      <w:r w:rsidRPr="003D0F18">
        <w:t>he values at the 14th, 8th,</w:t>
      </w:r>
      <w:r>
        <w:t xml:space="preserve"> </w:t>
      </w:r>
      <w:proofErr w:type="gramStart"/>
      <w:r w:rsidRPr="003D0F18">
        <w:t>4th</w:t>
      </w:r>
      <w:proofErr w:type="gramEnd"/>
      <w:r w:rsidRPr="003D0F18">
        <w:t xml:space="preserve"> and 2nd percentile were </w:t>
      </w:r>
      <w:r w:rsidR="00C71D67">
        <w:t>then deduced.</w:t>
      </w:r>
    </w:p>
    <w:p w14:paraId="521E14A2" w14:textId="77777777" w:rsidR="00D52BA7" w:rsidRDefault="00D52BA7" w:rsidP="00D52BA7">
      <w:pPr>
        <w:pStyle w:val="NoSpacing"/>
        <w:jc w:val="both"/>
      </w:pPr>
    </w:p>
    <w:p w14:paraId="2125F4DF" w14:textId="5B9DFE84" w:rsidR="00D52BA7" w:rsidRDefault="00D52BA7" w:rsidP="00D52BA7">
      <w:pPr>
        <w:pStyle w:val="NoSpacing"/>
        <w:jc w:val="both"/>
      </w:pPr>
      <w:r>
        <w:t>The relative risk of severe disease was calculated as a ratio of the risk of severe disease in the vulnerable population to the risk of severe disease in the remainder of the population (</w:t>
      </w:r>
      <w:proofErr w:type="spellStart"/>
      <w:r>
        <w:t>shielders</w:t>
      </w:r>
      <w:proofErr w:type="spellEnd"/>
      <w:r>
        <w:t xml:space="preserve"> </w:t>
      </w:r>
      <w:r w:rsidR="00C71D67">
        <w:t>plus</w:t>
      </w:r>
      <w:r>
        <w:t xml:space="preserve"> general population). Model output was used to calculate the cumulative incidence </w:t>
      </w:r>
      <w:r w:rsidR="00C71D67">
        <w:t>over a</w:t>
      </w:r>
      <w:r>
        <w:t xml:space="preserve"> </w:t>
      </w:r>
      <w:proofErr w:type="gramStart"/>
      <w:r>
        <w:t>365 day</w:t>
      </w:r>
      <w:proofErr w:type="gramEnd"/>
      <w:r w:rsidR="00C71D67">
        <w:t xml:space="preserve"> period</w:t>
      </w:r>
      <w:r>
        <w:t xml:space="preserve"> after </w:t>
      </w:r>
      <w:r w:rsidR="002F0DF1">
        <w:t>P2</w:t>
      </w:r>
      <w:r>
        <w:t xml:space="preserve">, in order to assess the impact of each considered population structure on the efficacy of the enhanced shielding strategy. The proportion of the severe disease burden attributable to each sub-population was calculated using the relative cumulative incidence in each sub-population, scaled by the proportion of severe disease risk attributable to each sub-population. </w:t>
      </w:r>
    </w:p>
    <w:p w14:paraId="02991161" w14:textId="77777777" w:rsidR="00D52BA7" w:rsidRDefault="00D52BA7" w:rsidP="004A0620">
      <w:pPr>
        <w:pStyle w:val="NoSpacing"/>
      </w:pPr>
    </w:p>
    <w:p w14:paraId="075A51A9" w14:textId="1F81B7B8" w:rsidR="004A0620" w:rsidRDefault="004A0620" w:rsidP="004A0620">
      <w:pPr>
        <w:pStyle w:val="NoSpacing"/>
        <w:rPr>
          <w:b/>
          <w:bCs/>
          <w:u w:val="single"/>
        </w:rPr>
      </w:pPr>
      <w:r>
        <w:rPr>
          <w:b/>
          <w:bCs/>
          <w:u w:val="single"/>
        </w:rPr>
        <w:t>Software used</w:t>
      </w:r>
    </w:p>
    <w:p w14:paraId="2EFB6DE1" w14:textId="77777777" w:rsidR="004A0620" w:rsidRDefault="004A0620" w:rsidP="004A0620">
      <w:pPr>
        <w:pStyle w:val="NoSpacing"/>
      </w:pPr>
      <w:r w:rsidRPr="003772AF">
        <w:lastRenderedPageBreak/>
        <w:t>SIR</w:t>
      </w:r>
      <w:r>
        <w:t>S</w:t>
      </w:r>
      <w:r w:rsidRPr="003772AF">
        <w:t xml:space="preserve"> model implemented in </w:t>
      </w:r>
      <w:r w:rsidRPr="006370CA">
        <w:t>R</w:t>
      </w:r>
      <w:r>
        <w:t xml:space="preserve"> and C++</w:t>
      </w:r>
      <w:r w:rsidRPr="003772AF">
        <w:t xml:space="preserve"> </w:t>
      </w:r>
      <w:r>
        <w:t xml:space="preserve">independently (code available at  </w:t>
      </w:r>
      <w:hyperlink r:id="rId20" w:history="1">
        <w:r w:rsidRPr="00E00DEC">
          <w:rPr>
            <w:rStyle w:val="Hyperlink"/>
          </w:rPr>
          <w:t>https://github.com/bvbunnik/COVID-19-enhanced-shielding.git</w:t>
        </w:r>
      </w:hyperlink>
      <w:r w:rsidRPr="003772AF">
        <w:t>).</w:t>
      </w:r>
      <w:r>
        <w:t xml:space="preserve"> Package “</w:t>
      </w:r>
      <w:proofErr w:type="spellStart"/>
      <w:r>
        <w:t>desolve</w:t>
      </w:r>
      <w:proofErr w:type="spellEnd"/>
      <w:r>
        <w:t xml:space="preserve">” was used in R to implement model structure and analysis. Package “ggplot2” was used for all output plotting.  </w:t>
      </w:r>
    </w:p>
    <w:p w14:paraId="7EB30E07" w14:textId="580A873C" w:rsidR="004A0620" w:rsidRDefault="004A0620" w:rsidP="004A0620">
      <w:pPr>
        <w:pStyle w:val="NoSpacing"/>
      </w:pPr>
    </w:p>
    <w:p w14:paraId="26F2F06D" w14:textId="50FE4117" w:rsidR="00581FE0" w:rsidRDefault="00581FE0" w:rsidP="004A0620">
      <w:pPr>
        <w:pStyle w:val="NoSpacing"/>
      </w:pPr>
    </w:p>
    <w:p w14:paraId="4513F1BD" w14:textId="292DA618" w:rsidR="00581FE0" w:rsidRDefault="00581FE0" w:rsidP="004A0620">
      <w:pPr>
        <w:pStyle w:val="NoSpacing"/>
      </w:pPr>
    </w:p>
    <w:p w14:paraId="41F190B1" w14:textId="77777777" w:rsidR="00581FE0" w:rsidRDefault="00581FE0" w:rsidP="00581FE0">
      <w:r>
        <w:rPr>
          <w:noProof/>
          <w:sz w:val="24"/>
          <w:szCs w:val="24"/>
          <w:lang w:eastAsia="en-GB"/>
        </w:rPr>
        <w:drawing>
          <wp:inline distT="0" distB="0" distL="0" distR="0" wp14:anchorId="5F915BA0" wp14:editId="6674FFBC">
            <wp:extent cx="3177377" cy="5003597"/>
            <wp:effectExtent l="0" t="0" r="4445"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79191" cy="5006454"/>
                    </a:xfrm>
                    <a:prstGeom prst="rect">
                      <a:avLst/>
                    </a:prstGeom>
                    <a:noFill/>
                  </pic:spPr>
                </pic:pic>
              </a:graphicData>
            </a:graphic>
          </wp:inline>
        </w:drawing>
      </w:r>
    </w:p>
    <w:p w14:paraId="6B48B695" w14:textId="688D540E" w:rsidR="00581FE0" w:rsidRDefault="00581FE0" w:rsidP="00581FE0">
      <w:pPr>
        <w:jc w:val="both"/>
        <w:rPr>
          <w:rFonts w:cstheme="minorHAnsi"/>
        </w:rPr>
      </w:pPr>
      <w:r w:rsidRPr="00B95B09">
        <w:rPr>
          <w:b/>
          <w:bCs/>
        </w:rPr>
        <w:t xml:space="preserve">Figure </w:t>
      </w:r>
      <w:r>
        <w:rPr>
          <w:b/>
          <w:bCs/>
        </w:rPr>
        <w:t>M</w:t>
      </w:r>
      <w:r w:rsidRPr="00B95B09">
        <w:rPr>
          <w:b/>
          <w:bCs/>
        </w:rPr>
        <w:t>1</w:t>
      </w:r>
      <w:r w:rsidR="00FF39F3">
        <w:t>.</w:t>
      </w:r>
      <w:r w:rsidR="00EA34A2">
        <w:t xml:space="preserve"> </w:t>
      </w:r>
      <w:r>
        <w:t xml:space="preserve">SIRS model structure (A) defined by Susceptible, Infectious and </w:t>
      </w:r>
      <w:r w:rsidR="00EA34A2">
        <w:t>Resistant</w:t>
      </w:r>
      <w:r>
        <w:t xml:space="preserve"> compartments and (B) the 20-20-20-20-20 network structure with five equal sized populations: vulnerable (v), </w:t>
      </w:r>
      <w:proofErr w:type="spellStart"/>
      <w:r>
        <w:t>shielders</w:t>
      </w:r>
      <w:proofErr w:type="spellEnd"/>
      <w:r>
        <w:t xml:space="preserve"> (s) and three general populations (g1, g2 and g3). This illustrates the baseline with five equal sized </w:t>
      </w:r>
      <w:proofErr w:type="gramStart"/>
      <w:r>
        <w:t>populations, but</w:t>
      </w:r>
      <w:proofErr w:type="gramEnd"/>
      <w:r>
        <w:t xml:space="preserve"> can be extended to </w:t>
      </w:r>
      <w:proofErr w:type="spellStart"/>
      <w:r>
        <w:t>n</w:t>
      </w:r>
      <w:proofErr w:type="spellEnd"/>
      <w:r>
        <w:t xml:space="preserve"> equal sized populations by increasing the number of general subpopulations. We define four values of the rate of transmission (</w:t>
      </w:r>
      <w:r>
        <w:rPr>
          <w:rFonts w:cstheme="minorHAnsi"/>
        </w:rPr>
        <w:t>β</w:t>
      </w:r>
      <w:r>
        <w:t xml:space="preserve">) with </w:t>
      </w:r>
      <w:r>
        <w:rPr>
          <w:rFonts w:cstheme="minorHAnsi"/>
        </w:rPr>
        <w:t>β</w:t>
      </w:r>
      <w:r>
        <w:rPr>
          <w:rFonts w:cstheme="minorHAnsi"/>
          <w:vertAlign w:val="subscript"/>
        </w:rPr>
        <w:t>1</w:t>
      </w:r>
      <w:r>
        <w:rPr>
          <w:rFonts w:cstheme="minorHAnsi"/>
        </w:rPr>
        <w:t xml:space="preserve"> defining the rate of transmission within and between the vulnerable and </w:t>
      </w:r>
      <w:proofErr w:type="spellStart"/>
      <w:r>
        <w:rPr>
          <w:rFonts w:cstheme="minorHAnsi"/>
        </w:rPr>
        <w:t>shielders</w:t>
      </w:r>
      <w:proofErr w:type="spellEnd"/>
      <w:r>
        <w:rPr>
          <w:rFonts w:cstheme="minorHAnsi"/>
        </w:rPr>
        <w:t>; β</w:t>
      </w:r>
      <w:r>
        <w:rPr>
          <w:rFonts w:cstheme="minorHAnsi"/>
          <w:vertAlign w:val="subscript"/>
        </w:rPr>
        <w:t>2</w:t>
      </w:r>
      <w:r>
        <w:rPr>
          <w:rFonts w:cstheme="minorHAnsi"/>
        </w:rPr>
        <w:t xml:space="preserve"> defines transmission between </w:t>
      </w:r>
      <w:proofErr w:type="spellStart"/>
      <w:r>
        <w:rPr>
          <w:rFonts w:cstheme="minorHAnsi"/>
        </w:rPr>
        <w:t>shielders</w:t>
      </w:r>
      <w:proofErr w:type="spellEnd"/>
      <w:r>
        <w:rPr>
          <w:rFonts w:cstheme="minorHAnsi"/>
        </w:rPr>
        <w:t xml:space="preserve"> and general subpopulations; β</w:t>
      </w:r>
      <w:r>
        <w:rPr>
          <w:rFonts w:cstheme="minorHAnsi"/>
          <w:vertAlign w:val="subscript"/>
        </w:rPr>
        <w:t xml:space="preserve">3 </w:t>
      </w:r>
      <w:r>
        <w:t xml:space="preserve">defines transmission between the general populations and </w:t>
      </w:r>
      <w:r>
        <w:rPr>
          <w:rFonts w:cstheme="minorHAnsi"/>
        </w:rPr>
        <w:t>β</w:t>
      </w:r>
      <w:r>
        <w:rPr>
          <w:rFonts w:cstheme="minorHAnsi"/>
          <w:vertAlign w:val="subscript"/>
        </w:rPr>
        <w:t>4</w:t>
      </w:r>
      <w:r>
        <w:rPr>
          <w:rFonts w:cstheme="minorHAnsi"/>
        </w:rPr>
        <w:t xml:space="preserve"> defines transmission between general and vulnerable populations. People in the Infectious compartments recover at rate γ and people in the recovered compartments lose immunity at rate ζ.</w:t>
      </w:r>
    </w:p>
    <w:p w14:paraId="19636144" w14:textId="4709B230" w:rsidR="00015FB9" w:rsidRDefault="00D81766" w:rsidP="00015FB9">
      <w:pPr>
        <w:rPr>
          <w:sz w:val="24"/>
          <w:szCs w:val="24"/>
        </w:rPr>
      </w:pPr>
      <w:r>
        <w:rPr>
          <w:noProof/>
          <w:sz w:val="24"/>
          <w:szCs w:val="24"/>
          <w:lang w:eastAsia="en-GB"/>
        </w:rPr>
        <w:lastRenderedPageBreak/>
        <w:drawing>
          <wp:inline distT="0" distB="0" distL="0" distR="0" wp14:anchorId="5A05BDE4" wp14:editId="334605BD">
            <wp:extent cx="4370841" cy="3322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isease_burden_vs_population_lorenz_curve_alt_x_axis_break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370841" cy="3322327"/>
                    </a:xfrm>
                    <a:prstGeom prst="rect">
                      <a:avLst/>
                    </a:prstGeom>
                  </pic:spPr>
                </pic:pic>
              </a:graphicData>
            </a:graphic>
          </wp:inline>
        </w:drawing>
      </w:r>
    </w:p>
    <w:p w14:paraId="149735DD" w14:textId="1E788239" w:rsidR="00015FB9" w:rsidRPr="00015FB9" w:rsidRDefault="00015FB9" w:rsidP="00015FB9">
      <w:pPr>
        <w:rPr>
          <w:b/>
        </w:rPr>
      </w:pPr>
      <w:r w:rsidRPr="00015FB9">
        <w:rPr>
          <w:b/>
        </w:rPr>
        <w:t>Figure M2. Lorenz curve to estimate the disease burden for a given fraction of the population</w:t>
      </w:r>
      <w:r w:rsidR="003105C7">
        <w:rPr>
          <w:b/>
        </w:rPr>
        <w:t>.</w:t>
      </w:r>
    </w:p>
    <w:p w14:paraId="07B72DC4" w14:textId="77777777" w:rsidR="00015FB9" w:rsidRDefault="00015FB9" w:rsidP="00581FE0">
      <w:pPr>
        <w:jc w:val="both"/>
      </w:pPr>
    </w:p>
    <w:p w14:paraId="5749B6AB" w14:textId="77777777" w:rsidR="00581FE0" w:rsidRDefault="00581FE0" w:rsidP="004A0620">
      <w:pPr>
        <w:pStyle w:val="NoSpacing"/>
      </w:pPr>
    </w:p>
    <w:p w14:paraId="362E12B6" w14:textId="77777777" w:rsidR="004A0620" w:rsidRPr="00026CE3" w:rsidRDefault="004A0620" w:rsidP="004A0620">
      <w:pPr>
        <w:pStyle w:val="NoSpacing"/>
        <w:rPr>
          <w:b/>
          <w:bCs/>
          <w:u w:val="single"/>
        </w:rPr>
      </w:pPr>
      <w:r w:rsidRPr="00026CE3">
        <w:rPr>
          <w:b/>
          <w:bCs/>
          <w:u w:val="single"/>
        </w:rPr>
        <w:t>References</w:t>
      </w:r>
    </w:p>
    <w:p w14:paraId="2090A6D0" w14:textId="08818362" w:rsidR="004A0620" w:rsidRDefault="004A0620" w:rsidP="001449B2">
      <w:pPr>
        <w:pStyle w:val="NoSpacing"/>
      </w:pPr>
      <w:proofErr w:type="spellStart"/>
      <w:r>
        <w:t>Saltelli</w:t>
      </w:r>
      <w:proofErr w:type="spellEnd"/>
      <w:r>
        <w:t xml:space="preserve"> A, </w:t>
      </w:r>
      <w:proofErr w:type="spellStart"/>
      <w:r>
        <w:t>Tarantola</w:t>
      </w:r>
      <w:proofErr w:type="spellEnd"/>
      <w:r>
        <w:t xml:space="preserve"> S, Chan KPS. </w:t>
      </w:r>
      <w:r w:rsidR="00F13709">
        <w:t>(</w:t>
      </w:r>
      <w:r>
        <w:t>1999</w:t>
      </w:r>
      <w:r w:rsidR="00F13709">
        <w:t xml:space="preserve">). </w:t>
      </w:r>
      <w:r>
        <w:t xml:space="preserve">A quantitative model-independent method for global sensitivity analysis of model output. </w:t>
      </w:r>
      <w:proofErr w:type="spellStart"/>
      <w:r>
        <w:t>Technometrics</w:t>
      </w:r>
      <w:proofErr w:type="spellEnd"/>
      <w:r>
        <w:t xml:space="preserve"> 41, 39–56. (</w:t>
      </w:r>
      <w:proofErr w:type="gramStart"/>
      <w:r>
        <w:t>doi</w:t>
      </w:r>
      <w:proofErr w:type="gramEnd"/>
      <w:r>
        <w:t>:10.2307/1270993)</w:t>
      </w:r>
    </w:p>
    <w:p w14:paraId="685C331B" w14:textId="53882937" w:rsidR="004A0620" w:rsidRDefault="004A0620" w:rsidP="001449B2">
      <w:pPr>
        <w:pStyle w:val="NoSpacing"/>
      </w:pPr>
      <w:r>
        <w:t xml:space="preserve">Makowski D, </w:t>
      </w:r>
      <w:proofErr w:type="spellStart"/>
      <w:r>
        <w:t>Naud</w:t>
      </w:r>
      <w:proofErr w:type="spellEnd"/>
      <w:r>
        <w:t xml:space="preserve"> C, </w:t>
      </w:r>
      <w:proofErr w:type="spellStart"/>
      <w:r>
        <w:t>Jeuffroy</w:t>
      </w:r>
      <w:proofErr w:type="spellEnd"/>
      <w:r>
        <w:t xml:space="preserve"> M-H, </w:t>
      </w:r>
      <w:proofErr w:type="spellStart"/>
      <w:r>
        <w:t>Barbottin</w:t>
      </w:r>
      <w:proofErr w:type="spellEnd"/>
      <w:r>
        <w:t xml:space="preserve"> A, Monod H. </w:t>
      </w:r>
      <w:r w:rsidR="00F13709">
        <w:t>(</w:t>
      </w:r>
      <w:r>
        <w:t>2006</w:t>
      </w:r>
      <w:r w:rsidR="00F13709">
        <w:t xml:space="preserve">). </w:t>
      </w:r>
      <w:r>
        <w:t>Global sensitivity analysis for calculating the contribution of genetic parameters to the variance of crop model prediction. Reliability Eng. Syst. Safety 91, 1142–1147. (</w:t>
      </w:r>
      <w:proofErr w:type="gramStart"/>
      <w:r>
        <w:t>doi:10.1016/j.ress</w:t>
      </w:r>
      <w:proofErr w:type="gramEnd"/>
      <w:r>
        <w:t>.2005.11.015)</w:t>
      </w:r>
    </w:p>
    <w:p w14:paraId="34217FD5" w14:textId="0ABC62BD" w:rsidR="004A0620" w:rsidRDefault="004A0620" w:rsidP="001449B2">
      <w:pPr>
        <w:pStyle w:val="NoSpacing"/>
      </w:pPr>
      <w:r>
        <w:t xml:space="preserve">Neumann MB, </w:t>
      </w:r>
      <w:proofErr w:type="spellStart"/>
      <w:r>
        <w:t>Gujer</w:t>
      </w:r>
      <w:proofErr w:type="spellEnd"/>
      <w:r>
        <w:t xml:space="preserve"> W, von </w:t>
      </w:r>
      <w:proofErr w:type="spellStart"/>
      <w:r>
        <w:t>Gunten</w:t>
      </w:r>
      <w:proofErr w:type="spellEnd"/>
      <w:r>
        <w:t xml:space="preserve"> U. </w:t>
      </w:r>
      <w:r w:rsidR="00F13709">
        <w:t>(</w:t>
      </w:r>
      <w:r>
        <w:t>2009</w:t>
      </w:r>
      <w:r w:rsidR="00F13709">
        <w:t xml:space="preserve">). </w:t>
      </w:r>
      <w:r>
        <w:t>Global sensitivity analysis for model-based prediction of oxidative micropollutant transformation during drinking water treatment. Water Res. 43, 997–1004. (</w:t>
      </w:r>
      <w:proofErr w:type="gramStart"/>
      <w:r>
        <w:t>doi:10.1016/j.watres</w:t>
      </w:r>
      <w:proofErr w:type="gramEnd"/>
      <w:r>
        <w:t>.2008.11.049)</w:t>
      </w:r>
    </w:p>
    <w:p w14:paraId="0431CCE0" w14:textId="77777777" w:rsidR="004A0620" w:rsidRPr="00F36FBA" w:rsidRDefault="004A0620" w:rsidP="00F13709">
      <w:pPr>
        <w:pStyle w:val="NoSpacing"/>
      </w:pPr>
      <w:r>
        <w:t>R Core Team (2020). R: A language and environment for statistical computing. R Foundation for Statistical Computing, Vienna, Austria. URL:https://www.R-project.org/.</w:t>
      </w:r>
    </w:p>
    <w:p w14:paraId="63DEA420" w14:textId="683CC83E" w:rsidR="004A0620" w:rsidRDefault="004A0620">
      <w:pPr>
        <w:rPr>
          <w:rFonts w:cstheme="minorHAnsi"/>
        </w:rPr>
      </w:pPr>
      <w:r>
        <w:rPr>
          <w:rFonts w:cstheme="minorHAnsi"/>
        </w:rPr>
        <w:br w:type="page"/>
      </w:r>
    </w:p>
    <w:p w14:paraId="0852BFF0" w14:textId="77777777" w:rsidR="00581FE0" w:rsidRDefault="00581FE0" w:rsidP="00581FE0">
      <w:pPr>
        <w:rPr>
          <w:sz w:val="24"/>
          <w:szCs w:val="24"/>
        </w:rPr>
      </w:pPr>
      <w:r>
        <w:rPr>
          <w:sz w:val="24"/>
          <w:szCs w:val="24"/>
        </w:rPr>
        <w:lastRenderedPageBreak/>
        <w:t>SUPPLEMENTARY FIGURES</w:t>
      </w:r>
    </w:p>
    <w:p w14:paraId="039C7BEF" w14:textId="2BCCBC60" w:rsidR="00581FE0" w:rsidRDefault="00581FE0" w:rsidP="00581FE0">
      <w:pPr>
        <w:rPr>
          <w:b/>
          <w:sz w:val="24"/>
          <w:szCs w:val="24"/>
        </w:rPr>
      </w:pPr>
      <w:r>
        <w:rPr>
          <w:b/>
          <w:noProof/>
          <w:sz w:val="24"/>
          <w:szCs w:val="24"/>
          <w:lang w:eastAsia="en-GB"/>
        </w:rPr>
        <w:drawing>
          <wp:inline distT="0" distB="0" distL="0" distR="0" wp14:anchorId="4EE25AD4" wp14:editId="79426F71">
            <wp:extent cx="4673600" cy="4089529"/>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2Recov.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6358" cy="4091942"/>
                    </a:xfrm>
                    <a:prstGeom prst="rect">
                      <a:avLst/>
                    </a:prstGeom>
                  </pic:spPr>
                </pic:pic>
              </a:graphicData>
            </a:graphic>
          </wp:inline>
        </w:drawing>
      </w:r>
    </w:p>
    <w:p w14:paraId="1298F427" w14:textId="4A6D9E3B" w:rsidR="00581FE0" w:rsidRDefault="00581FE0" w:rsidP="00581FE0">
      <w:pPr>
        <w:rPr>
          <w:rFonts w:cstheme="minorHAnsi"/>
        </w:rPr>
      </w:pPr>
      <w:r w:rsidRPr="001449B2">
        <w:rPr>
          <w:b/>
        </w:rPr>
        <w:t>Figure S1.</w:t>
      </w:r>
      <w:r w:rsidR="0013132F" w:rsidRPr="001449B2">
        <w:rPr>
          <w:b/>
        </w:rPr>
        <w:t xml:space="preserve"> Immune proportion.</w:t>
      </w:r>
      <w:r>
        <w:rPr>
          <w:b/>
          <w:sz w:val="24"/>
          <w:szCs w:val="24"/>
        </w:rPr>
        <w:t xml:space="preserve"> </w:t>
      </w:r>
      <w:r w:rsidRPr="002A7158">
        <w:t xml:space="preserve">Trajectory plots of the </w:t>
      </w:r>
      <w:r w:rsidR="000D3884">
        <w:t xml:space="preserve">immune (R) </w:t>
      </w:r>
      <w:r w:rsidRPr="002A7158">
        <w:t xml:space="preserve">proportion in the vulnerable (green), </w:t>
      </w:r>
      <w:proofErr w:type="spellStart"/>
      <w:r w:rsidRPr="002A7158">
        <w:t>shielders</w:t>
      </w:r>
      <w:proofErr w:type="spellEnd"/>
      <w:r w:rsidRPr="002A7158">
        <w:t xml:space="preserve"> (red) and </w:t>
      </w:r>
      <w:r>
        <w:t>general</w:t>
      </w:r>
      <w:r w:rsidRPr="002A7158">
        <w:t xml:space="preserve"> population</w:t>
      </w:r>
      <w:r>
        <w:t>s</w:t>
      </w:r>
      <w:r w:rsidR="000D3884">
        <w:t xml:space="preserve"> (blue).</w:t>
      </w:r>
      <w:r w:rsidR="0013132F" w:rsidRPr="0013132F">
        <w:rPr>
          <w:bCs/>
        </w:rPr>
        <w:t xml:space="preserve"> </w:t>
      </w:r>
      <w:r w:rsidR="0013132F">
        <w:rPr>
          <w:bCs/>
        </w:rPr>
        <w:t xml:space="preserve">Phases are labelled P1-P4. </w:t>
      </w:r>
      <w:r w:rsidR="00CD59A5">
        <w:rPr>
          <w:bCs/>
        </w:rPr>
        <w:t>Note that for the baseline scenario immunity decays over time (average duration = 365 days).</w:t>
      </w:r>
      <w:r>
        <w:rPr>
          <w:rFonts w:cstheme="minorHAnsi"/>
        </w:rPr>
        <w:br w:type="page"/>
      </w:r>
    </w:p>
    <w:p w14:paraId="44D39233" w14:textId="77777777" w:rsidR="00581FE0" w:rsidRDefault="00581FE0" w:rsidP="00581FE0">
      <w:pPr>
        <w:jc w:val="both"/>
        <w:rPr>
          <w:rFonts w:cstheme="minorHAnsi"/>
        </w:rPr>
      </w:pPr>
    </w:p>
    <w:p w14:paraId="4FCD28DF" w14:textId="40D04FFA" w:rsidR="00581FE0" w:rsidRDefault="00581FE0" w:rsidP="00581FE0">
      <w:pPr>
        <w:jc w:val="both"/>
        <w:rPr>
          <w:rFonts w:cstheme="minorHAnsi"/>
        </w:rPr>
      </w:pPr>
      <w:r>
        <w:rPr>
          <w:rFonts w:cstheme="minorHAnsi"/>
          <w:noProof/>
          <w:lang w:eastAsia="en-GB"/>
        </w:rPr>
        <w:drawing>
          <wp:inline distT="0" distB="0" distL="0" distR="0" wp14:anchorId="512C07CC" wp14:editId="2133EF9C">
            <wp:extent cx="5364234" cy="6942125"/>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8.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65495" cy="6943757"/>
                    </a:xfrm>
                    <a:prstGeom prst="rect">
                      <a:avLst/>
                    </a:prstGeom>
                  </pic:spPr>
                </pic:pic>
              </a:graphicData>
            </a:graphic>
          </wp:inline>
        </w:drawing>
      </w:r>
    </w:p>
    <w:p w14:paraId="28C95BA2" w14:textId="3711093B" w:rsidR="00581FE0" w:rsidRDefault="00581FE0" w:rsidP="00581FE0">
      <w:pPr>
        <w:rPr>
          <w:sz w:val="24"/>
          <w:szCs w:val="24"/>
        </w:rPr>
      </w:pPr>
      <w:r w:rsidRPr="00ED1DDC">
        <w:rPr>
          <w:rFonts w:cstheme="minorHAnsi"/>
          <w:b/>
        </w:rPr>
        <w:t xml:space="preserve">Figure </w:t>
      </w:r>
      <w:r>
        <w:rPr>
          <w:rFonts w:cstheme="minorHAnsi"/>
          <w:b/>
        </w:rPr>
        <w:t>S2</w:t>
      </w:r>
      <w:r w:rsidRPr="00ED1DDC">
        <w:rPr>
          <w:rFonts w:cstheme="minorHAnsi"/>
          <w:b/>
        </w:rPr>
        <w:t>.</w:t>
      </w:r>
      <w:r>
        <w:rPr>
          <w:rFonts w:cstheme="minorHAnsi"/>
        </w:rPr>
        <w:t xml:space="preserve"> </w:t>
      </w:r>
      <w:r>
        <w:rPr>
          <w:b/>
          <w:bCs/>
        </w:rPr>
        <w:t xml:space="preserve">Sensitivity analysis for duration of </w:t>
      </w:r>
      <w:r w:rsidR="000D3884">
        <w:rPr>
          <w:b/>
          <w:bCs/>
        </w:rPr>
        <w:t>P2</w:t>
      </w:r>
      <w:r>
        <w:rPr>
          <w:b/>
          <w:bCs/>
        </w:rPr>
        <w:t xml:space="preserve">. </w:t>
      </w:r>
      <w:r w:rsidR="000D3884">
        <w:rPr>
          <w:bCs/>
        </w:rPr>
        <w:t>Trajectory plots for I</w:t>
      </w:r>
      <w:r w:rsidR="000D3884" w:rsidRPr="000D3884">
        <w:rPr>
          <w:bCs/>
          <w:vertAlign w:val="subscript"/>
        </w:rPr>
        <w:t>g</w:t>
      </w:r>
      <w:r w:rsidR="000D3884">
        <w:rPr>
          <w:bCs/>
        </w:rPr>
        <w:t xml:space="preserve"> (blue), I</w:t>
      </w:r>
      <w:r w:rsidR="000D3884" w:rsidRPr="000D3884">
        <w:rPr>
          <w:bCs/>
          <w:vertAlign w:val="subscript"/>
        </w:rPr>
        <w:t>s</w:t>
      </w:r>
      <w:r w:rsidR="000D3884">
        <w:rPr>
          <w:bCs/>
        </w:rPr>
        <w:t xml:space="preserve"> (green) and I</w:t>
      </w:r>
      <w:r w:rsidR="000D3884" w:rsidRPr="000D3884">
        <w:rPr>
          <w:bCs/>
          <w:vertAlign w:val="subscript"/>
        </w:rPr>
        <w:t>v</w:t>
      </w:r>
      <w:r w:rsidR="000D3884">
        <w:rPr>
          <w:bCs/>
        </w:rPr>
        <w:t xml:space="preserve"> (red). </w:t>
      </w:r>
      <w:r w:rsidR="0013132F">
        <w:rPr>
          <w:bCs/>
        </w:rPr>
        <w:t xml:space="preserve">Phases are labelled P1-P4. </w:t>
      </w:r>
      <w:r w:rsidRPr="00ED1DDC">
        <w:rPr>
          <w:bCs/>
        </w:rPr>
        <w:t>A) 6 week</w:t>
      </w:r>
      <w:r w:rsidR="000D3884">
        <w:rPr>
          <w:bCs/>
        </w:rPr>
        <w:t>s</w:t>
      </w:r>
      <w:r>
        <w:rPr>
          <w:bCs/>
        </w:rPr>
        <w:t xml:space="preserve"> (baseline).</w:t>
      </w:r>
      <w:r w:rsidRPr="00ED1DDC">
        <w:rPr>
          <w:bCs/>
        </w:rPr>
        <w:t xml:space="preserve"> </w:t>
      </w:r>
      <w:r>
        <w:rPr>
          <w:bCs/>
        </w:rPr>
        <w:t>B) 9 week</w:t>
      </w:r>
      <w:r w:rsidR="000D3884">
        <w:rPr>
          <w:bCs/>
        </w:rPr>
        <w:t>s</w:t>
      </w:r>
      <w:r>
        <w:rPr>
          <w:bCs/>
        </w:rPr>
        <w:t>.</w:t>
      </w:r>
      <w:r w:rsidRPr="00ED1DDC">
        <w:rPr>
          <w:bCs/>
        </w:rPr>
        <w:t xml:space="preserve"> C) 12 week</w:t>
      </w:r>
      <w:r w:rsidR="000D3884">
        <w:rPr>
          <w:bCs/>
        </w:rPr>
        <w:t>s</w:t>
      </w:r>
      <w:r w:rsidRPr="00ED1DDC">
        <w:rPr>
          <w:bCs/>
        </w:rPr>
        <w:t>.</w:t>
      </w:r>
    </w:p>
    <w:p w14:paraId="0FA7E84C" w14:textId="3183BDBE" w:rsidR="00581FE0" w:rsidRDefault="00581FE0">
      <w:pPr>
        <w:rPr>
          <w:sz w:val="24"/>
          <w:szCs w:val="24"/>
        </w:rPr>
      </w:pPr>
      <w:r>
        <w:rPr>
          <w:sz w:val="24"/>
          <w:szCs w:val="24"/>
        </w:rPr>
        <w:br w:type="page"/>
      </w:r>
    </w:p>
    <w:p w14:paraId="2612F1D3" w14:textId="40B6090B" w:rsidR="009647FA" w:rsidRDefault="00581FE0" w:rsidP="009647FA">
      <w:pPr>
        <w:rPr>
          <w:sz w:val="24"/>
          <w:szCs w:val="24"/>
        </w:rPr>
      </w:pPr>
      <w:r>
        <w:rPr>
          <w:noProof/>
          <w:sz w:val="24"/>
          <w:szCs w:val="24"/>
          <w:lang w:eastAsia="en-GB"/>
        </w:rPr>
        <w:lastRenderedPageBreak/>
        <w:drawing>
          <wp:inline distT="0" distB="0" distL="0" distR="0" wp14:anchorId="2285D3BF" wp14:editId="54E0E6BB">
            <wp:extent cx="4980786" cy="6445885"/>
            <wp:effectExtent l="0" t="0" r="0" b="0"/>
            <wp:docPr id="14" name="Picture 1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g3v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85399" cy="6451855"/>
                    </a:xfrm>
                    <a:prstGeom prst="rect">
                      <a:avLst/>
                    </a:prstGeom>
                  </pic:spPr>
                </pic:pic>
              </a:graphicData>
            </a:graphic>
          </wp:inline>
        </w:drawing>
      </w:r>
    </w:p>
    <w:p w14:paraId="314B95CE" w14:textId="11818019" w:rsidR="00DC7D9A" w:rsidRDefault="00AE6872" w:rsidP="009647FA">
      <w:pPr>
        <w:rPr>
          <w:sz w:val="24"/>
          <w:szCs w:val="24"/>
        </w:rPr>
      </w:pPr>
      <w:r w:rsidRPr="00ED1DDC">
        <w:rPr>
          <w:rFonts w:cstheme="minorHAnsi"/>
          <w:b/>
        </w:rPr>
        <w:t xml:space="preserve">Figure </w:t>
      </w:r>
      <w:r>
        <w:rPr>
          <w:rFonts w:cstheme="minorHAnsi"/>
          <w:b/>
        </w:rPr>
        <w:t>S3</w:t>
      </w:r>
      <w:r w:rsidRPr="00ED1DDC">
        <w:rPr>
          <w:rFonts w:cstheme="minorHAnsi"/>
          <w:b/>
        </w:rPr>
        <w:t>.</w:t>
      </w:r>
      <w:r>
        <w:rPr>
          <w:rFonts w:cstheme="minorHAnsi"/>
        </w:rPr>
        <w:t xml:space="preserve"> </w:t>
      </w:r>
      <w:r>
        <w:rPr>
          <w:b/>
          <w:bCs/>
        </w:rPr>
        <w:t xml:space="preserve">Sensitivity analysis for duration of P3. </w:t>
      </w:r>
      <w:r>
        <w:rPr>
          <w:bCs/>
        </w:rPr>
        <w:t>Trajectory plots for I</w:t>
      </w:r>
      <w:r w:rsidRPr="000D3884">
        <w:rPr>
          <w:bCs/>
          <w:vertAlign w:val="subscript"/>
        </w:rPr>
        <w:t>g</w:t>
      </w:r>
      <w:r>
        <w:rPr>
          <w:bCs/>
        </w:rPr>
        <w:t xml:space="preserve"> (blue), I</w:t>
      </w:r>
      <w:r w:rsidRPr="000D3884">
        <w:rPr>
          <w:bCs/>
          <w:vertAlign w:val="subscript"/>
        </w:rPr>
        <w:t>s</w:t>
      </w:r>
      <w:r>
        <w:rPr>
          <w:bCs/>
        </w:rPr>
        <w:t xml:space="preserve"> (green) and I</w:t>
      </w:r>
      <w:r w:rsidRPr="000D3884">
        <w:rPr>
          <w:bCs/>
          <w:vertAlign w:val="subscript"/>
        </w:rPr>
        <w:t>v</w:t>
      </w:r>
      <w:r>
        <w:rPr>
          <w:bCs/>
        </w:rPr>
        <w:t xml:space="preserve"> (red). </w:t>
      </w:r>
      <w:r w:rsidR="0013132F">
        <w:rPr>
          <w:bCs/>
        </w:rPr>
        <w:t xml:space="preserve">Phases are labelled P1-P4. </w:t>
      </w:r>
      <w:r w:rsidRPr="00ED1DDC">
        <w:rPr>
          <w:bCs/>
        </w:rPr>
        <w:t>A) 6 week</w:t>
      </w:r>
      <w:r>
        <w:rPr>
          <w:bCs/>
        </w:rPr>
        <w:t>s.</w:t>
      </w:r>
      <w:r w:rsidRPr="00ED1DDC">
        <w:rPr>
          <w:bCs/>
        </w:rPr>
        <w:t xml:space="preserve"> </w:t>
      </w:r>
      <w:r>
        <w:rPr>
          <w:bCs/>
        </w:rPr>
        <w:t>B) 12 weeks (baseline). C) 18</w:t>
      </w:r>
      <w:r w:rsidRPr="00ED1DDC">
        <w:rPr>
          <w:bCs/>
        </w:rPr>
        <w:t xml:space="preserve"> week</w:t>
      </w:r>
      <w:r>
        <w:rPr>
          <w:bCs/>
        </w:rPr>
        <w:t>s</w:t>
      </w:r>
      <w:r w:rsidRPr="00ED1DDC">
        <w:rPr>
          <w:bCs/>
        </w:rPr>
        <w:t>.</w:t>
      </w:r>
    </w:p>
    <w:p w14:paraId="63AF4C27" w14:textId="0AA81032" w:rsidR="00DD7997" w:rsidRDefault="00DD7997" w:rsidP="009647FA">
      <w:pPr>
        <w:rPr>
          <w:sz w:val="24"/>
          <w:szCs w:val="24"/>
        </w:rPr>
      </w:pPr>
    </w:p>
    <w:p w14:paraId="557120A0" w14:textId="21DF3CC5" w:rsidR="00581FE0" w:rsidRDefault="00581FE0" w:rsidP="00581FE0">
      <w:pPr>
        <w:jc w:val="center"/>
        <w:rPr>
          <w:b/>
          <w:bCs/>
        </w:rPr>
      </w:pPr>
    </w:p>
    <w:p w14:paraId="6D753A3D" w14:textId="7B0A659B" w:rsidR="00015FB9" w:rsidRDefault="00015FB9" w:rsidP="00581FE0">
      <w:pPr>
        <w:jc w:val="both"/>
        <w:rPr>
          <w:b/>
          <w:bCs/>
        </w:rPr>
      </w:pPr>
      <w:r>
        <w:rPr>
          <w:b/>
          <w:bCs/>
          <w:noProof/>
          <w:lang w:eastAsia="en-GB"/>
        </w:rPr>
        <w:lastRenderedPageBreak/>
        <w:drawing>
          <wp:inline distT="0" distB="0" distL="0" distR="0" wp14:anchorId="58E8DF26" wp14:editId="13AA907E">
            <wp:extent cx="4438650" cy="6257680"/>
            <wp:effectExtent l="0" t="0" r="0" b="0"/>
            <wp:docPr id="19" name="Picture 1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S4.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443376" cy="6264343"/>
                    </a:xfrm>
                    <a:prstGeom prst="rect">
                      <a:avLst/>
                    </a:prstGeom>
                  </pic:spPr>
                </pic:pic>
              </a:graphicData>
            </a:graphic>
          </wp:inline>
        </w:drawing>
      </w:r>
    </w:p>
    <w:p w14:paraId="70D8CC4D" w14:textId="6AE675B3" w:rsidR="004A6F1B" w:rsidRDefault="00581FE0" w:rsidP="004A6F1B">
      <w:pPr>
        <w:jc w:val="both"/>
        <w:rPr>
          <w:b/>
          <w:bCs/>
        </w:rPr>
      </w:pPr>
      <w:r>
        <w:rPr>
          <w:b/>
          <w:bCs/>
        </w:rPr>
        <w:t>Figure S4</w:t>
      </w:r>
      <w:r w:rsidR="00015FB9">
        <w:rPr>
          <w:b/>
          <w:bCs/>
        </w:rPr>
        <w:t>.</w:t>
      </w:r>
      <w:r>
        <w:rPr>
          <w:b/>
          <w:bCs/>
        </w:rPr>
        <w:t xml:space="preserve"> Sensitivity analysis for varying the trigger point.</w:t>
      </w:r>
      <w:r w:rsidRPr="00F1116A">
        <w:t xml:space="preserve"> </w:t>
      </w:r>
      <w:r w:rsidR="0013132F">
        <w:rPr>
          <w:bCs/>
        </w:rPr>
        <w:t>Trajectory plots for I</w:t>
      </w:r>
      <w:r w:rsidR="0013132F" w:rsidRPr="000D3884">
        <w:rPr>
          <w:bCs/>
          <w:vertAlign w:val="subscript"/>
        </w:rPr>
        <w:t>g</w:t>
      </w:r>
      <w:r w:rsidR="0013132F">
        <w:rPr>
          <w:bCs/>
        </w:rPr>
        <w:t xml:space="preserve"> (blue), I</w:t>
      </w:r>
      <w:r w:rsidR="0013132F" w:rsidRPr="000D3884">
        <w:rPr>
          <w:bCs/>
          <w:vertAlign w:val="subscript"/>
        </w:rPr>
        <w:t>s</w:t>
      </w:r>
      <w:r w:rsidR="0013132F">
        <w:rPr>
          <w:bCs/>
        </w:rPr>
        <w:t xml:space="preserve"> (green) and I</w:t>
      </w:r>
      <w:r w:rsidR="0013132F" w:rsidRPr="000D3884">
        <w:rPr>
          <w:bCs/>
          <w:vertAlign w:val="subscript"/>
        </w:rPr>
        <w:t>v</w:t>
      </w:r>
      <w:r w:rsidR="0013132F">
        <w:rPr>
          <w:bCs/>
        </w:rPr>
        <w:t xml:space="preserve"> (red)</w:t>
      </w:r>
      <w:r w:rsidR="004A6F1B">
        <w:rPr>
          <w:bCs/>
        </w:rPr>
        <w:t xml:space="preserve"> for different starting conditions for P2 in terms of t and </w:t>
      </w:r>
      <w:proofErr w:type="spellStart"/>
      <w:r w:rsidR="004A6F1B">
        <w:rPr>
          <w:bCs/>
        </w:rPr>
        <w:t>I</w:t>
      </w:r>
      <w:r w:rsidR="004A6F1B" w:rsidRPr="004A6F1B">
        <w:rPr>
          <w:bCs/>
          <w:vertAlign w:val="subscript"/>
        </w:rPr>
        <w:t>total</w:t>
      </w:r>
      <w:proofErr w:type="spellEnd"/>
      <w:r w:rsidR="004A6F1B">
        <w:rPr>
          <w:bCs/>
        </w:rPr>
        <w:t>(t).</w:t>
      </w:r>
      <w:r w:rsidR="0013132F">
        <w:rPr>
          <w:bCs/>
        </w:rPr>
        <w:t xml:space="preserve"> Phases are labelled </w:t>
      </w:r>
      <w:r w:rsidR="004A6F1B">
        <w:rPr>
          <w:bCs/>
        </w:rPr>
        <w:t xml:space="preserve">P1-P4. A) </w:t>
      </w:r>
      <w:proofErr w:type="spellStart"/>
      <w:proofErr w:type="gramStart"/>
      <w:r w:rsidR="004A6F1B">
        <w:rPr>
          <w:bCs/>
        </w:rPr>
        <w:t>I</w:t>
      </w:r>
      <w:r w:rsidR="004A6F1B" w:rsidRPr="004A6F1B">
        <w:rPr>
          <w:bCs/>
          <w:vertAlign w:val="subscript"/>
        </w:rPr>
        <w:t>total</w:t>
      </w:r>
      <w:proofErr w:type="spellEnd"/>
      <w:r w:rsidR="004A6F1B">
        <w:rPr>
          <w:bCs/>
        </w:rPr>
        <w:t>(</w:t>
      </w:r>
      <w:proofErr w:type="gramEnd"/>
      <w:r w:rsidR="004A6F1B">
        <w:rPr>
          <w:bCs/>
        </w:rPr>
        <w:t>46)</w:t>
      </w:r>
      <w:r w:rsidR="004A6F1B">
        <w:t>= 0.0042. B)</w:t>
      </w:r>
      <w:r w:rsidR="004A6F1B" w:rsidRPr="004A6F1B">
        <w:rPr>
          <w:bCs/>
        </w:rPr>
        <w:t xml:space="preserve"> </w:t>
      </w:r>
      <w:proofErr w:type="spellStart"/>
      <w:proofErr w:type="gramStart"/>
      <w:r w:rsidR="004A6F1B">
        <w:rPr>
          <w:bCs/>
        </w:rPr>
        <w:t>I</w:t>
      </w:r>
      <w:r w:rsidR="004A6F1B" w:rsidRPr="004A6F1B">
        <w:rPr>
          <w:bCs/>
          <w:vertAlign w:val="subscript"/>
        </w:rPr>
        <w:t>total</w:t>
      </w:r>
      <w:proofErr w:type="spellEnd"/>
      <w:r w:rsidR="004A6F1B">
        <w:rPr>
          <w:bCs/>
        </w:rPr>
        <w:t>(</w:t>
      </w:r>
      <w:proofErr w:type="gramEnd"/>
      <w:r w:rsidR="004A6F1B">
        <w:rPr>
          <w:bCs/>
        </w:rPr>
        <w:t>71)</w:t>
      </w:r>
      <w:r w:rsidR="004A6F1B">
        <w:t xml:space="preserve">= 0.0277). C) </w:t>
      </w:r>
      <w:proofErr w:type="spellStart"/>
      <w:proofErr w:type="gramStart"/>
      <w:r w:rsidR="004A6F1B">
        <w:rPr>
          <w:bCs/>
        </w:rPr>
        <w:t>I</w:t>
      </w:r>
      <w:r w:rsidR="004A6F1B" w:rsidRPr="004A6F1B">
        <w:rPr>
          <w:bCs/>
          <w:vertAlign w:val="subscript"/>
        </w:rPr>
        <w:t>total</w:t>
      </w:r>
      <w:proofErr w:type="spellEnd"/>
      <w:r w:rsidR="004A6F1B">
        <w:rPr>
          <w:bCs/>
        </w:rPr>
        <w:t>(</w:t>
      </w:r>
      <w:proofErr w:type="gramEnd"/>
      <w:r w:rsidR="004A6F1B">
        <w:rPr>
          <w:bCs/>
        </w:rPr>
        <w:t>96)</w:t>
      </w:r>
      <w:r w:rsidR="004A6F1B">
        <w:t xml:space="preserve"> = 0.0.093</w:t>
      </w:r>
      <w:r w:rsidR="004A6F1B" w:rsidRPr="00F1116A">
        <w:t>.</w:t>
      </w:r>
    </w:p>
    <w:p w14:paraId="6C82151E" w14:textId="77777777" w:rsidR="00581FE0" w:rsidRDefault="00581FE0" w:rsidP="009647FA">
      <w:pPr>
        <w:rPr>
          <w:sz w:val="24"/>
          <w:szCs w:val="24"/>
        </w:rPr>
      </w:pPr>
    </w:p>
    <w:p w14:paraId="7DF3C73D" w14:textId="77777777" w:rsidR="00D90EE4" w:rsidRPr="009650BE" w:rsidRDefault="00D90EE4" w:rsidP="009647FA">
      <w:pPr>
        <w:rPr>
          <w:sz w:val="24"/>
          <w:szCs w:val="24"/>
        </w:rPr>
      </w:pPr>
    </w:p>
    <w:p w14:paraId="6E07C476" w14:textId="196FA021" w:rsidR="009D6D14" w:rsidRDefault="009D6D14">
      <w:pPr>
        <w:rPr>
          <w:sz w:val="24"/>
          <w:szCs w:val="24"/>
        </w:rPr>
      </w:pPr>
    </w:p>
    <w:p w14:paraId="6A5EE24F" w14:textId="551CE61C" w:rsidR="00015FB9" w:rsidRDefault="00015FB9">
      <w:pPr>
        <w:rPr>
          <w:sz w:val="24"/>
          <w:szCs w:val="24"/>
        </w:rPr>
      </w:pPr>
    </w:p>
    <w:p w14:paraId="65EE4EDC" w14:textId="72D3A682" w:rsidR="00015FB9" w:rsidRDefault="00015FB9">
      <w:pPr>
        <w:rPr>
          <w:b/>
          <w:bCs/>
        </w:rPr>
      </w:pPr>
      <w:r>
        <w:rPr>
          <w:b/>
          <w:bCs/>
          <w:noProof/>
          <w:lang w:eastAsia="en-GB"/>
        </w:rPr>
        <w:lastRenderedPageBreak/>
        <w:drawing>
          <wp:inline distT="0" distB="0" distL="0" distR="0" wp14:anchorId="3CA7B74D" wp14:editId="4F0B5712">
            <wp:extent cx="4349876" cy="6243851"/>
            <wp:effectExtent l="0" t="0" r="0" b="5080"/>
            <wp:docPr id="24" name="Picture 24"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eS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51247" cy="6245819"/>
                    </a:xfrm>
                    <a:prstGeom prst="rect">
                      <a:avLst/>
                    </a:prstGeom>
                  </pic:spPr>
                </pic:pic>
              </a:graphicData>
            </a:graphic>
          </wp:inline>
        </w:drawing>
      </w:r>
    </w:p>
    <w:p w14:paraId="50B4B236" w14:textId="71975055" w:rsidR="00015FB9" w:rsidRPr="000B6F95" w:rsidRDefault="00015FB9" w:rsidP="000B6F95">
      <w:pPr>
        <w:jc w:val="both"/>
        <w:rPr>
          <w:rFonts w:cstheme="minorHAnsi"/>
          <w:b/>
          <w:bCs/>
        </w:rPr>
      </w:pPr>
      <w:r>
        <w:rPr>
          <w:b/>
          <w:bCs/>
        </w:rPr>
        <w:t>Figure S5.</w:t>
      </w:r>
      <w:r w:rsidR="00B65120">
        <w:rPr>
          <w:b/>
          <w:bCs/>
        </w:rPr>
        <w:t xml:space="preserve"> Sensitivity analysis for </w:t>
      </w:r>
      <w:r w:rsidR="000B6F95">
        <w:rPr>
          <w:b/>
          <w:bCs/>
        </w:rPr>
        <w:t>P</w:t>
      </w:r>
      <w:r w:rsidR="00B65120">
        <w:rPr>
          <w:b/>
          <w:bCs/>
        </w:rPr>
        <w:t xml:space="preserve">2 </w:t>
      </w:r>
      <w:r w:rsidR="00B65120">
        <w:rPr>
          <w:rFonts w:cstheme="minorHAnsi"/>
          <w:b/>
          <w:bCs/>
        </w:rPr>
        <w:t xml:space="preserve">β values. </w:t>
      </w:r>
      <w:r w:rsidR="000B6F95">
        <w:rPr>
          <w:bCs/>
        </w:rPr>
        <w:t>Trajectory plots for I</w:t>
      </w:r>
      <w:r w:rsidR="000B6F95" w:rsidRPr="000D3884">
        <w:rPr>
          <w:bCs/>
          <w:vertAlign w:val="subscript"/>
        </w:rPr>
        <w:t>g</w:t>
      </w:r>
      <w:r w:rsidR="000B6F95">
        <w:rPr>
          <w:bCs/>
        </w:rPr>
        <w:t xml:space="preserve"> (blue), I</w:t>
      </w:r>
      <w:r w:rsidR="000B6F95" w:rsidRPr="000D3884">
        <w:rPr>
          <w:bCs/>
          <w:vertAlign w:val="subscript"/>
        </w:rPr>
        <w:t>s</w:t>
      </w:r>
      <w:r w:rsidR="000B6F95">
        <w:rPr>
          <w:bCs/>
        </w:rPr>
        <w:t xml:space="preserve"> (green) and I</w:t>
      </w:r>
      <w:r w:rsidR="000B6F95" w:rsidRPr="000D3884">
        <w:rPr>
          <w:bCs/>
          <w:vertAlign w:val="subscript"/>
        </w:rPr>
        <w:t>v</w:t>
      </w:r>
      <w:r w:rsidR="000B6F95">
        <w:rPr>
          <w:bCs/>
        </w:rPr>
        <w:t xml:space="preserve"> (red). Phases are labelled P1-P4. </w:t>
      </w:r>
      <w:r w:rsidR="000B6F95" w:rsidRPr="00ED1DDC">
        <w:rPr>
          <w:bCs/>
        </w:rPr>
        <w:t>A) 6 week</w:t>
      </w:r>
      <w:r w:rsidR="000B6F95">
        <w:rPr>
          <w:bCs/>
        </w:rPr>
        <w:t>s.</w:t>
      </w:r>
      <w:r w:rsidR="000B6F95" w:rsidRPr="00ED1DDC">
        <w:rPr>
          <w:bCs/>
        </w:rPr>
        <w:t xml:space="preserve"> </w:t>
      </w:r>
      <w:r w:rsidR="000B6F95">
        <w:rPr>
          <w:bCs/>
        </w:rPr>
        <w:t>B) 12 weeks (baseline). C) 18</w:t>
      </w:r>
      <w:r w:rsidR="000B6F95" w:rsidRPr="00ED1DDC">
        <w:rPr>
          <w:bCs/>
        </w:rPr>
        <w:t xml:space="preserve"> week</w:t>
      </w:r>
      <w:r w:rsidR="000B6F95">
        <w:rPr>
          <w:bCs/>
        </w:rPr>
        <w:t>s</w:t>
      </w:r>
      <w:r w:rsidR="000B6F95" w:rsidRPr="00ED1DDC">
        <w:rPr>
          <w:bCs/>
        </w:rPr>
        <w:t>.</w:t>
      </w:r>
      <w:r w:rsidR="000B6F95">
        <w:rPr>
          <w:bCs/>
        </w:rPr>
        <w:t xml:space="preserve"> </w:t>
      </w:r>
      <w:r w:rsidR="000B6F95">
        <w:t>V</w:t>
      </w:r>
      <w:r w:rsidR="000B6F95" w:rsidRPr="00986CCD">
        <w:t xml:space="preserve">ariation is </w:t>
      </w:r>
      <w:r w:rsidR="000B6F95">
        <w:t xml:space="preserve">expressed </w:t>
      </w:r>
      <w:r w:rsidR="000B6F95" w:rsidRPr="00986CCD">
        <w:t xml:space="preserve">in terms of the </w:t>
      </w:r>
      <w:r w:rsidR="000B6F95">
        <w:t>R</w:t>
      </w:r>
      <w:r w:rsidR="000B6F95">
        <w:rPr>
          <w:vertAlign w:val="subscript"/>
        </w:rPr>
        <w:t>e</w:t>
      </w:r>
      <w:r w:rsidR="000B6F95" w:rsidRPr="00986CCD">
        <w:t xml:space="preserve"> values used to calculate </w:t>
      </w:r>
      <w:r w:rsidR="000B6F95" w:rsidRPr="00986CCD">
        <w:rPr>
          <w:rFonts w:cstheme="minorHAnsi"/>
        </w:rPr>
        <w:t>β</w:t>
      </w:r>
      <w:r w:rsidR="000B6F95" w:rsidRPr="00986CCD">
        <w:rPr>
          <w:rFonts w:cstheme="minorHAnsi"/>
          <w:vertAlign w:val="subscript"/>
        </w:rPr>
        <w:t xml:space="preserve">1 </w:t>
      </w:r>
      <w:r w:rsidR="000B6F95">
        <w:rPr>
          <w:rFonts w:cstheme="minorHAnsi"/>
        </w:rPr>
        <w:t>=</w:t>
      </w:r>
      <w:r w:rsidR="000B6F95" w:rsidRPr="00986CCD">
        <w:rPr>
          <w:rFonts w:cstheme="minorHAnsi"/>
        </w:rPr>
        <w:t xml:space="preserve"> β</w:t>
      </w:r>
      <w:r w:rsidR="000B6F95" w:rsidRPr="00986CCD">
        <w:rPr>
          <w:rFonts w:cstheme="minorHAnsi"/>
          <w:vertAlign w:val="subscript"/>
        </w:rPr>
        <w:t>4</w:t>
      </w:r>
      <w:r w:rsidR="000B6F95" w:rsidRPr="00986CCD">
        <w:rPr>
          <w:rFonts w:cstheme="minorHAnsi"/>
        </w:rPr>
        <w:t xml:space="preserve"> </w:t>
      </w:r>
      <w:r w:rsidR="000B6F95" w:rsidRPr="00986CCD">
        <w:t xml:space="preserve">(first number) and </w:t>
      </w:r>
      <w:r w:rsidR="000B6F95" w:rsidRPr="00986CCD">
        <w:rPr>
          <w:rFonts w:cstheme="minorHAnsi"/>
        </w:rPr>
        <w:t>β</w:t>
      </w:r>
      <w:r w:rsidR="000B6F95" w:rsidRPr="00986CCD">
        <w:rPr>
          <w:rFonts w:cstheme="minorHAnsi"/>
          <w:vertAlign w:val="subscript"/>
        </w:rPr>
        <w:t xml:space="preserve">2 </w:t>
      </w:r>
      <w:r w:rsidR="000B6F95">
        <w:rPr>
          <w:rFonts w:cstheme="minorHAnsi"/>
        </w:rPr>
        <w:t>=</w:t>
      </w:r>
      <w:r w:rsidR="000B6F95" w:rsidRPr="00986CCD">
        <w:rPr>
          <w:rFonts w:cstheme="minorHAnsi"/>
        </w:rPr>
        <w:t xml:space="preserve"> β</w:t>
      </w:r>
      <w:r w:rsidR="000B6F95" w:rsidRPr="00986CCD">
        <w:rPr>
          <w:rFonts w:cstheme="minorHAnsi"/>
          <w:vertAlign w:val="subscript"/>
        </w:rPr>
        <w:t>3</w:t>
      </w:r>
      <w:r w:rsidR="000B6F95" w:rsidRPr="00986CCD">
        <w:rPr>
          <w:rFonts w:cstheme="minorHAnsi"/>
        </w:rPr>
        <w:t xml:space="preserve"> (second number)</w:t>
      </w:r>
      <w:r w:rsidR="000B6F95">
        <w:rPr>
          <w:rFonts w:cstheme="minorHAnsi"/>
        </w:rPr>
        <w:t xml:space="preserve"> in P2. A) 0.6 and 0.7. B) 0.8 and 0.9. C) 1.0 and 1.1.</w:t>
      </w:r>
    </w:p>
    <w:p w14:paraId="236A4AEA" w14:textId="3FC8C727" w:rsidR="00015FB9" w:rsidRDefault="00015FB9">
      <w:pPr>
        <w:rPr>
          <w:sz w:val="24"/>
          <w:szCs w:val="24"/>
        </w:rPr>
      </w:pPr>
    </w:p>
    <w:p w14:paraId="148CFC56" w14:textId="7FB9288F" w:rsidR="00015FB9" w:rsidRDefault="00015FB9">
      <w:pPr>
        <w:rPr>
          <w:sz w:val="24"/>
          <w:szCs w:val="24"/>
        </w:rPr>
      </w:pPr>
    </w:p>
    <w:p w14:paraId="7D55F46D" w14:textId="658EEAD0" w:rsidR="00015FB9" w:rsidRDefault="00015FB9">
      <w:pPr>
        <w:rPr>
          <w:sz w:val="24"/>
          <w:szCs w:val="24"/>
        </w:rPr>
      </w:pPr>
    </w:p>
    <w:p w14:paraId="36D31916" w14:textId="70DDCEAF" w:rsidR="00015FB9" w:rsidRDefault="00015FB9">
      <w:pPr>
        <w:rPr>
          <w:sz w:val="24"/>
          <w:szCs w:val="24"/>
        </w:rPr>
      </w:pPr>
    </w:p>
    <w:p w14:paraId="5A9068E3" w14:textId="77777777" w:rsidR="00015FB9" w:rsidRDefault="00015FB9" w:rsidP="00015FB9">
      <w:pPr>
        <w:rPr>
          <w:b/>
          <w:sz w:val="24"/>
          <w:szCs w:val="24"/>
        </w:rPr>
      </w:pPr>
      <w:r>
        <w:rPr>
          <w:b/>
          <w:noProof/>
          <w:sz w:val="24"/>
          <w:szCs w:val="24"/>
          <w:lang w:eastAsia="en-GB"/>
        </w:rPr>
        <w:lastRenderedPageBreak/>
        <w:drawing>
          <wp:inline distT="0" distB="0" distL="0" distR="0" wp14:anchorId="40343065" wp14:editId="57A8EB25">
            <wp:extent cx="4508500" cy="5834676"/>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opStruc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512785" cy="5840221"/>
                    </a:xfrm>
                    <a:prstGeom prst="rect">
                      <a:avLst/>
                    </a:prstGeom>
                  </pic:spPr>
                </pic:pic>
              </a:graphicData>
            </a:graphic>
          </wp:inline>
        </w:drawing>
      </w:r>
    </w:p>
    <w:p w14:paraId="7114A614" w14:textId="5C3D5A29" w:rsidR="00015FB9" w:rsidRDefault="00015FB9" w:rsidP="00015FB9">
      <w:pPr>
        <w:rPr>
          <w:sz w:val="24"/>
          <w:szCs w:val="24"/>
        </w:rPr>
      </w:pPr>
      <w:r w:rsidRPr="006371CB">
        <w:rPr>
          <w:b/>
          <w:sz w:val="24"/>
          <w:szCs w:val="24"/>
        </w:rPr>
        <w:t xml:space="preserve">Figure S6. Sensitivity analysis for the ratio of </w:t>
      </w:r>
      <w:proofErr w:type="spellStart"/>
      <w:r w:rsidRPr="006371CB">
        <w:rPr>
          <w:b/>
          <w:sz w:val="24"/>
          <w:szCs w:val="24"/>
        </w:rPr>
        <w:t>shielders</w:t>
      </w:r>
      <w:proofErr w:type="spellEnd"/>
      <w:r w:rsidRPr="006371CB">
        <w:rPr>
          <w:b/>
          <w:sz w:val="24"/>
          <w:szCs w:val="24"/>
        </w:rPr>
        <w:t xml:space="preserve"> to vulnerable</w:t>
      </w:r>
      <w:r>
        <w:rPr>
          <w:sz w:val="24"/>
          <w:szCs w:val="24"/>
        </w:rPr>
        <w:t xml:space="preserve">. As Figure 2A for 40-20-40 (2:1 ratio), 20-20-60 (1:1 ratio, baseline) and 20-10-70 (1:0.5 ratio) models. </w:t>
      </w:r>
    </w:p>
    <w:p w14:paraId="084F0571" w14:textId="77777777" w:rsidR="00015FB9" w:rsidRDefault="00015FB9">
      <w:pPr>
        <w:rPr>
          <w:sz w:val="24"/>
          <w:szCs w:val="24"/>
        </w:rPr>
      </w:pPr>
    </w:p>
    <w:p w14:paraId="3E53C877" w14:textId="77777777" w:rsidR="00015FB9" w:rsidRDefault="00015FB9" w:rsidP="00015FB9">
      <w:pPr>
        <w:rPr>
          <w:sz w:val="24"/>
          <w:szCs w:val="24"/>
        </w:rPr>
      </w:pPr>
      <w:r>
        <w:rPr>
          <w:noProof/>
          <w:sz w:val="24"/>
          <w:szCs w:val="24"/>
          <w:lang w:eastAsia="en-GB"/>
        </w:rPr>
        <w:lastRenderedPageBreak/>
        <w:drawing>
          <wp:inline distT="0" distB="0" distL="0" distR="0" wp14:anchorId="05712149" wp14:editId="601695C1">
            <wp:extent cx="5731510" cy="4093845"/>
            <wp:effectExtent l="0" t="0" r="254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S3_v1.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4093845"/>
                    </a:xfrm>
                    <a:prstGeom prst="rect">
                      <a:avLst/>
                    </a:prstGeom>
                  </pic:spPr>
                </pic:pic>
              </a:graphicData>
            </a:graphic>
          </wp:inline>
        </w:drawing>
      </w:r>
    </w:p>
    <w:p w14:paraId="2F3E55DF" w14:textId="552873E6" w:rsidR="00015FB9" w:rsidRDefault="00015FB9" w:rsidP="00015FB9">
      <w:pPr>
        <w:rPr>
          <w:sz w:val="24"/>
          <w:szCs w:val="24"/>
        </w:rPr>
      </w:pPr>
      <w:r w:rsidRPr="006371CB">
        <w:rPr>
          <w:b/>
          <w:sz w:val="24"/>
          <w:szCs w:val="24"/>
        </w:rPr>
        <w:t>Figure S7.</w:t>
      </w:r>
      <w:r>
        <w:rPr>
          <w:sz w:val="24"/>
          <w:szCs w:val="24"/>
        </w:rPr>
        <w:t xml:space="preserve"> As Figure 2A for the 20-20-60 (baseline), the 14-14-72, the 8-8-84 and the 2-2-96 model</w:t>
      </w:r>
      <w:r w:rsidR="008F50BF">
        <w:rPr>
          <w:sz w:val="24"/>
          <w:szCs w:val="24"/>
        </w:rPr>
        <w:t>s</w:t>
      </w:r>
      <w:r>
        <w:rPr>
          <w:sz w:val="24"/>
          <w:szCs w:val="24"/>
        </w:rPr>
        <w:t>.</w:t>
      </w:r>
    </w:p>
    <w:p w14:paraId="5FBF05F1" w14:textId="77777777" w:rsidR="00015FB9" w:rsidRDefault="00015FB9">
      <w:pPr>
        <w:rPr>
          <w:sz w:val="24"/>
          <w:szCs w:val="24"/>
        </w:rPr>
      </w:pPr>
    </w:p>
    <w:p w14:paraId="497D8501" w14:textId="340020B0" w:rsidR="00CB38B7" w:rsidRDefault="00CB38B7">
      <w:pPr>
        <w:rPr>
          <w:b/>
          <w:sz w:val="24"/>
          <w:szCs w:val="24"/>
        </w:rPr>
      </w:pPr>
    </w:p>
    <w:p w14:paraId="03F2D2BD" w14:textId="55F1A6B5" w:rsidR="00CB38B7" w:rsidRDefault="00CB38B7">
      <w:pPr>
        <w:rPr>
          <w:b/>
          <w:sz w:val="24"/>
          <w:szCs w:val="24"/>
        </w:rPr>
      </w:pPr>
      <w:r>
        <w:rPr>
          <w:b/>
          <w:sz w:val="24"/>
          <w:szCs w:val="24"/>
        </w:rPr>
        <w:br w:type="page"/>
      </w:r>
    </w:p>
    <w:p w14:paraId="50213E4A" w14:textId="38B8BAB3" w:rsidR="00DD7997" w:rsidRDefault="00DD7997">
      <w:pPr>
        <w:rPr>
          <w:b/>
          <w:sz w:val="24"/>
          <w:szCs w:val="24"/>
        </w:rPr>
      </w:pPr>
    </w:p>
    <w:p w14:paraId="38B4E9F1" w14:textId="77777777" w:rsidR="00581FE0" w:rsidRDefault="00581FE0" w:rsidP="00581FE0">
      <w:pPr>
        <w:rPr>
          <w:sz w:val="24"/>
          <w:szCs w:val="24"/>
        </w:rPr>
      </w:pPr>
      <w:r>
        <w:rPr>
          <w:rFonts w:cstheme="minorHAnsi"/>
          <w:noProof/>
          <w:lang w:eastAsia="en-GB"/>
        </w:rPr>
        <w:drawing>
          <wp:inline distT="0" distB="0" distL="0" distR="0" wp14:anchorId="2DD8F76A" wp14:editId="77987133">
            <wp:extent cx="4165600" cy="539275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IS-model.png"/>
                    <pic:cNvPicPr/>
                  </pic:nvPicPr>
                  <pic:blipFill>
                    <a:blip r:embed="rId30">
                      <a:extLst>
                        <a:ext uri="{28A0092B-C50C-407E-A947-70E740481C1C}">
                          <a14:useLocalDpi xmlns:a14="http://schemas.microsoft.com/office/drawing/2010/main" val="0"/>
                        </a:ext>
                      </a:extLst>
                    </a:blip>
                    <a:stretch>
                      <a:fillRect/>
                    </a:stretch>
                  </pic:blipFill>
                  <pic:spPr>
                    <a:xfrm>
                      <a:off x="0" y="0"/>
                      <a:ext cx="4172224" cy="5401326"/>
                    </a:xfrm>
                    <a:prstGeom prst="rect">
                      <a:avLst/>
                    </a:prstGeom>
                  </pic:spPr>
                </pic:pic>
              </a:graphicData>
            </a:graphic>
          </wp:inline>
        </w:drawing>
      </w:r>
    </w:p>
    <w:p w14:paraId="0F7F9DE4" w14:textId="77777777" w:rsidR="00581FE0" w:rsidRDefault="00581FE0" w:rsidP="00581FE0">
      <w:pPr>
        <w:rPr>
          <w:sz w:val="24"/>
          <w:szCs w:val="24"/>
        </w:rPr>
      </w:pPr>
      <w:r>
        <w:rPr>
          <w:sz w:val="24"/>
          <w:szCs w:val="24"/>
        </w:rPr>
        <w:t>Figure S8. Outputs of SIS model with no acquired immunity; all other parameter values as Figure 2.</w:t>
      </w:r>
    </w:p>
    <w:p w14:paraId="6ACBEE1C" w14:textId="77777777" w:rsidR="00A604EE" w:rsidRDefault="00A604EE">
      <w:pPr>
        <w:rPr>
          <w:b/>
          <w:sz w:val="24"/>
          <w:szCs w:val="24"/>
        </w:rPr>
      </w:pPr>
      <w:r>
        <w:rPr>
          <w:b/>
          <w:sz w:val="24"/>
          <w:szCs w:val="24"/>
        </w:rPr>
        <w:br w:type="page"/>
      </w:r>
    </w:p>
    <w:p w14:paraId="6593AA56" w14:textId="77777777" w:rsidR="00A604EE" w:rsidRDefault="00A604EE">
      <w:pPr>
        <w:rPr>
          <w:b/>
          <w:sz w:val="24"/>
          <w:szCs w:val="24"/>
        </w:rPr>
      </w:pPr>
      <w:r>
        <w:rPr>
          <w:b/>
          <w:noProof/>
          <w:sz w:val="24"/>
          <w:szCs w:val="24"/>
          <w:lang w:eastAsia="en-GB"/>
        </w:rPr>
        <w:lastRenderedPageBreak/>
        <w:drawing>
          <wp:inline distT="0" distB="0" distL="0" distR="0" wp14:anchorId="1116E377" wp14:editId="5CCA8208">
            <wp:extent cx="4503214" cy="582783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 S9.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507054" cy="5832805"/>
                    </a:xfrm>
                    <a:prstGeom prst="rect">
                      <a:avLst/>
                    </a:prstGeom>
                  </pic:spPr>
                </pic:pic>
              </a:graphicData>
            </a:graphic>
          </wp:inline>
        </w:drawing>
      </w:r>
    </w:p>
    <w:p w14:paraId="571D5B46" w14:textId="7AFB76C9" w:rsidR="00581FE0" w:rsidRDefault="00A604EE">
      <w:pPr>
        <w:rPr>
          <w:b/>
          <w:sz w:val="24"/>
          <w:szCs w:val="24"/>
        </w:rPr>
      </w:pPr>
      <w:r w:rsidRPr="006371CB">
        <w:rPr>
          <w:b/>
          <w:sz w:val="24"/>
          <w:szCs w:val="24"/>
        </w:rPr>
        <w:t>Figure S</w:t>
      </w:r>
      <w:r>
        <w:rPr>
          <w:b/>
          <w:sz w:val="24"/>
          <w:szCs w:val="24"/>
        </w:rPr>
        <w:t>9</w:t>
      </w:r>
      <w:r w:rsidRPr="006371CB">
        <w:rPr>
          <w:b/>
          <w:sz w:val="24"/>
          <w:szCs w:val="24"/>
        </w:rPr>
        <w:t xml:space="preserve">. </w:t>
      </w:r>
      <w:r>
        <w:rPr>
          <w:b/>
          <w:sz w:val="24"/>
          <w:szCs w:val="24"/>
        </w:rPr>
        <w:t xml:space="preserve">Impact of screening </w:t>
      </w:r>
      <w:proofErr w:type="spellStart"/>
      <w:r>
        <w:rPr>
          <w:b/>
          <w:sz w:val="24"/>
          <w:szCs w:val="24"/>
        </w:rPr>
        <w:t>shielders</w:t>
      </w:r>
      <w:proofErr w:type="spellEnd"/>
      <w:r>
        <w:rPr>
          <w:b/>
          <w:sz w:val="24"/>
          <w:szCs w:val="24"/>
        </w:rPr>
        <w:t xml:space="preserve"> for infection</w:t>
      </w:r>
      <w:r>
        <w:rPr>
          <w:sz w:val="24"/>
          <w:szCs w:val="24"/>
        </w:rPr>
        <w:t xml:space="preserve">. As Figure 2A with all transmission from </w:t>
      </w:r>
      <w:proofErr w:type="spellStart"/>
      <w:r>
        <w:rPr>
          <w:sz w:val="24"/>
          <w:szCs w:val="24"/>
        </w:rPr>
        <w:t>shielders</w:t>
      </w:r>
      <w:proofErr w:type="spellEnd"/>
      <w:r>
        <w:rPr>
          <w:sz w:val="24"/>
          <w:szCs w:val="24"/>
        </w:rPr>
        <w:t xml:space="preserve"> (</w:t>
      </w:r>
      <w:r>
        <w:rPr>
          <w:rFonts w:cstheme="minorHAnsi"/>
          <w:sz w:val="24"/>
          <w:szCs w:val="24"/>
        </w:rPr>
        <w:t>β</w:t>
      </w:r>
      <w:r>
        <w:rPr>
          <w:sz w:val="24"/>
          <w:szCs w:val="24"/>
        </w:rPr>
        <w:t xml:space="preserve"> blocks BB, EE and HH – see Figure 4) reduced. A) By 0% (baseline). B) By 50%. C) By 100%.</w:t>
      </w:r>
      <w:r w:rsidR="00581FE0">
        <w:rPr>
          <w:b/>
          <w:sz w:val="24"/>
          <w:szCs w:val="24"/>
        </w:rPr>
        <w:br w:type="page"/>
      </w:r>
    </w:p>
    <w:p w14:paraId="42800BB8" w14:textId="77777777" w:rsidR="00CB38B7" w:rsidRPr="003D0F18" w:rsidRDefault="00CB38B7">
      <w:pPr>
        <w:rPr>
          <w:b/>
          <w:sz w:val="24"/>
          <w:szCs w:val="24"/>
        </w:rPr>
      </w:pPr>
    </w:p>
    <w:p w14:paraId="023BFDB5" w14:textId="7E5ECD89" w:rsidR="00231067" w:rsidRDefault="00C50E95">
      <w:pPr>
        <w:rPr>
          <w:sz w:val="24"/>
          <w:szCs w:val="24"/>
        </w:rPr>
      </w:pPr>
      <w:r>
        <w:rPr>
          <w:sz w:val="24"/>
          <w:szCs w:val="24"/>
        </w:rPr>
        <w:t>SUPPLEMENTARY TABLE</w:t>
      </w:r>
    </w:p>
    <w:p w14:paraId="209C8159" w14:textId="11978545" w:rsidR="008D0494" w:rsidRDefault="00BF366E">
      <w:pPr>
        <w:rPr>
          <w:sz w:val="24"/>
          <w:szCs w:val="24"/>
        </w:rPr>
      </w:pPr>
      <w:r w:rsidRPr="29CC366F">
        <w:rPr>
          <w:sz w:val="24"/>
          <w:szCs w:val="24"/>
        </w:rPr>
        <w:t>Table S1. COVID-19 Shielding in the UK. A) Definition of vulnerable population [</w:t>
      </w:r>
      <w:r w:rsidR="6EF00550" w:rsidRPr="29CC366F">
        <w:rPr>
          <w:sz w:val="24"/>
          <w:szCs w:val="24"/>
        </w:rPr>
        <w:t>NHS Digital, 2020; Scottish Government, 2020</w:t>
      </w:r>
      <w:r w:rsidRPr="29CC366F">
        <w:rPr>
          <w:sz w:val="24"/>
          <w:szCs w:val="24"/>
        </w:rPr>
        <w:t>]. B) Shielding advice [</w:t>
      </w:r>
      <w:r w:rsidR="7165CC71" w:rsidRPr="29CC366F">
        <w:rPr>
          <w:sz w:val="24"/>
          <w:szCs w:val="24"/>
        </w:rPr>
        <w:t>Public Health England, 2020</w:t>
      </w:r>
      <w:r w:rsidRPr="29CC366F">
        <w:rPr>
          <w:sz w:val="24"/>
          <w:szCs w:val="24"/>
        </w:rPr>
        <w:t>].</w:t>
      </w:r>
    </w:p>
    <w:p w14:paraId="1890F283" w14:textId="5923016B" w:rsidR="00BF366E" w:rsidRPr="00BF366E" w:rsidRDefault="00BF366E">
      <w:pPr>
        <w:rPr>
          <w:b/>
          <w:sz w:val="24"/>
          <w:szCs w:val="24"/>
        </w:rPr>
      </w:pPr>
      <w:r w:rsidRPr="00BF366E">
        <w:rPr>
          <w:b/>
          <w:sz w:val="24"/>
          <w:szCs w:val="24"/>
        </w:rPr>
        <w:t>A</w:t>
      </w:r>
    </w:p>
    <w:p w14:paraId="7CAD48D1" w14:textId="6A1D7847" w:rsidR="008D0494" w:rsidRDefault="008D0494">
      <w:pPr>
        <w:rPr>
          <w:sz w:val="24"/>
          <w:szCs w:val="24"/>
        </w:rPr>
      </w:pPr>
      <w:r>
        <w:rPr>
          <w:noProof/>
          <w:sz w:val="24"/>
          <w:szCs w:val="24"/>
          <w:lang w:eastAsia="en-GB"/>
        </w:rPr>
        <w:drawing>
          <wp:inline distT="0" distB="0" distL="0" distR="0" wp14:anchorId="2DD9780F" wp14:editId="0581FB09">
            <wp:extent cx="5731510" cy="299085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iteria.png"/>
                    <pic:cNvPicPr/>
                  </pic:nvPicPr>
                  <pic:blipFill>
                    <a:blip r:embed="rId32">
                      <a:extLst>
                        <a:ext uri="{28A0092B-C50C-407E-A947-70E740481C1C}">
                          <a14:useLocalDpi xmlns:a14="http://schemas.microsoft.com/office/drawing/2010/main" val="0"/>
                        </a:ext>
                      </a:extLst>
                    </a:blip>
                    <a:stretch>
                      <a:fillRect/>
                    </a:stretch>
                  </pic:blipFill>
                  <pic:spPr>
                    <a:xfrm>
                      <a:off x="0" y="0"/>
                      <a:ext cx="5731510" cy="2990850"/>
                    </a:xfrm>
                    <a:prstGeom prst="rect">
                      <a:avLst/>
                    </a:prstGeom>
                  </pic:spPr>
                </pic:pic>
              </a:graphicData>
            </a:graphic>
          </wp:inline>
        </w:drawing>
      </w:r>
    </w:p>
    <w:p w14:paraId="079C2FA3" w14:textId="07CD8F67" w:rsidR="008D0494" w:rsidRDefault="008D0494">
      <w:pPr>
        <w:rPr>
          <w:sz w:val="24"/>
          <w:szCs w:val="24"/>
        </w:rPr>
      </w:pPr>
    </w:p>
    <w:p w14:paraId="74031B70" w14:textId="44BE5774" w:rsidR="00BF366E" w:rsidRPr="00BF366E" w:rsidRDefault="00BF366E">
      <w:pPr>
        <w:rPr>
          <w:b/>
          <w:sz w:val="24"/>
          <w:szCs w:val="24"/>
        </w:rPr>
      </w:pPr>
      <w:r w:rsidRPr="00BF366E">
        <w:rPr>
          <w:b/>
          <w:sz w:val="24"/>
          <w:szCs w:val="24"/>
        </w:rPr>
        <w:t>B</w:t>
      </w:r>
    </w:p>
    <w:p w14:paraId="357F4644" w14:textId="4CF2C70E" w:rsidR="008D0494" w:rsidRDefault="008D0494">
      <w:pPr>
        <w:rPr>
          <w:sz w:val="24"/>
          <w:szCs w:val="24"/>
        </w:rPr>
      </w:pPr>
      <w:r>
        <w:rPr>
          <w:noProof/>
          <w:sz w:val="24"/>
          <w:szCs w:val="24"/>
          <w:lang w:eastAsia="en-GB"/>
        </w:rPr>
        <w:drawing>
          <wp:inline distT="0" distB="0" distL="0" distR="0" wp14:anchorId="3DABA1FA" wp14:editId="18508D6C">
            <wp:extent cx="4887007" cy="156231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efinition of shielding.png"/>
                    <pic:cNvPicPr/>
                  </pic:nvPicPr>
                  <pic:blipFill>
                    <a:blip r:embed="rId33">
                      <a:extLst>
                        <a:ext uri="{28A0092B-C50C-407E-A947-70E740481C1C}">
                          <a14:useLocalDpi xmlns:a14="http://schemas.microsoft.com/office/drawing/2010/main" val="0"/>
                        </a:ext>
                      </a:extLst>
                    </a:blip>
                    <a:stretch>
                      <a:fillRect/>
                    </a:stretch>
                  </pic:blipFill>
                  <pic:spPr>
                    <a:xfrm>
                      <a:off x="0" y="0"/>
                      <a:ext cx="4887007" cy="1562318"/>
                    </a:xfrm>
                    <a:prstGeom prst="rect">
                      <a:avLst/>
                    </a:prstGeom>
                  </pic:spPr>
                </pic:pic>
              </a:graphicData>
            </a:graphic>
          </wp:inline>
        </w:drawing>
      </w:r>
    </w:p>
    <w:p w14:paraId="18CB3CF4" w14:textId="77777777" w:rsidR="008D0494" w:rsidRPr="009650BE" w:rsidRDefault="008D0494">
      <w:pPr>
        <w:rPr>
          <w:sz w:val="24"/>
          <w:szCs w:val="24"/>
        </w:rPr>
      </w:pPr>
    </w:p>
    <w:sectPr w:rsidR="008D0494" w:rsidRPr="009650BE" w:rsidSect="00FF39F3">
      <w:headerReference w:type="default" r:id="rId34"/>
      <w:footerReference w:type="default" r:id="rId35"/>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7C69EC" w14:textId="77777777" w:rsidR="006164F1" w:rsidRDefault="006164F1" w:rsidP="008A111E">
      <w:pPr>
        <w:spacing w:after="0" w:line="240" w:lineRule="auto"/>
      </w:pPr>
      <w:r>
        <w:separator/>
      </w:r>
    </w:p>
  </w:endnote>
  <w:endnote w:type="continuationSeparator" w:id="0">
    <w:p w14:paraId="76D84D76" w14:textId="77777777" w:rsidR="006164F1" w:rsidRDefault="006164F1" w:rsidP="008A111E">
      <w:pPr>
        <w:spacing w:after="0" w:line="240" w:lineRule="auto"/>
      </w:pPr>
      <w:r>
        <w:continuationSeparator/>
      </w:r>
    </w:p>
  </w:endnote>
  <w:endnote w:type="continuationNotice" w:id="1">
    <w:p w14:paraId="75B199BC" w14:textId="77777777" w:rsidR="006164F1" w:rsidRDefault="006164F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altName w:val="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5002EFF" w:usb1="C000E47F" w:usb2="0000002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4411178"/>
      <w:docPartObj>
        <w:docPartGallery w:val="Page Numbers (Bottom of Page)"/>
        <w:docPartUnique/>
      </w:docPartObj>
    </w:sdtPr>
    <w:sdtEndPr>
      <w:rPr>
        <w:noProof/>
      </w:rPr>
    </w:sdtEndPr>
    <w:sdtContent>
      <w:p w14:paraId="1EEDEDB5" w14:textId="7BA7D68A" w:rsidR="00276A75" w:rsidRDefault="00276A75">
        <w:pPr>
          <w:pStyle w:val="Footer"/>
          <w:jc w:val="center"/>
        </w:pPr>
        <w:r>
          <w:fldChar w:fldCharType="begin"/>
        </w:r>
        <w:r>
          <w:instrText xml:space="preserve"> PAGE   \* MERGEFORMAT </w:instrText>
        </w:r>
        <w:r>
          <w:fldChar w:fldCharType="separate"/>
        </w:r>
        <w:r w:rsidR="00C45B77">
          <w:rPr>
            <w:noProof/>
          </w:rPr>
          <w:t>20</w:t>
        </w:r>
        <w:r>
          <w:rPr>
            <w:noProof/>
          </w:rPr>
          <w:fldChar w:fldCharType="end"/>
        </w:r>
      </w:p>
    </w:sdtContent>
  </w:sdt>
  <w:p w14:paraId="1B496E20" w14:textId="77777777" w:rsidR="00276A75" w:rsidRDefault="00276A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39665" w14:textId="77777777" w:rsidR="006164F1" w:rsidRDefault="006164F1" w:rsidP="008A111E">
      <w:pPr>
        <w:spacing w:after="0" w:line="240" w:lineRule="auto"/>
      </w:pPr>
      <w:r>
        <w:separator/>
      </w:r>
    </w:p>
  </w:footnote>
  <w:footnote w:type="continuationSeparator" w:id="0">
    <w:p w14:paraId="67ACBAEF" w14:textId="77777777" w:rsidR="006164F1" w:rsidRDefault="006164F1" w:rsidP="008A111E">
      <w:pPr>
        <w:spacing w:after="0" w:line="240" w:lineRule="auto"/>
      </w:pPr>
      <w:r>
        <w:continuationSeparator/>
      </w:r>
    </w:p>
  </w:footnote>
  <w:footnote w:type="continuationNotice" w:id="1">
    <w:p w14:paraId="67D4CDDC" w14:textId="77777777" w:rsidR="006164F1" w:rsidRDefault="006164F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4227" w14:textId="77777777" w:rsidR="00276A75" w:rsidRDefault="00276A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39717E"/>
    <w:multiLevelType w:val="hybridMultilevel"/>
    <w:tmpl w:val="66EA9602"/>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BAA340B"/>
    <w:multiLevelType w:val="hybridMultilevel"/>
    <w:tmpl w:val="F334AAD2"/>
    <w:lvl w:ilvl="0" w:tplc="B848586E">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D97DB7"/>
    <w:multiLevelType w:val="hybridMultilevel"/>
    <w:tmpl w:val="471C7E8A"/>
    <w:lvl w:ilvl="0" w:tplc="BCF6B03A">
      <w:start w:val="4"/>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597293"/>
    <w:multiLevelType w:val="hybridMultilevel"/>
    <w:tmpl w:val="A348B030"/>
    <w:lvl w:ilvl="0" w:tplc="08090001">
      <w:start w:val="1"/>
      <w:numFmt w:val="bullet"/>
      <w:lvlText w:val=""/>
      <w:lvlJc w:val="left"/>
      <w:pPr>
        <w:ind w:left="720" w:hanging="360"/>
      </w:pPr>
      <w:rPr>
        <w:rFonts w:ascii="Symbol" w:hAnsi="Symbol" w:cs="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cs="Wingdings" w:hint="default"/>
      </w:rPr>
    </w:lvl>
    <w:lvl w:ilvl="3" w:tplc="08090001" w:tentative="1">
      <w:start w:val="1"/>
      <w:numFmt w:val="bullet"/>
      <w:lvlText w:val=""/>
      <w:lvlJc w:val="left"/>
      <w:pPr>
        <w:ind w:left="2880" w:hanging="360"/>
      </w:pPr>
      <w:rPr>
        <w:rFonts w:ascii="Symbol" w:hAnsi="Symbol" w:cs="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cs="Wingdings" w:hint="default"/>
      </w:rPr>
    </w:lvl>
    <w:lvl w:ilvl="6" w:tplc="08090001" w:tentative="1">
      <w:start w:val="1"/>
      <w:numFmt w:val="bullet"/>
      <w:lvlText w:val=""/>
      <w:lvlJc w:val="left"/>
      <w:pPr>
        <w:ind w:left="5040" w:hanging="360"/>
      </w:pPr>
      <w:rPr>
        <w:rFonts w:ascii="Symbol" w:hAnsi="Symbol" w:cs="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1E0C6571"/>
    <w:multiLevelType w:val="hybridMultilevel"/>
    <w:tmpl w:val="DF7E89CC"/>
    <w:lvl w:ilvl="0" w:tplc="951A7250">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BE0868"/>
    <w:multiLevelType w:val="hybridMultilevel"/>
    <w:tmpl w:val="DA18502E"/>
    <w:lvl w:ilvl="0" w:tplc="E56CFDF2">
      <w:start w:val="3"/>
      <w:numFmt w:val="bullet"/>
      <w:lvlText w:val="-"/>
      <w:lvlJc w:val="left"/>
      <w:pPr>
        <w:ind w:left="720" w:hanging="360"/>
      </w:pPr>
      <w:rPr>
        <w:rFonts w:ascii="Calibri" w:eastAsiaTheme="minorHAnsi"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388293A"/>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7EA22EC"/>
    <w:multiLevelType w:val="hybridMultilevel"/>
    <w:tmpl w:val="26B65EC0"/>
    <w:lvl w:ilvl="0" w:tplc="1D102E92">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51ED3F98"/>
    <w:multiLevelType w:val="hybridMultilevel"/>
    <w:tmpl w:val="6FC67EF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5F3F4DE3"/>
    <w:multiLevelType w:val="hybridMultilevel"/>
    <w:tmpl w:val="6B144F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571357973">
    <w:abstractNumId w:val="5"/>
  </w:num>
  <w:num w:numId="2" w16cid:durableId="627471711">
    <w:abstractNumId w:val="2"/>
  </w:num>
  <w:num w:numId="3" w16cid:durableId="1772704555">
    <w:abstractNumId w:val="6"/>
  </w:num>
  <w:num w:numId="4" w16cid:durableId="1579440132">
    <w:abstractNumId w:val="1"/>
  </w:num>
  <w:num w:numId="5" w16cid:durableId="470679851">
    <w:abstractNumId w:val="7"/>
  </w:num>
  <w:num w:numId="6" w16cid:durableId="170267823">
    <w:abstractNumId w:val="4"/>
  </w:num>
  <w:num w:numId="7" w16cid:durableId="1216088248">
    <w:abstractNumId w:val="0"/>
  </w:num>
  <w:num w:numId="8" w16cid:durableId="1205560105">
    <w:abstractNumId w:val="9"/>
  </w:num>
  <w:num w:numId="9" w16cid:durableId="425425482">
    <w:abstractNumId w:val="3"/>
  </w:num>
  <w:num w:numId="10" w16cid:durableId="105423187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03E70"/>
    <w:rsid w:val="00014503"/>
    <w:rsid w:val="00015FB9"/>
    <w:rsid w:val="0001727C"/>
    <w:rsid w:val="000222C1"/>
    <w:rsid w:val="000228C2"/>
    <w:rsid w:val="00032828"/>
    <w:rsid w:val="00034402"/>
    <w:rsid w:val="000372C3"/>
    <w:rsid w:val="00046476"/>
    <w:rsid w:val="000479A2"/>
    <w:rsid w:val="00054110"/>
    <w:rsid w:val="00054C5D"/>
    <w:rsid w:val="0006078B"/>
    <w:rsid w:val="00062D6C"/>
    <w:rsid w:val="00065D07"/>
    <w:rsid w:val="00082980"/>
    <w:rsid w:val="00084876"/>
    <w:rsid w:val="00094A2B"/>
    <w:rsid w:val="000A1603"/>
    <w:rsid w:val="000B1A1B"/>
    <w:rsid w:val="000B2945"/>
    <w:rsid w:val="000B6F95"/>
    <w:rsid w:val="000D3884"/>
    <w:rsid w:val="000D7C6B"/>
    <w:rsid w:val="000F3408"/>
    <w:rsid w:val="000F3955"/>
    <w:rsid w:val="000F67C3"/>
    <w:rsid w:val="00105CBB"/>
    <w:rsid w:val="00126578"/>
    <w:rsid w:val="00127CC8"/>
    <w:rsid w:val="0013132F"/>
    <w:rsid w:val="00135A0C"/>
    <w:rsid w:val="00140943"/>
    <w:rsid w:val="00142E60"/>
    <w:rsid w:val="001449B2"/>
    <w:rsid w:val="0014636D"/>
    <w:rsid w:val="00150CAA"/>
    <w:rsid w:val="00152068"/>
    <w:rsid w:val="00182A35"/>
    <w:rsid w:val="00186BC8"/>
    <w:rsid w:val="001921A4"/>
    <w:rsid w:val="00194EB7"/>
    <w:rsid w:val="001A3C56"/>
    <w:rsid w:val="001C6560"/>
    <w:rsid w:val="001E0AB1"/>
    <w:rsid w:val="001E1C58"/>
    <w:rsid w:val="001F1699"/>
    <w:rsid w:val="0020114E"/>
    <w:rsid w:val="00203E70"/>
    <w:rsid w:val="00204384"/>
    <w:rsid w:val="002103B3"/>
    <w:rsid w:val="00210AC1"/>
    <w:rsid w:val="00215F6B"/>
    <w:rsid w:val="00217719"/>
    <w:rsid w:val="002220DF"/>
    <w:rsid w:val="00231067"/>
    <w:rsid w:val="002340DF"/>
    <w:rsid w:val="00234D68"/>
    <w:rsid w:val="00234EC0"/>
    <w:rsid w:val="0024098B"/>
    <w:rsid w:val="00241935"/>
    <w:rsid w:val="00243C34"/>
    <w:rsid w:val="00250215"/>
    <w:rsid w:val="002525A0"/>
    <w:rsid w:val="00253400"/>
    <w:rsid w:val="002579BB"/>
    <w:rsid w:val="002600F5"/>
    <w:rsid w:val="002629E6"/>
    <w:rsid w:val="00267098"/>
    <w:rsid w:val="00270FEF"/>
    <w:rsid w:val="00276A75"/>
    <w:rsid w:val="00280277"/>
    <w:rsid w:val="002855E4"/>
    <w:rsid w:val="00292B1B"/>
    <w:rsid w:val="00296AE5"/>
    <w:rsid w:val="002B2152"/>
    <w:rsid w:val="002C18EB"/>
    <w:rsid w:val="002D4B98"/>
    <w:rsid w:val="002E2041"/>
    <w:rsid w:val="002E4F09"/>
    <w:rsid w:val="002E6C3C"/>
    <w:rsid w:val="002F0DF1"/>
    <w:rsid w:val="002F5DED"/>
    <w:rsid w:val="00303CAA"/>
    <w:rsid w:val="003105C7"/>
    <w:rsid w:val="003147C6"/>
    <w:rsid w:val="00315D25"/>
    <w:rsid w:val="003169C9"/>
    <w:rsid w:val="0031785F"/>
    <w:rsid w:val="00322408"/>
    <w:rsid w:val="003303AC"/>
    <w:rsid w:val="00337FCE"/>
    <w:rsid w:val="003544E9"/>
    <w:rsid w:val="00362FD1"/>
    <w:rsid w:val="003740A6"/>
    <w:rsid w:val="00382718"/>
    <w:rsid w:val="003B336F"/>
    <w:rsid w:val="003B3C03"/>
    <w:rsid w:val="003C7AA4"/>
    <w:rsid w:val="003D0F18"/>
    <w:rsid w:val="003D2BED"/>
    <w:rsid w:val="003E1456"/>
    <w:rsid w:val="003E35E1"/>
    <w:rsid w:val="003E59B6"/>
    <w:rsid w:val="003E6FBA"/>
    <w:rsid w:val="003E755F"/>
    <w:rsid w:val="003F0261"/>
    <w:rsid w:val="003F081E"/>
    <w:rsid w:val="003F7E35"/>
    <w:rsid w:val="00402812"/>
    <w:rsid w:val="00410726"/>
    <w:rsid w:val="00412847"/>
    <w:rsid w:val="00442CE8"/>
    <w:rsid w:val="00445A05"/>
    <w:rsid w:val="00445C66"/>
    <w:rsid w:val="004547BF"/>
    <w:rsid w:val="004553F1"/>
    <w:rsid w:val="00466A58"/>
    <w:rsid w:val="00467A3F"/>
    <w:rsid w:val="00472D40"/>
    <w:rsid w:val="00475D44"/>
    <w:rsid w:val="00485E20"/>
    <w:rsid w:val="0049301C"/>
    <w:rsid w:val="004977B1"/>
    <w:rsid w:val="004A0620"/>
    <w:rsid w:val="004A39C8"/>
    <w:rsid w:val="004A3EF9"/>
    <w:rsid w:val="004A572D"/>
    <w:rsid w:val="004A6F1B"/>
    <w:rsid w:val="004C57F4"/>
    <w:rsid w:val="004E261E"/>
    <w:rsid w:val="004F006C"/>
    <w:rsid w:val="004F67EA"/>
    <w:rsid w:val="00535211"/>
    <w:rsid w:val="00540D8E"/>
    <w:rsid w:val="0056483C"/>
    <w:rsid w:val="00574693"/>
    <w:rsid w:val="00576B47"/>
    <w:rsid w:val="00581FE0"/>
    <w:rsid w:val="00591174"/>
    <w:rsid w:val="00596AAD"/>
    <w:rsid w:val="005B05B2"/>
    <w:rsid w:val="005F08BB"/>
    <w:rsid w:val="00600D05"/>
    <w:rsid w:val="006013AA"/>
    <w:rsid w:val="006049BF"/>
    <w:rsid w:val="006114C0"/>
    <w:rsid w:val="006164F1"/>
    <w:rsid w:val="00631251"/>
    <w:rsid w:val="006371CB"/>
    <w:rsid w:val="00673112"/>
    <w:rsid w:val="00674AD1"/>
    <w:rsid w:val="006752BA"/>
    <w:rsid w:val="006A1AEB"/>
    <w:rsid w:val="006B0279"/>
    <w:rsid w:val="006D6F30"/>
    <w:rsid w:val="006E4C91"/>
    <w:rsid w:val="006F1F54"/>
    <w:rsid w:val="006F6272"/>
    <w:rsid w:val="0071483C"/>
    <w:rsid w:val="0071677D"/>
    <w:rsid w:val="00731CCA"/>
    <w:rsid w:val="00743231"/>
    <w:rsid w:val="00754F06"/>
    <w:rsid w:val="00772643"/>
    <w:rsid w:val="00777D2A"/>
    <w:rsid w:val="00777F0A"/>
    <w:rsid w:val="007845AC"/>
    <w:rsid w:val="00785FED"/>
    <w:rsid w:val="007A19E0"/>
    <w:rsid w:val="007A6C8A"/>
    <w:rsid w:val="007C2B33"/>
    <w:rsid w:val="007C50FE"/>
    <w:rsid w:val="007C6180"/>
    <w:rsid w:val="007E229F"/>
    <w:rsid w:val="007F4279"/>
    <w:rsid w:val="007F67E5"/>
    <w:rsid w:val="00803C1F"/>
    <w:rsid w:val="0080589F"/>
    <w:rsid w:val="008112C8"/>
    <w:rsid w:val="008122D0"/>
    <w:rsid w:val="00814997"/>
    <w:rsid w:val="008168DF"/>
    <w:rsid w:val="008340B4"/>
    <w:rsid w:val="00835AE7"/>
    <w:rsid w:val="0083666A"/>
    <w:rsid w:val="00852BDF"/>
    <w:rsid w:val="00856554"/>
    <w:rsid w:val="00862EA0"/>
    <w:rsid w:val="008641E8"/>
    <w:rsid w:val="00867112"/>
    <w:rsid w:val="0086761A"/>
    <w:rsid w:val="00876946"/>
    <w:rsid w:val="008A111E"/>
    <w:rsid w:val="008D0494"/>
    <w:rsid w:val="008D225C"/>
    <w:rsid w:val="008E56A5"/>
    <w:rsid w:val="008F2FF9"/>
    <w:rsid w:val="008F50BF"/>
    <w:rsid w:val="00903455"/>
    <w:rsid w:val="00910D78"/>
    <w:rsid w:val="00913856"/>
    <w:rsid w:val="0091414E"/>
    <w:rsid w:val="00922406"/>
    <w:rsid w:val="00924297"/>
    <w:rsid w:val="00930282"/>
    <w:rsid w:val="009329FB"/>
    <w:rsid w:val="00941A09"/>
    <w:rsid w:val="00942E29"/>
    <w:rsid w:val="00956F87"/>
    <w:rsid w:val="009647FA"/>
    <w:rsid w:val="009650BE"/>
    <w:rsid w:val="00976F16"/>
    <w:rsid w:val="0098013A"/>
    <w:rsid w:val="00985928"/>
    <w:rsid w:val="0099050B"/>
    <w:rsid w:val="00991521"/>
    <w:rsid w:val="009A51A7"/>
    <w:rsid w:val="009B498A"/>
    <w:rsid w:val="009C2D8B"/>
    <w:rsid w:val="009C5BB1"/>
    <w:rsid w:val="009D6382"/>
    <w:rsid w:val="009D6D14"/>
    <w:rsid w:val="009E18EC"/>
    <w:rsid w:val="009E5720"/>
    <w:rsid w:val="009F00E0"/>
    <w:rsid w:val="009F42A6"/>
    <w:rsid w:val="00A12FD6"/>
    <w:rsid w:val="00A161A5"/>
    <w:rsid w:val="00A205BF"/>
    <w:rsid w:val="00A565C9"/>
    <w:rsid w:val="00A604EE"/>
    <w:rsid w:val="00A6234E"/>
    <w:rsid w:val="00A657D1"/>
    <w:rsid w:val="00A67DD5"/>
    <w:rsid w:val="00A71A8F"/>
    <w:rsid w:val="00A76ECF"/>
    <w:rsid w:val="00A81E29"/>
    <w:rsid w:val="00A91219"/>
    <w:rsid w:val="00A94884"/>
    <w:rsid w:val="00A960E9"/>
    <w:rsid w:val="00A97D36"/>
    <w:rsid w:val="00AA08CD"/>
    <w:rsid w:val="00AA414E"/>
    <w:rsid w:val="00AB623E"/>
    <w:rsid w:val="00AB7043"/>
    <w:rsid w:val="00AD04A3"/>
    <w:rsid w:val="00AD753A"/>
    <w:rsid w:val="00AE61DE"/>
    <w:rsid w:val="00AE6872"/>
    <w:rsid w:val="00AF720B"/>
    <w:rsid w:val="00B02C13"/>
    <w:rsid w:val="00B0511D"/>
    <w:rsid w:val="00B12338"/>
    <w:rsid w:val="00B15F0D"/>
    <w:rsid w:val="00B329D8"/>
    <w:rsid w:val="00B432EA"/>
    <w:rsid w:val="00B65120"/>
    <w:rsid w:val="00B66DA3"/>
    <w:rsid w:val="00B76087"/>
    <w:rsid w:val="00B87743"/>
    <w:rsid w:val="00B916C0"/>
    <w:rsid w:val="00B91F03"/>
    <w:rsid w:val="00BA3E26"/>
    <w:rsid w:val="00BB0A64"/>
    <w:rsid w:val="00BC5335"/>
    <w:rsid w:val="00BD4360"/>
    <w:rsid w:val="00BF08CE"/>
    <w:rsid w:val="00BF366E"/>
    <w:rsid w:val="00BF7445"/>
    <w:rsid w:val="00BF748C"/>
    <w:rsid w:val="00C346E4"/>
    <w:rsid w:val="00C45B77"/>
    <w:rsid w:val="00C50E95"/>
    <w:rsid w:val="00C50EA0"/>
    <w:rsid w:val="00C52333"/>
    <w:rsid w:val="00C64288"/>
    <w:rsid w:val="00C71D67"/>
    <w:rsid w:val="00C7243C"/>
    <w:rsid w:val="00C80BCE"/>
    <w:rsid w:val="00C95C24"/>
    <w:rsid w:val="00C95DF4"/>
    <w:rsid w:val="00CA08BD"/>
    <w:rsid w:val="00CA3F3A"/>
    <w:rsid w:val="00CB1450"/>
    <w:rsid w:val="00CB38B7"/>
    <w:rsid w:val="00CD59A5"/>
    <w:rsid w:val="00CD68CB"/>
    <w:rsid w:val="00CE6171"/>
    <w:rsid w:val="00CF196F"/>
    <w:rsid w:val="00CF3216"/>
    <w:rsid w:val="00CF3CB8"/>
    <w:rsid w:val="00D135B2"/>
    <w:rsid w:val="00D22B39"/>
    <w:rsid w:val="00D26856"/>
    <w:rsid w:val="00D276C9"/>
    <w:rsid w:val="00D2780E"/>
    <w:rsid w:val="00D309A6"/>
    <w:rsid w:val="00D429AD"/>
    <w:rsid w:val="00D444CB"/>
    <w:rsid w:val="00D4666F"/>
    <w:rsid w:val="00D50573"/>
    <w:rsid w:val="00D510F3"/>
    <w:rsid w:val="00D52BA7"/>
    <w:rsid w:val="00D5686A"/>
    <w:rsid w:val="00D63CA7"/>
    <w:rsid w:val="00D706BA"/>
    <w:rsid w:val="00D81766"/>
    <w:rsid w:val="00D90EE4"/>
    <w:rsid w:val="00D93B6E"/>
    <w:rsid w:val="00D94F02"/>
    <w:rsid w:val="00DA22D0"/>
    <w:rsid w:val="00DB12FE"/>
    <w:rsid w:val="00DB31AB"/>
    <w:rsid w:val="00DB397E"/>
    <w:rsid w:val="00DC2859"/>
    <w:rsid w:val="00DC7D9A"/>
    <w:rsid w:val="00DD1C73"/>
    <w:rsid w:val="00DD2C50"/>
    <w:rsid w:val="00DD3DA6"/>
    <w:rsid w:val="00DD7997"/>
    <w:rsid w:val="00DE631F"/>
    <w:rsid w:val="00E12996"/>
    <w:rsid w:val="00E24448"/>
    <w:rsid w:val="00E3111B"/>
    <w:rsid w:val="00E31237"/>
    <w:rsid w:val="00E4028B"/>
    <w:rsid w:val="00E402E0"/>
    <w:rsid w:val="00E56CF1"/>
    <w:rsid w:val="00E641EF"/>
    <w:rsid w:val="00E94005"/>
    <w:rsid w:val="00E94A45"/>
    <w:rsid w:val="00E963EA"/>
    <w:rsid w:val="00E96C52"/>
    <w:rsid w:val="00E97FCF"/>
    <w:rsid w:val="00EA34A2"/>
    <w:rsid w:val="00EA4014"/>
    <w:rsid w:val="00ED1DDC"/>
    <w:rsid w:val="00ED4A8B"/>
    <w:rsid w:val="00ED5E81"/>
    <w:rsid w:val="00ED65EA"/>
    <w:rsid w:val="00ED6E86"/>
    <w:rsid w:val="00EE1422"/>
    <w:rsid w:val="00F01E0A"/>
    <w:rsid w:val="00F0362D"/>
    <w:rsid w:val="00F04CC1"/>
    <w:rsid w:val="00F0785E"/>
    <w:rsid w:val="00F13709"/>
    <w:rsid w:val="00F23873"/>
    <w:rsid w:val="00F23E3A"/>
    <w:rsid w:val="00F406B0"/>
    <w:rsid w:val="00F519F0"/>
    <w:rsid w:val="00F52BC5"/>
    <w:rsid w:val="00F61F2C"/>
    <w:rsid w:val="00F676B2"/>
    <w:rsid w:val="00F73468"/>
    <w:rsid w:val="00F740B8"/>
    <w:rsid w:val="00F84753"/>
    <w:rsid w:val="00F8515C"/>
    <w:rsid w:val="00F91291"/>
    <w:rsid w:val="00FC07AD"/>
    <w:rsid w:val="00FC25F3"/>
    <w:rsid w:val="00FD3D97"/>
    <w:rsid w:val="00FD550A"/>
    <w:rsid w:val="00FD7668"/>
    <w:rsid w:val="00FE1E84"/>
    <w:rsid w:val="00FE283E"/>
    <w:rsid w:val="00FF39F3"/>
    <w:rsid w:val="016BDC76"/>
    <w:rsid w:val="01758E33"/>
    <w:rsid w:val="05855008"/>
    <w:rsid w:val="076F12FB"/>
    <w:rsid w:val="07D71681"/>
    <w:rsid w:val="0A450F46"/>
    <w:rsid w:val="0AB04D77"/>
    <w:rsid w:val="0C399986"/>
    <w:rsid w:val="0D207FFA"/>
    <w:rsid w:val="15D0AE4E"/>
    <w:rsid w:val="162C89C5"/>
    <w:rsid w:val="17C7B251"/>
    <w:rsid w:val="1886E3EF"/>
    <w:rsid w:val="196E6CB9"/>
    <w:rsid w:val="19BDAEA8"/>
    <w:rsid w:val="1C4C2347"/>
    <w:rsid w:val="1E958EB7"/>
    <w:rsid w:val="236379F5"/>
    <w:rsid w:val="23808100"/>
    <w:rsid w:val="244414AB"/>
    <w:rsid w:val="26E49B6C"/>
    <w:rsid w:val="27931A57"/>
    <w:rsid w:val="27AE5FD2"/>
    <w:rsid w:val="28E4667B"/>
    <w:rsid w:val="2904CA05"/>
    <w:rsid w:val="29CC366F"/>
    <w:rsid w:val="2A8EA0D9"/>
    <w:rsid w:val="2B8B5A94"/>
    <w:rsid w:val="2BF5CA73"/>
    <w:rsid w:val="2ED1525D"/>
    <w:rsid w:val="2F794F3E"/>
    <w:rsid w:val="3186BDF1"/>
    <w:rsid w:val="338A9CFF"/>
    <w:rsid w:val="33CAD096"/>
    <w:rsid w:val="347BDAD4"/>
    <w:rsid w:val="35814682"/>
    <w:rsid w:val="38794449"/>
    <w:rsid w:val="3A232ECE"/>
    <w:rsid w:val="3DB339FA"/>
    <w:rsid w:val="3F78633C"/>
    <w:rsid w:val="41015DB2"/>
    <w:rsid w:val="445BBF2F"/>
    <w:rsid w:val="44EAF90D"/>
    <w:rsid w:val="45DECF2B"/>
    <w:rsid w:val="47204F62"/>
    <w:rsid w:val="4B3C246E"/>
    <w:rsid w:val="5192FBFA"/>
    <w:rsid w:val="51E4AE49"/>
    <w:rsid w:val="5941D138"/>
    <w:rsid w:val="5ECC9F13"/>
    <w:rsid w:val="5EE3B18F"/>
    <w:rsid w:val="61A04C1D"/>
    <w:rsid w:val="6217A7CA"/>
    <w:rsid w:val="639346E5"/>
    <w:rsid w:val="655E6CAB"/>
    <w:rsid w:val="6614311D"/>
    <w:rsid w:val="67E1F42E"/>
    <w:rsid w:val="68BEADE9"/>
    <w:rsid w:val="69E45021"/>
    <w:rsid w:val="6CB6E3B8"/>
    <w:rsid w:val="6DAD7371"/>
    <w:rsid w:val="6EF00550"/>
    <w:rsid w:val="6F6E5BA4"/>
    <w:rsid w:val="6FB2E5AC"/>
    <w:rsid w:val="7098F534"/>
    <w:rsid w:val="7165CC71"/>
    <w:rsid w:val="721D5D95"/>
    <w:rsid w:val="722D6301"/>
    <w:rsid w:val="72786D87"/>
    <w:rsid w:val="78380E26"/>
    <w:rsid w:val="7950F164"/>
    <w:rsid w:val="798D0905"/>
    <w:rsid w:val="7B61D028"/>
    <w:rsid w:val="7B842AEF"/>
    <w:rsid w:val="7BAF5A15"/>
    <w:rsid w:val="7BD141C3"/>
    <w:rsid w:val="7C41CAA1"/>
    <w:rsid w:val="7D4D19BD"/>
    <w:rsid w:val="7E28E1DB"/>
    <w:rsid w:val="7FD42FA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E8FDAC"/>
  <w15:docId w15:val="{43E531D0-0E35-4393-86B6-48DE04D054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03E70"/>
    <w:pPr>
      <w:ind w:left="720"/>
      <w:contextualSpacing/>
    </w:pPr>
  </w:style>
  <w:style w:type="table" w:styleId="TableGrid">
    <w:name w:val="Table Grid"/>
    <w:basedOn w:val="TableNormal"/>
    <w:uiPriority w:val="59"/>
    <w:rsid w:val="008641E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CF3CB8"/>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unhideWhenUsed/>
    <w:rsid w:val="006013AA"/>
    <w:rPr>
      <w:color w:val="0000FF" w:themeColor="hyperlink"/>
      <w:u w:val="single"/>
    </w:rPr>
  </w:style>
  <w:style w:type="character" w:customStyle="1" w:styleId="figurecaption">
    <w:name w:val="figure__caption"/>
    <w:basedOn w:val="DefaultParagraphFont"/>
    <w:rsid w:val="00A97D36"/>
  </w:style>
  <w:style w:type="character" w:styleId="CommentReference">
    <w:name w:val="annotation reference"/>
    <w:basedOn w:val="DefaultParagraphFont"/>
    <w:uiPriority w:val="99"/>
    <w:semiHidden/>
    <w:unhideWhenUsed/>
    <w:rsid w:val="00A97D36"/>
    <w:rPr>
      <w:sz w:val="16"/>
      <w:szCs w:val="16"/>
    </w:rPr>
  </w:style>
  <w:style w:type="paragraph" w:styleId="CommentText">
    <w:name w:val="annotation text"/>
    <w:basedOn w:val="Normal"/>
    <w:link w:val="CommentTextChar"/>
    <w:uiPriority w:val="99"/>
    <w:semiHidden/>
    <w:unhideWhenUsed/>
    <w:rsid w:val="00A97D36"/>
    <w:pPr>
      <w:spacing w:after="160" w:line="240" w:lineRule="auto"/>
    </w:pPr>
    <w:rPr>
      <w:sz w:val="20"/>
      <w:szCs w:val="20"/>
    </w:rPr>
  </w:style>
  <w:style w:type="character" w:customStyle="1" w:styleId="CommentTextChar">
    <w:name w:val="Comment Text Char"/>
    <w:basedOn w:val="DefaultParagraphFont"/>
    <w:link w:val="CommentText"/>
    <w:uiPriority w:val="99"/>
    <w:semiHidden/>
    <w:rsid w:val="00A97D36"/>
    <w:rPr>
      <w:sz w:val="20"/>
      <w:szCs w:val="20"/>
    </w:rPr>
  </w:style>
  <w:style w:type="paragraph" w:styleId="BalloonText">
    <w:name w:val="Balloon Text"/>
    <w:basedOn w:val="Normal"/>
    <w:link w:val="BalloonTextChar"/>
    <w:uiPriority w:val="99"/>
    <w:semiHidden/>
    <w:unhideWhenUsed/>
    <w:rsid w:val="00A97D3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97D36"/>
    <w:rPr>
      <w:rFonts w:ascii="Segoe UI" w:hAnsi="Segoe UI" w:cs="Segoe UI"/>
      <w:sz w:val="18"/>
      <w:szCs w:val="18"/>
    </w:rPr>
  </w:style>
  <w:style w:type="paragraph" w:styleId="Header">
    <w:name w:val="header"/>
    <w:basedOn w:val="Normal"/>
    <w:link w:val="HeaderChar"/>
    <w:uiPriority w:val="99"/>
    <w:unhideWhenUsed/>
    <w:rsid w:val="008A111E"/>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11E"/>
  </w:style>
  <w:style w:type="paragraph" w:styleId="Footer">
    <w:name w:val="footer"/>
    <w:basedOn w:val="Normal"/>
    <w:link w:val="FooterChar"/>
    <w:uiPriority w:val="99"/>
    <w:unhideWhenUsed/>
    <w:rsid w:val="008A111E"/>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11E"/>
  </w:style>
  <w:style w:type="paragraph" w:styleId="NoSpacing">
    <w:name w:val="No Spacing"/>
    <w:uiPriority w:val="1"/>
    <w:qFormat/>
    <w:rsid w:val="0049301C"/>
    <w:pPr>
      <w:spacing w:after="0" w:line="240" w:lineRule="auto"/>
    </w:pPr>
  </w:style>
  <w:style w:type="table" w:styleId="GridTable4">
    <w:name w:val="Grid Table 4"/>
    <w:basedOn w:val="TableNormal"/>
    <w:uiPriority w:val="49"/>
    <w:rsid w:val="0049301C"/>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ommentSubject">
    <w:name w:val="annotation subject"/>
    <w:basedOn w:val="CommentText"/>
    <w:next w:val="CommentText"/>
    <w:link w:val="CommentSubjectChar"/>
    <w:uiPriority w:val="99"/>
    <w:semiHidden/>
    <w:unhideWhenUsed/>
    <w:rsid w:val="00AE61DE"/>
    <w:pPr>
      <w:spacing w:after="200"/>
    </w:pPr>
    <w:rPr>
      <w:b/>
      <w:bCs/>
    </w:rPr>
  </w:style>
  <w:style w:type="character" w:customStyle="1" w:styleId="CommentSubjectChar">
    <w:name w:val="Comment Subject Char"/>
    <w:basedOn w:val="CommentTextChar"/>
    <w:link w:val="CommentSubject"/>
    <w:uiPriority w:val="99"/>
    <w:semiHidden/>
    <w:rsid w:val="00AE61DE"/>
    <w:rPr>
      <w:b/>
      <w:bCs/>
      <w:sz w:val="20"/>
      <w:szCs w:val="20"/>
    </w:rPr>
  </w:style>
  <w:style w:type="paragraph" w:styleId="Revision">
    <w:name w:val="Revision"/>
    <w:hidden/>
    <w:uiPriority w:val="99"/>
    <w:semiHidden/>
    <w:rsid w:val="00930282"/>
    <w:pPr>
      <w:spacing w:after="0" w:line="240" w:lineRule="auto"/>
    </w:pPr>
  </w:style>
  <w:style w:type="table" w:styleId="GridTable5Dark">
    <w:name w:val="Grid Table 5 Dark"/>
    <w:basedOn w:val="TableNormal"/>
    <w:uiPriority w:val="50"/>
    <w:rsid w:val="004A06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LineNumber">
    <w:name w:val="line number"/>
    <w:basedOn w:val="DefaultParagraphFont"/>
    <w:uiPriority w:val="99"/>
    <w:semiHidden/>
    <w:unhideWhenUsed/>
    <w:rsid w:val="00FF39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361017">
      <w:bodyDiv w:val="1"/>
      <w:marLeft w:val="0"/>
      <w:marRight w:val="0"/>
      <w:marTop w:val="0"/>
      <w:marBottom w:val="0"/>
      <w:divBdr>
        <w:top w:val="none" w:sz="0" w:space="0" w:color="auto"/>
        <w:left w:val="none" w:sz="0" w:space="0" w:color="auto"/>
        <w:bottom w:val="none" w:sz="0" w:space="0" w:color="auto"/>
        <w:right w:val="none" w:sz="0" w:space="0" w:color="auto"/>
      </w:divBdr>
    </w:div>
    <w:div w:id="151484067">
      <w:bodyDiv w:val="1"/>
      <w:marLeft w:val="0"/>
      <w:marRight w:val="0"/>
      <w:marTop w:val="0"/>
      <w:marBottom w:val="0"/>
      <w:divBdr>
        <w:top w:val="none" w:sz="0" w:space="0" w:color="auto"/>
        <w:left w:val="none" w:sz="0" w:space="0" w:color="auto"/>
        <w:bottom w:val="none" w:sz="0" w:space="0" w:color="auto"/>
        <w:right w:val="none" w:sz="0" w:space="0" w:color="auto"/>
      </w:divBdr>
    </w:div>
    <w:div w:id="332103675">
      <w:bodyDiv w:val="1"/>
      <w:marLeft w:val="0"/>
      <w:marRight w:val="0"/>
      <w:marTop w:val="0"/>
      <w:marBottom w:val="0"/>
      <w:divBdr>
        <w:top w:val="none" w:sz="0" w:space="0" w:color="auto"/>
        <w:left w:val="none" w:sz="0" w:space="0" w:color="auto"/>
        <w:bottom w:val="none" w:sz="0" w:space="0" w:color="auto"/>
        <w:right w:val="none" w:sz="0" w:space="0" w:color="auto"/>
      </w:divBdr>
      <w:divsChild>
        <w:div w:id="1409963845">
          <w:marLeft w:val="0"/>
          <w:marRight w:val="0"/>
          <w:marTop w:val="0"/>
          <w:marBottom w:val="0"/>
          <w:divBdr>
            <w:top w:val="none" w:sz="0" w:space="0" w:color="auto"/>
            <w:left w:val="none" w:sz="0" w:space="0" w:color="auto"/>
            <w:bottom w:val="none" w:sz="0" w:space="0" w:color="auto"/>
            <w:right w:val="none" w:sz="0" w:space="0" w:color="auto"/>
          </w:divBdr>
        </w:div>
        <w:div w:id="576861065">
          <w:marLeft w:val="0"/>
          <w:marRight w:val="0"/>
          <w:marTop w:val="0"/>
          <w:marBottom w:val="0"/>
          <w:divBdr>
            <w:top w:val="none" w:sz="0" w:space="0" w:color="auto"/>
            <w:left w:val="none" w:sz="0" w:space="0" w:color="auto"/>
            <w:bottom w:val="none" w:sz="0" w:space="0" w:color="auto"/>
            <w:right w:val="none" w:sz="0" w:space="0" w:color="auto"/>
          </w:divBdr>
        </w:div>
        <w:div w:id="540626802">
          <w:marLeft w:val="0"/>
          <w:marRight w:val="0"/>
          <w:marTop w:val="0"/>
          <w:marBottom w:val="0"/>
          <w:divBdr>
            <w:top w:val="none" w:sz="0" w:space="0" w:color="auto"/>
            <w:left w:val="none" w:sz="0" w:space="0" w:color="auto"/>
            <w:bottom w:val="none" w:sz="0" w:space="0" w:color="auto"/>
            <w:right w:val="none" w:sz="0" w:space="0" w:color="auto"/>
          </w:divBdr>
        </w:div>
        <w:div w:id="1554466144">
          <w:marLeft w:val="0"/>
          <w:marRight w:val="0"/>
          <w:marTop w:val="0"/>
          <w:marBottom w:val="0"/>
          <w:divBdr>
            <w:top w:val="none" w:sz="0" w:space="0" w:color="auto"/>
            <w:left w:val="none" w:sz="0" w:space="0" w:color="auto"/>
            <w:bottom w:val="none" w:sz="0" w:space="0" w:color="auto"/>
            <w:right w:val="none" w:sz="0" w:space="0" w:color="auto"/>
          </w:divBdr>
        </w:div>
        <w:div w:id="166558570">
          <w:marLeft w:val="0"/>
          <w:marRight w:val="0"/>
          <w:marTop w:val="0"/>
          <w:marBottom w:val="0"/>
          <w:divBdr>
            <w:top w:val="none" w:sz="0" w:space="0" w:color="auto"/>
            <w:left w:val="none" w:sz="0" w:space="0" w:color="auto"/>
            <w:bottom w:val="none" w:sz="0" w:space="0" w:color="auto"/>
            <w:right w:val="none" w:sz="0" w:space="0" w:color="auto"/>
          </w:divBdr>
        </w:div>
        <w:div w:id="885989279">
          <w:marLeft w:val="0"/>
          <w:marRight w:val="0"/>
          <w:marTop w:val="0"/>
          <w:marBottom w:val="0"/>
          <w:divBdr>
            <w:top w:val="none" w:sz="0" w:space="0" w:color="auto"/>
            <w:left w:val="none" w:sz="0" w:space="0" w:color="auto"/>
            <w:bottom w:val="none" w:sz="0" w:space="0" w:color="auto"/>
            <w:right w:val="none" w:sz="0" w:space="0" w:color="auto"/>
          </w:divBdr>
        </w:div>
        <w:div w:id="967515800">
          <w:marLeft w:val="0"/>
          <w:marRight w:val="0"/>
          <w:marTop w:val="0"/>
          <w:marBottom w:val="0"/>
          <w:divBdr>
            <w:top w:val="none" w:sz="0" w:space="0" w:color="auto"/>
            <w:left w:val="none" w:sz="0" w:space="0" w:color="auto"/>
            <w:bottom w:val="none" w:sz="0" w:space="0" w:color="auto"/>
            <w:right w:val="none" w:sz="0" w:space="0" w:color="auto"/>
          </w:divBdr>
        </w:div>
        <w:div w:id="1323585318">
          <w:marLeft w:val="0"/>
          <w:marRight w:val="0"/>
          <w:marTop w:val="0"/>
          <w:marBottom w:val="0"/>
          <w:divBdr>
            <w:top w:val="none" w:sz="0" w:space="0" w:color="auto"/>
            <w:left w:val="none" w:sz="0" w:space="0" w:color="auto"/>
            <w:bottom w:val="none" w:sz="0" w:space="0" w:color="auto"/>
            <w:right w:val="none" w:sz="0" w:space="0" w:color="auto"/>
          </w:divBdr>
        </w:div>
        <w:div w:id="74280202">
          <w:marLeft w:val="0"/>
          <w:marRight w:val="0"/>
          <w:marTop w:val="0"/>
          <w:marBottom w:val="0"/>
          <w:divBdr>
            <w:top w:val="none" w:sz="0" w:space="0" w:color="auto"/>
            <w:left w:val="none" w:sz="0" w:space="0" w:color="auto"/>
            <w:bottom w:val="none" w:sz="0" w:space="0" w:color="auto"/>
            <w:right w:val="none" w:sz="0" w:space="0" w:color="auto"/>
          </w:divBdr>
        </w:div>
        <w:div w:id="832255551">
          <w:marLeft w:val="0"/>
          <w:marRight w:val="0"/>
          <w:marTop w:val="0"/>
          <w:marBottom w:val="0"/>
          <w:divBdr>
            <w:top w:val="none" w:sz="0" w:space="0" w:color="auto"/>
            <w:left w:val="none" w:sz="0" w:space="0" w:color="auto"/>
            <w:bottom w:val="none" w:sz="0" w:space="0" w:color="auto"/>
            <w:right w:val="none" w:sz="0" w:space="0" w:color="auto"/>
          </w:divBdr>
        </w:div>
        <w:div w:id="589433866">
          <w:marLeft w:val="0"/>
          <w:marRight w:val="0"/>
          <w:marTop w:val="0"/>
          <w:marBottom w:val="0"/>
          <w:divBdr>
            <w:top w:val="none" w:sz="0" w:space="0" w:color="auto"/>
            <w:left w:val="none" w:sz="0" w:space="0" w:color="auto"/>
            <w:bottom w:val="none" w:sz="0" w:space="0" w:color="auto"/>
            <w:right w:val="none" w:sz="0" w:space="0" w:color="auto"/>
          </w:divBdr>
        </w:div>
        <w:div w:id="1610426398">
          <w:marLeft w:val="0"/>
          <w:marRight w:val="0"/>
          <w:marTop w:val="0"/>
          <w:marBottom w:val="0"/>
          <w:divBdr>
            <w:top w:val="none" w:sz="0" w:space="0" w:color="auto"/>
            <w:left w:val="none" w:sz="0" w:space="0" w:color="auto"/>
            <w:bottom w:val="none" w:sz="0" w:space="0" w:color="auto"/>
            <w:right w:val="none" w:sz="0" w:space="0" w:color="auto"/>
          </w:divBdr>
        </w:div>
        <w:div w:id="295375822">
          <w:marLeft w:val="0"/>
          <w:marRight w:val="0"/>
          <w:marTop w:val="0"/>
          <w:marBottom w:val="0"/>
          <w:divBdr>
            <w:top w:val="none" w:sz="0" w:space="0" w:color="auto"/>
            <w:left w:val="none" w:sz="0" w:space="0" w:color="auto"/>
            <w:bottom w:val="none" w:sz="0" w:space="0" w:color="auto"/>
            <w:right w:val="none" w:sz="0" w:space="0" w:color="auto"/>
          </w:divBdr>
        </w:div>
        <w:div w:id="1314874187">
          <w:marLeft w:val="0"/>
          <w:marRight w:val="0"/>
          <w:marTop w:val="0"/>
          <w:marBottom w:val="0"/>
          <w:divBdr>
            <w:top w:val="none" w:sz="0" w:space="0" w:color="auto"/>
            <w:left w:val="none" w:sz="0" w:space="0" w:color="auto"/>
            <w:bottom w:val="none" w:sz="0" w:space="0" w:color="auto"/>
            <w:right w:val="none" w:sz="0" w:space="0" w:color="auto"/>
          </w:divBdr>
        </w:div>
        <w:div w:id="1515876868">
          <w:marLeft w:val="0"/>
          <w:marRight w:val="0"/>
          <w:marTop w:val="0"/>
          <w:marBottom w:val="0"/>
          <w:divBdr>
            <w:top w:val="none" w:sz="0" w:space="0" w:color="auto"/>
            <w:left w:val="none" w:sz="0" w:space="0" w:color="auto"/>
            <w:bottom w:val="none" w:sz="0" w:space="0" w:color="auto"/>
            <w:right w:val="none" w:sz="0" w:space="0" w:color="auto"/>
          </w:divBdr>
        </w:div>
        <w:div w:id="1064790547">
          <w:marLeft w:val="0"/>
          <w:marRight w:val="0"/>
          <w:marTop w:val="0"/>
          <w:marBottom w:val="0"/>
          <w:divBdr>
            <w:top w:val="none" w:sz="0" w:space="0" w:color="auto"/>
            <w:left w:val="none" w:sz="0" w:space="0" w:color="auto"/>
            <w:bottom w:val="none" w:sz="0" w:space="0" w:color="auto"/>
            <w:right w:val="none" w:sz="0" w:space="0" w:color="auto"/>
          </w:divBdr>
        </w:div>
        <w:div w:id="1987784925">
          <w:marLeft w:val="0"/>
          <w:marRight w:val="0"/>
          <w:marTop w:val="0"/>
          <w:marBottom w:val="0"/>
          <w:divBdr>
            <w:top w:val="none" w:sz="0" w:space="0" w:color="auto"/>
            <w:left w:val="none" w:sz="0" w:space="0" w:color="auto"/>
            <w:bottom w:val="none" w:sz="0" w:space="0" w:color="auto"/>
            <w:right w:val="none" w:sz="0" w:space="0" w:color="auto"/>
          </w:divBdr>
        </w:div>
      </w:divsChild>
    </w:div>
    <w:div w:id="1586187412">
      <w:bodyDiv w:val="1"/>
      <w:marLeft w:val="0"/>
      <w:marRight w:val="0"/>
      <w:marTop w:val="0"/>
      <w:marBottom w:val="0"/>
      <w:divBdr>
        <w:top w:val="none" w:sz="0" w:space="0" w:color="auto"/>
        <w:left w:val="none" w:sz="0" w:space="0" w:color="auto"/>
        <w:bottom w:val="none" w:sz="0" w:space="0" w:color="auto"/>
        <w:right w:val="none" w:sz="0" w:space="0" w:color="auto"/>
      </w:divBdr>
    </w:div>
    <w:div w:id="1648129681">
      <w:bodyDiv w:val="1"/>
      <w:marLeft w:val="0"/>
      <w:marRight w:val="0"/>
      <w:marTop w:val="0"/>
      <w:marBottom w:val="0"/>
      <w:divBdr>
        <w:top w:val="none" w:sz="0" w:space="0" w:color="auto"/>
        <w:left w:val="none" w:sz="0" w:space="0" w:color="auto"/>
        <w:bottom w:val="none" w:sz="0" w:space="0" w:color="auto"/>
        <w:right w:val="none" w:sz="0" w:space="0" w:color="auto"/>
      </w:divBdr>
    </w:div>
    <w:div w:id="1781995958">
      <w:bodyDiv w:val="1"/>
      <w:marLeft w:val="0"/>
      <w:marRight w:val="0"/>
      <w:marTop w:val="0"/>
      <w:marBottom w:val="0"/>
      <w:divBdr>
        <w:top w:val="none" w:sz="0" w:space="0" w:color="auto"/>
        <w:left w:val="none" w:sz="0" w:space="0" w:color="auto"/>
        <w:bottom w:val="none" w:sz="0" w:space="0" w:color="auto"/>
        <w:right w:val="none" w:sz="0" w:space="0" w:color="auto"/>
      </w:divBdr>
    </w:div>
    <w:div w:id="1798570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hyperlink" Target="https://www.blf.org.uk/support-for-you/coronavirus/what-is-social-shielding" TargetMode="External"/><Relationship Id="rId12" Type="http://schemas.openxmlformats.org/officeDocument/2006/relationships/hyperlink" Target="https://www.who.int/docs/default-source/coronaviruse/situation-reports/20200311-sitrep-51-covid-19.pdf?sfvrsn=1ba62e57_10" TargetMode="Externa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hyperlink" Target="https://github.com/bvbunnik/COVID-19-enhanced-shielding.git" TargetMode="External"/><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who.int/emergencies/diseases/novel-coronavirus-2019/situation-report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s://data.oecd.org/healtheqt/hospital-beds.htm" TargetMode="External"/><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hyperlink" Target="https://digital.nhs.uk/coronavirus/shielded-patient-list"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 Id="rId8" Type="http://schemas.openxmlformats.org/officeDocument/2006/relationships/hyperlink" Target="https://doi.org/10.1038/s41591-020-0883-7"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36</Pages>
  <Words>8233</Words>
  <Characters>46934</Characters>
  <Application>Microsoft Office Word</Application>
  <DocSecurity>0</DocSecurity>
  <Lines>391</Lines>
  <Paragraphs>110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Mark Woolhouse</dc:creator>
  <cp:lastModifiedBy>Morgan  Alexander Liang Kang</cp:lastModifiedBy>
  <cp:revision>2</cp:revision>
  <cp:lastPrinted>2020-04-27T07:42:00Z</cp:lastPrinted>
  <dcterms:created xsi:type="dcterms:W3CDTF">2022-09-19T15:36:00Z</dcterms:created>
  <dcterms:modified xsi:type="dcterms:W3CDTF">2022-09-19T15:36:00Z</dcterms:modified>
</cp:coreProperties>
</file>