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CF78" w14:textId="77777777" w:rsidR="009E428E" w:rsidRPr="009E428E" w:rsidRDefault="009E428E" w:rsidP="009E428E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Times New Roman"/>
          <w:color w:val="000000"/>
          <w:sz w:val="29"/>
          <w:szCs w:val="29"/>
          <w:lang w:eastAsia="ru-RU"/>
        </w:rPr>
      </w:pPr>
      <w:r w:rsidRPr="009E428E">
        <w:rPr>
          <w:rFonts w:ascii="Arial" w:eastAsia="Times New Roman" w:hAnsi="Arial" w:cs="Times New Roman"/>
          <w:color w:val="000000"/>
          <w:sz w:val="29"/>
          <w:szCs w:val="29"/>
          <w:lang w:eastAsia="ru-RU"/>
        </w:rPr>
        <w:t>Создание процесса BGP</w:t>
      </w:r>
    </w:p>
    <w:p w14:paraId="0DD83D30" w14:textId="73EE4095" w:rsidR="009E428E" w:rsidRPr="009E428E" w:rsidRDefault="009E428E" w:rsidP="009E428E">
      <w:pPr>
        <w:shd w:val="clear" w:color="auto" w:fill="F9F9F9"/>
        <w:spacing w:after="0" w:line="240" w:lineRule="auto"/>
        <w:jc w:val="center"/>
        <w:rPr>
          <w:rFonts w:ascii="Arial" w:eastAsia="Times New Roman" w:hAnsi="Arial" w:cs="Times New Roman"/>
          <w:color w:val="000000"/>
          <w:sz w:val="18"/>
          <w:szCs w:val="18"/>
          <w:lang w:eastAsia="ru-RU"/>
        </w:rPr>
      </w:pPr>
    </w:p>
    <w:p w14:paraId="3BB00107" w14:textId="00CD61CE" w:rsidR="009E428E" w:rsidRPr="009E428E" w:rsidRDefault="009E428E" w:rsidP="009E428E">
      <w:pPr>
        <w:shd w:val="clear" w:color="auto" w:fill="F9F9F9"/>
        <w:spacing w:after="0" w:line="336" w:lineRule="atLeast"/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</w:pPr>
      <w:r w:rsidRPr="009E428E">
        <w:rPr>
          <w:rFonts w:ascii="Arial" w:eastAsia="Times New Roman" w:hAnsi="Arial" w:cs="Times New Roman"/>
          <w:noProof/>
          <w:color w:val="002BB8"/>
          <w:sz w:val="17"/>
          <w:szCs w:val="17"/>
          <w:bdr w:val="none" w:sz="0" w:space="0" w:color="auto" w:frame="1"/>
          <w:lang w:eastAsia="ru-RU"/>
        </w:rPr>
        <w:drawing>
          <wp:inline distT="0" distB="0" distL="0" distR="0" wp14:anchorId="7A4D3706" wp14:editId="22250213">
            <wp:extent cx="142875" cy="104775"/>
            <wp:effectExtent l="0" t="0" r="9525" b="9525"/>
            <wp:docPr id="1" name="Рисунок 1">
              <a:hlinkClick xmlns:a="http://schemas.openxmlformats.org/drawingml/2006/main" r:id="rId5" tooltip="&quot;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ooltip="&quot;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31EC" w14:textId="77777777" w:rsidR="009E428E" w:rsidRPr="009E428E" w:rsidRDefault="009E428E" w:rsidP="009E428E">
      <w:pPr>
        <w:shd w:val="clear" w:color="auto" w:fill="F9F9F9"/>
        <w:spacing w:after="120" w:line="336" w:lineRule="atLeast"/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</w:pPr>
      <w:r w:rsidRPr="009E428E">
        <w:rPr>
          <w:rFonts w:ascii="Arial" w:eastAsia="Times New Roman" w:hAnsi="Arial" w:cs="Times New Roman"/>
          <w:color w:val="000000"/>
          <w:sz w:val="17"/>
          <w:szCs w:val="17"/>
          <w:lang w:eastAsia="ru-RU"/>
        </w:rPr>
        <w:t>Пример топологии</w:t>
      </w:r>
    </w:p>
    <w:p w14:paraId="099C1669" w14:textId="77777777" w:rsidR="009E428E" w:rsidRPr="009E428E" w:rsidRDefault="009E428E" w:rsidP="009E428E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Создание процесса BGP:</w:t>
      </w:r>
    </w:p>
    <w:p w14:paraId="44146E4B" w14:textId="77777777" w:rsidR="009E428E" w:rsidRPr="009E428E" w:rsidRDefault="009E428E" w:rsidP="009E428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4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dyn3(config)# router </w:t>
      </w:r>
      <w:proofErr w:type="spellStart"/>
      <w:r w:rsidRPr="009E4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bgp</w:t>
      </w:r>
      <w:proofErr w:type="spellEnd"/>
      <w:r w:rsidRPr="009E4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&lt;1-65535&gt;</w:t>
      </w:r>
    </w:p>
    <w:p w14:paraId="5ED81D45" w14:textId="77777777" w:rsidR="009E428E" w:rsidRPr="009E428E" w:rsidRDefault="009E428E" w:rsidP="009E428E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Параметры</w:t>
      </w:r>
      <w:r w:rsidRPr="009E428E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:</w:t>
      </w:r>
    </w:p>
    <w:p w14:paraId="23E7BABB" w14:textId="77777777" w:rsidR="009E428E" w:rsidRPr="009E428E" w:rsidRDefault="009E428E" w:rsidP="009E428E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&lt;1-65535&gt; номер автономной системы, который принадлежит локальный маршрутизатор (приватный диапазон 64512-65535). Сравнивая этот номер с номерами автономных систем соседей, маршрутизатор будет использовать </w:t>
      </w:r>
      <w:proofErr w:type="spell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iBGP</w:t>
      </w:r>
      <w:proofErr w:type="spell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или </w:t>
      </w:r>
      <w:proofErr w:type="spell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eBGP</w:t>
      </w:r>
      <w:proofErr w:type="spell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14:paraId="0BF36989" w14:textId="77777777" w:rsidR="009E428E" w:rsidRPr="009E428E" w:rsidRDefault="009E428E" w:rsidP="009E428E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В отличие от протоколов IGP, команда </w:t>
      </w:r>
      <w:proofErr w:type="spell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router</w:t>
      </w:r>
      <w:proofErr w:type="spell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bgp</w:t>
      </w:r>
      <w:proofErr w:type="spell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не включает работу BGP на маршрутизаторе. На маршрутизаторе может существовать только один процесс BGP.</w:t>
      </w:r>
    </w:p>
    <w:p w14:paraId="142458D5" w14:textId="77777777" w:rsidR="009E428E" w:rsidRPr="009E428E" w:rsidRDefault="009E428E" w:rsidP="009E428E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hyperlink r:id="rId7" w:tooltip="Править секцию: Выбор идентификатора маршрутизатора (Router ID)" w:history="1">
        <w:r w:rsidRPr="009E428E">
          <w:rPr>
            <w:rFonts w:ascii="Arial" w:eastAsia="Times New Roman" w:hAnsi="Arial" w:cs="Arial"/>
            <w:color w:val="002BB8"/>
            <w:sz w:val="19"/>
            <w:szCs w:val="19"/>
            <w:lang w:eastAsia="ru-RU"/>
          </w:rPr>
          <w:t>править</w:t>
        </w:r>
      </w:hyperlink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</w:t>
      </w:r>
      <w:r w:rsidRPr="009E428E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Выбор идентификатора маршрутизатора (</w:t>
      </w:r>
      <w:proofErr w:type="spellStart"/>
      <w:r w:rsidRPr="009E428E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Router</w:t>
      </w:r>
      <w:proofErr w:type="spellEnd"/>
      <w:r w:rsidRPr="009E428E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 xml:space="preserve"> ID)</w:t>
      </w:r>
    </w:p>
    <w:p w14:paraId="51708F5C" w14:textId="77777777" w:rsidR="009E428E" w:rsidRPr="009E428E" w:rsidRDefault="009E428E" w:rsidP="009E428E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Router</w:t>
      </w:r>
      <w:proofErr w:type="spell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ID </w:t>
      </w:r>
      <w:proofErr w:type="gram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можно назначить</w:t>
      </w:r>
      <w:proofErr w:type="gram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административно выполнив команду:</w:t>
      </w:r>
    </w:p>
    <w:p w14:paraId="6638AE29" w14:textId="77777777" w:rsidR="009E428E" w:rsidRPr="009E428E" w:rsidRDefault="009E428E" w:rsidP="009E428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4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dyn3(config-</w:t>
      </w:r>
      <w:proofErr w:type="gramStart"/>
      <w:r w:rsidRPr="009E4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router)#</w:t>
      </w:r>
      <w:proofErr w:type="gramEnd"/>
      <w:r w:rsidRPr="009E4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bgp router-id &lt;ip-address&gt;</w:t>
      </w:r>
    </w:p>
    <w:p w14:paraId="277E50C2" w14:textId="77777777" w:rsidR="009E428E" w:rsidRPr="009E428E" w:rsidRDefault="009E428E" w:rsidP="009E428E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Если RID не был назначен административно, то он выбирается автоматически (в момент создания процесса BGP), в зависимости от настроек маршрутизатора, по таким правилам:</w:t>
      </w:r>
    </w:p>
    <w:p w14:paraId="33ECF19A" w14:textId="77777777" w:rsidR="009E428E" w:rsidRPr="009E428E" w:rsidRDefault="009E428E" w:rsidP="009E428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gram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Наибольший IP-адрес</w:t>
      </w:r>
      <w:proofErr w:type="gram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присвоенный </w:t>
      </w:r>
      <w:proofErr w:type="spell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loopback</w:t>
      </w:r>
      <w:proofErr w:type="spell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-интерфейсу (в состоянии </w:t>
      </w:r>
      <w:proofErr w:type="spell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up</w:t>
      </w:r>
      <w:proofErr w:type="spell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/</w:t>
      </w:r>
      <w:proofErr w:type="spell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up</w:t>
      </w:r>
      <w:proofErr w:type="spell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будет </w:t>
      </w:r>
      <w:proofErr w:type="spell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Router</w:t>
      </w:r>
      <w:proofErr w:type="spell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ID.</w:t>
      </w:r>
    </w:p>
    <w:p w14:paraId="23FD7398" w14:textId="77777777" w:rsidR="009E428E" w:rsidRPr="009E428E" w:rsidRDefault="009E428E" w:rsidP="009E428E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Наибольший IP-адрес из всех других интерфейсов (в состоянии </w:t>
      </w:r>
      <w:proofErr w:type="spell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up</w:t>
      </w:r>
      <w:proofErr w:type="spell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/</w:t>
      </w:r>
      <w:proofErr w:type="spell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up</w:t>
      </w:r>
      <w:proofErr w:type="spell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будет </w:t>
      </w:r>
      <w:proofErr w:type="spell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Router</w:t>
      </w:r>
      <w:proofErr w:type="spell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ID.</w:t>
      </w:r>
    </w:p>
    <w:p w14:paraId="4D484F1B" w14:textId="77777777" w:rsidR="009E428E" w:rsidRPr="009E428E" w:rsidRDefault="009E428E" w:rsidP="009E428E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hyperlink r:id="rId8" w:tooltip="Править секцию: Соседи BGP" w:history="1">
        <w:r w:rsidRPr="009E428E">
          <w:rPr>
            <w:rFonts w:ascii="Arial" w:eastAsia="Times New Roman" w:hAnsi="Arial" w:cs="Arial"/>
            <w:color w:val="002BB8"/>
            <w:sz w:val="19"/>
            <w:szCs w:val="19"/>
            <w:lang w:eastAsia="ru-RU"/>
          </w:rPr>
          <w:t>править</w:t>
        </w:r>
      </w:hyperlink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</w:t>
      </w:r>
      <w:r w:rsidRPr="009E428E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Соседи BGP</w:t>
      </w:r>
    </w:p>
    <w:p w14:paraId="6A0FA42F" w14:textId="77777777" w:rsidR="009E428E" w:rsidRPr="009E428E" w:rsidRDefault="009E428E" w:rsidP="009E428E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Создать соседа BGP (эта команда активирует сессию </w:t>
      </w:r>
      <w:r w:rsidRPr="009E428E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BGP </w:t>
      </w:r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</w:t>
      </w:r>
      <w:r w:rsidRPr="009E428E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</w:t>
      </w:r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указанным</w:t>
      </w:r>
      <w:r w:rsidRPr="009E428E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</w:t>
      </w:r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соседом</w:t>
      </w:r>
      <w:r w:rsidRPr="009E428E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):</w:t>
      </w:r>
    </w:p>
    <w:p w14:paraId="751A960F" w14:textId="77777777" w:rsidR="009E428E" w:rsidRPr="009E428E" w:rsidRDefault="009E428E" w:rsidP="009E428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4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dyn3(config-router)# neighbor &lt;ip-address | peer-group-name&gt;  remote-as &lt;as-number&gt;</w:t>
      </w:r>
    </w:p>
    <w:p w14:paraId="17FBA860" w14:textId="77777777" w:rsidR="009E428E" w:rsidRPr="009E428E" w:rsidRDefault="009E428E" w:rsidP="009E428E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Параметры команды </w:t>
      </w:r>
      <w:proofErr w:type="spell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neighbor</w:t>
      </w:r>
      <w:proofErr w:type="spell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14:paraId="2C772625" w14:textId="77777777" w:rsidR="009E428E" w:rsidRPr="009E428E" w:rsidRDefault="009E428E" w:rsidP="009E428E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ip-address</w:t>
      </w:r>
      <w:proofErr w:type="spell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— идентифицирует соседний маршрутизатор. Это тот адрес, который будет указан как получатель в BGP-пакетах. У локального маршрутизатора обязательно должен быть маршрут к этому соседу для того, чтобы он смог установить отношения соседства с ним.</w:t>
      </w:r>
    </w:p>
    <w:p w14:paraId="71FF26EA" w14:textId="77777777" w:rsidR="009E428E" w:rsidRPr="009E428E" w:rsidRDefault="009E428E" w:rsidP="009E428E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peer-group-name</w:t>
      </w:r>
      <w:proofErr w:type="spell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— группа маршрутизаторов BGP, которые используют одинаковую политику обновлений.</w:t>
      </w:r>
    </w:p>
    <w:p w14:paraId="6484D82A" w14:textId="77777777" w:rsidR="009E428E" w:rsidRPr="009E428E" w:rsidRDefault="009E428E" w:rsidP="009E428E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remote-as</w:t>
      </w:r>
      <w:proofErr w:type="spell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&lt;</w:t>
      </w:r>
      <w:proofErr w:type="spell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as-number</w:t>
      </w:r>
      <w:proofErr w:type="spell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&gt; — номер автономной системы соседа.</w:t>
      </w:r>
    </w:p>
    <w:p w14:paraId="5765B885" w14:textId="77777777" w:rsidR="009E428E" w:rsidRPr="009E428E" w:rsidRDefault="009E428E" w:rsidP="009E428E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Команда </w:t>
      </w:r>
      <w:proofErr w:type="spellStart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neighbor</w:t>
      </w:r>
      <w:proofErr w:type="spellEnd"/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используется для указания и внутренних соседей и внешних:</w:t>
      </w:r>
    </w:p>
    <w:p w14:paraId="7464AA6B" w14:textId="77777777" w:rsidR="009E428E" w:rsidRPr="009E428E" w:rsidRDefault="009E428E" w:rsidP="009E428E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Если указывается адрес внутреннего соседа (номер AS соседа совпадает с номером AS локального маршрутизатора), то он не обязательно должен быть непосредственно присоединен к маршрутизатору (но маршрут к соседу прописан должен быть).</w:t>
      </w:r>
    </w:p>
    <w:p w14:paraId="54EABE7C" w14:textId="77777777" w:rsidR="009E428E" w:rsidRPr="009E428E" w:rsidRDefault="009E428E" w:rsidP="009E428E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Если указывается адрес внешнего соседа (номер AS соседа отличается от номера AS локального маршрутизатора), то он должен быть непосредственно присоединен к маршрутизатору, по умолчанию.</w:t>
      </w:r>
    </w:p>
    <w:p w14:paraId="4C9A7F60" w14:textId="77777777" w:rsidR="009E428E" w:rsidRPr="009E428E" w:rsidRDefault="009E428E" w:rsidP="009E428E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9E428E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Пример задания соседей на маршрутизаторе dyn3:</w:t>
      </w:r>
    </w:p>
    <w:p w14:paraId="5E156808" w14:textId="77777777" w:rsidR="009E428E" w:rsidRPr="009E428E" w:rsidRDefault="009E428E" w:rsidP="009E428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4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dyn3(config)#router bgp 65000 </w:t>
      </w:r>
    </w:p>
    <w:p w14:paraId="7644D2CB" w14:textId="77777777" w:rsidR="009E428E" w:rsidRPr="009E428E" w:rsidRDefault="009E428E" w:rsidP="009E428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4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dyn3(config-router)# neighbor 192.168.4.3 remote-as 65000</w:t>
      </w:r>
    </w:p>
    <w:p w14:paraId="4957B86C" w14:textId="77777777" w:rsidR="009E428E" w:rsidRPr="009E428E" w:rsidRDefault="009E428E" w:rsidP="009E428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4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dyn3(config-router)# neighbor 192.168.2.1 remote-as 65000</w:t>
      </w:r>
    </w:p>
    <w:p w14:paraId="454AD8AE" w14:textId="77777777" w:rsidR="009E428E" w:rsidRPr="009E428E" w:rsidRDefault="009E428E" w:rsidP="009E428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4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dyn3(config-router)# neighbor 192.168.3.4 remote-as 65000</w:t>
      </w:r>
    </w:p>
    <w:p w14:paraId="6367760F" w14:textId="77777777" w:rsidR="009E428E" w:rsidRPr="009E428E" w:rsidRDefault="009E428E" w:rsidP="009E428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4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dyn3(config-router)# neighbor 192.168.5.6 remote-as 65006</w:t>
      </w:r>
    </w:p>
    <w:p w14:paraId="66B8E14B" w14:textId="77777777" w:rsidR="00A70A9F" w:rsidRPr="009E428E" w:rsidRDefault="00A70A9F">
      <w:pPr>
        <w:rPr>
          <w:lang w:val="en-US"/>
        </w:rPr>
      </w:pPr>
    </w:p>
    <w:sectPr w:rsidR="00A70A9F" w:rsidRPr="009E4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F3457"/>
    <w:multiLevelType w:val="multilevel"/>
    <w:tmpl w:val="6FB8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65F06"/>
    <w:multiLevelType w:val="multilevel"/>
    <w:tmpl w:val="60C24F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21704"/>
    <w:multiLevelType w:val="multilevel"/>
    <w:tmpl w:val="50D217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836C5"/>
    <w:multiLevelType w:val="multilevel"/>
    <w:tmpl w:val="D624D3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9F"/>
    <w:rsid w:val="009E428E"/>
    <w:rsid w:val="00A7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2412A-7C38-4EF1-801A-446FF3B4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E42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E42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42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42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E428E"/>
  </w:style>
  <w:style w:type="character" w:styleId="a3">
    <w:name w:val="Hyperlink"/>
    <w:basedOn w:val="a0"/>
    <w:uiPriority w:val="99"/>
    <w:semiHidden/>
    <w:unhideWhenUsed/>
    <w:rsid w:val="009E428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E4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E4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42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ditsection">
    <w:name w:val="editsection"/>
    <w:basedOn w:val="a0"/>
    <w:rsid w:val="009E4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0491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95081906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092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gu.ru/w/index.php?title=BGP_%D0%B2_Cisco&amp;action=edit&amp;section=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gu.ru/w/index.php?title=BGP_%D0%B2_Cisco&amp;action=edit&amp;section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xgu.ru/wiki/%D0%A4%D0%B0%D0%B9%D0%BB:Bgp_topology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2</cp:revision>
  <dcterms:created xsi:type="dcterms:W3CDTF">2022-02-13T21:23:00Z</dcterms:created>
  <dcterms:modified xsi:type="dcterms:W3CDTF">2022-02-13T21:24:00Z</dcterms:modified>
</cp:coreProperties>
</file>