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number</w:t>
            </w:r>
          </w:p>
        </w:tc>
        <w:tc>
          <w:tcPr>
            <w:tcW w:type="dxa" w:w="4320"/>
          </w:tcPr>
          <w:p>
            <w:r>
              <w:t>INV-007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Granite Office Ltd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Iris Legal Ltd</w:t>
            </w:r>
          </w:p>
        </w:tc>
      </w:tr>
    </w:tbl>
    <w:p>
      <w:r>
        <w:t>Invoice date: 9 September 2026</w:t>
      </w:r>
    </w:p>
    <w:p>
      <w:r>
        <w:t>Currency: EUR</w:t>
      </w:r>
    </w:p>
    <w:p>
      <w:r>
        <w:t>Subtotal: EUR 82,000.00</w:t>
      </w:r>
    </w:p>
    <w:p>
      <w:r>
        <w:br w:type="page"/>
      </w:r>
    </w:p>
    <w:p>
      <w:r>
        <w:t>Due date: 9 October 2026</w:t>
      </w:r>
    </w:p>
    <w:p>
      <w:r>
        <w:t>Final total: EUR 98,765.43</w:t>
      </w:r>
    </w:p>
    <w:p>
      <w:r>
        <w:t>Purchase order: 05007</w:t>
      </w:r>
    </w:p>
    <w:p>
      <w:r>
        <w:t>Payment terms: Net 30</w:t>
      </w:r>
    </w:p>
    <w:p>
      <w:r>
        <w:t>Billing contact: billing@granite.example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