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INV-009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Indigo Analytics Ltd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Kestrel Care Ltd</w:t>
            </w:r>
          </w:p>
        </w:tc>
      </w:tr>
    </w:tbl>
    <w:p>
      <w:r>
        <w:t>Invoice date: 5-Nov-2026</w:t>
      </w:r>
    </w:p>
    <w:p>
      <w:r>
        <w:t>Currency: GBP</w:t>
      </w:r>
    </w:p>
    <w:p>
      <w:r>
        <w:t>Subtotal: GBP 60.00</w:t>
      </w:r>
    </w:p>
    <w:p>
      <w:r>
        <w:br w:type="page"/>
      </w:r>
    </w:p>
    <w:p>
      <w:r>
        <w:t>Due date: 5-Dec-2026</w:t>
      </w:r>
    </w:p>
    <w:p>
      <w:r>
        <w:t>Final invoice total: GBP 75.00</w:t>
      </w:r>
    </w:p>
    <w:p>
      <w:r>
        <w:t>Purchase order: 00009</w:t>
      </w:r>
    </w:p>
    <w:p>
      <w:r>
        <w:t>Payment terms: Net 30</w:t>
      </w:r>
    </w:p>
    <w:p>
      <w:r>
        <w:t>Billing contact: finance@indigo.example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