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Elm Research Ltd, acting as service provider, and Coast Energy Ltd, acting as client, enter into agreement 000703.</w:t>
      </w:r>
    </w:p>
    <w:p>
      <w:r>
        <w:t>The agreement commences on 21st September 2026 following signature on 18th September 2026.</w:t>
      </w:r>
    </w:p>
    <w:p>
      <w:r>
        <w:t>The contractor's personnel ID is 00703. The engagement is recorded internally as FIN-N703.</w:t>
      </w:r>
    </w:p>
    <w:p>
      <w:r>
        <w:br w:type="page"/>
      </w:r>
    </w:p>
    <w:p>
      <w:r>
        <w:t>This fixed-term agreement expires on the 20th day of September 2027.</w:t>
      </w:r>
    </w:p>
    <w:p>
      <w:r>
        <w:t>The parties agree a total contract value of GBP 36,000.00, with an advance payment of GBP 3,000.00.</w:t>
      </w:r>
    </w:p>
    <w:p>
      <w:r>
        <w:t>Each party is required to provide 60 days of notice before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