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services described here were delivered to Harbour Labs Ltd pursuant to purchase order PO-0303.</w:t>
      </w:r>
    </w:p>
    <w:p>
      <w:r>
        <w:t>This invoice was issued on 1st May 2026 for the data review completed in April.</w:t>
      </w:r>
    </w:p>
    <w:p>
      <w:r>
        <w:br w:type="page"/>
      </w:r>
    </w:p>
    <w:p>
      <w:r>
        <w:t>A gross sum of EUR 7,200.00 is payable for the work, comprising EUR 6,000.00 in fees and EUR 1,200.00 in tax.</w:t>
      </w:r>
    </w:p>
    <w:p>
      <w:r>
        <w:t>We agreed the payment terms Net 14. Payment falls due on the 15th day of May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Our billing team can be reached at finance@orchard.example.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Orchard Data Ltd raises invoice INV-N303.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