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C9A35" w14:textId="77777777" w:rsidR="00192EF9" w:rsidRPr="00CD7C75" w:rsidRDefault="004B5DBF">
      <w:pPr>
        <w:shd w:val="clear" w:color="1F3864" w:fill="1F3864"/>
        <w:spacing w:before="200" w:after="100"/>
        <w:ind w:left="200" w:right="200"/>
        <w:jc w:val="center"/>
        <w:rPr>
          <w:rFonts w:ascii="Calibri" w:hAnsi="Calibri" w:cs="Calibri"/>
        </w:rPr>
      </w:pPr>
      <w:r w:rsidRPr="00CD7C75">
        <w:rPr>
          <w:rFonts w:ascii="Calibri" w:hAnsi="Calibri" w:cs="Calibri"/>
          <w:b/>
          <w:bCs/>
          <w:color w:val="FFFFFF"/>
          <w:sz w:val="28"/>
          <w:szCs w:val="28"/>
        </w:rPr>
        <w:t>MINUTA EJECUTIVA — SESIÓN ALCANCE</w:t>
      </w:r>
    </w:p>
    <w:p w14:paraId="4784C1E3" w14:textId="77777777" w:rsidR="00192EF9" w:rsidRPr="00CD7C75" w:rsidRDefault="004B5DBF">
      <w:pPr>
        <w:spacing w:before="80" w:after="300"/>
        <w:jc w:val="center"/>
        <w:rPr>
          <w:rFonts w:ascii="Calibri" w:hAnsi="Calibri" w:cs="Calibri"/>
        </w:rPr>
      </w:pPr>
      <w:r w:rsidRPr="00CD7C75">
        <w:rPr>
          <w:rFonts w:ascii="Calibri" w:hAnsi="Calibri" w:cs="Calibri"/>
          <w:i/>
          <w:iCs/>
          <w:color w:val="2E75B6"/>
          <w:sz w:val="22"/>
          <w:szCs w:val="22"/>
        </w:rPr>
        <w:t>Programa Unity R4 | Acompañamiento Accenture | 16 de julio de 2026</w:t>
      </w:r>
    </w:p>
    <w:p w14:paraId="4B0F0B1D" w14:textId="77777777" w:rsidR="00192EF9" w:rsidRPr="00CD7C75" w:rsidRDefault="004B5DBF">
      <w:pPr>
        <w:shd w:val="clear" w:color="1F3864" w:fill="1F3864"/>
        <w:spacing w:before="200" w:after="100"/>
        <w:ind w:left="100"/>
        <w:rPr>
          <w:rFonts w:ascii="Calibri" w:hAnsi="Calibri" w:cs="Calibri"/>
        </w:rPr>
      </w:pPr>
      <w:r w:rsidRPr="00CD7C75">
        <w:rPr>
          <w:rFonts w:ascii="Calibri" w:hAnsi="Calibri" w:cs="Calibri"/>
          <w:b/>
          <w:bCs/>
          <w:color w:val="FFFFFF"/>
          <w:sz w:val="22"/>
          <w:szCs w:val="22"/>
        </w:rPr>
        <w:t>1. Contexto de la reunión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192EF9" w:rsidRPr="00CD7C75" w14:paraId="02FD2EE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D6E4F0" w:fill="D6E4F0"/>
          </w:tcPr>
          <w:p w14:paraId="1B2A35B9" w14:textId="77777777" w:rsidR="00192EF9" w:rsidRPr="00CD7C75" w:rsidRDefault="004B5DBF">
            <w:pPr>
              <w:rPr>
                <w:rFonts w:ascii="Calibri" w:hAnsi="Calibri" w:cs="Calibri"/>
              </w:rPr>
            </w:pPr>
            <w:r w:rsidRPr="00CD7C75">
              <w:rPr>
                <w:rFonts w:ascii="Calibri" w:hAnsi="Calibri" w:cs="Calibri"/>
                <w:b/>
                <w:bCs/>
              </w:rPr>
              <w:t>Campo</w:t>
            </w:r>
          </w:p>
        </w:tc>
        <w:tc>
          <w:tcPr>
            <w:tcW w:w="7360" w:type="dxa"/>
            <w:shd w:val="clear" w:color="D6E4F0" w:fill="D6E4F0"/>
          </w:tcPr>
          <w:p w14:paraId="3D5BBA0C" w14:textId="77777777" w:rsidR="00192EF9" w:rsidRPr="00CD7C75" w:rsidRDefault="004B5DBF">
            <w:pPr>
              <w:rPr>
                <w:rFonts w:ascii="Calibri" w:hAnsi="Calibri" w:cs="Calibri"/>
              </w:rPr>
            </w:pPr>
            <w:r w:rsidRPr="00CD7C75">
              <w:rPr>
                <w:rFonts w:ascii="Calibri" w:hAnsi="Calibri" w:cs="Calibri"/>
                <w:b/>
                <w:bCs/>
              </w:rPr>
              <w:t>Detalle</w:t>
            </w:r>
          </w:p>
        </w:tc>
      </w:tr>
      <w:tr w:rsidR="00192EF9" w:rsidRPr="00CD7C75" w14:paraId="56196A7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FFFFFF" w:fill="FFFFFF"/>
          </w:tcPr>
          <w:p w14:paraId="45FD5E3C" w14:textId="77777777" w:rsidR="00192EF9" w:rsidRPr="00CD7C75" w:rsidRDefault="004B5DBF">
            <w:pPr>
              <w:spacing w:before="60" w:after="60"/>
              <w:rPr>
                <w:rFonts w:ascii="Calibri" w:hAnsi="Calibri" w:cs="Calibri"/>
              </w:rPr>
            </w:pPr>
            <w:r w:rsidRPr="00CD7C75">
              <w:rPr>
                <w:rFonts w:ascii="Calibri" w:hAnsi="Calibri" w:cs="Calibri"/>
              </w:rPr>
              <w:t>Fecha</w:t>
            </w:r>
          </w:p>
        </w:tc>
        <w:tc>
          <w:tcPr>
            <w:tcW w:w="7360" w:type="dxa"/>
            <w:shd w:val="clear" w:color="FFFFFF" w:fill="FFFFFF"/>
          </w:tcPr>
          <w:p w14:paraId="2415097B" w14:textId="77777777" w:rsidR="00192EF9" w:rsidRPr="00CD7C75" w:rsidRDefault="004B5DBF">
            <w:pPr>
              <w:spacing w:before="60" w:after="60"/>
              <w:rPr>
                <w:rFonts w:ascii="Calibri" w:hAnsi="Calibri" w:cs="Calibri"/>
              </w:rPr>
            </w:pPr>
            <w:r w:rsidRPr="00CD7C75">
              <w:rPr>
                <w:rFonts w:ascii="Calibri" w:hAnsi="Calibri" w:cs="Calibri"/>
              </w:rPr>
              <w:t>16 de julio de 2026</w:t>
            </w:r>
          </w:p>
        </w:tc>
      </w:tr>
      <w:tr w:rsidR="00192EF9" w:rsidRPr="00CD7C75" w14:paraId="612D105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F2F2F2" w:fill="F2F2F2"/>
          </w:tcPr>
          <w:p w14:paraId="2815DBE1" w14:textId="77777777" w:rsidR="00192EF9" w:rsidRPr="00CD7C75" w:rsidRDefault="004B5DBF">
            <w:pPr>
              <w:spacing w:before="60" w:after="60"/>
              <w:rPr>
                <w:rFonts w:ascii="Calibri" w:hAnsi="Calibri" w:cs="Calibri"/>
              </w:rPr>
            </w:pPr>
            <w:r w:rsidRPr="00CD7C75">
              <w:rPr>
                <w:rFonts w:ascii="Calibri" w:hAnsi="Calibri" w:cs="Calibri"/>
              </w:rPr>
              <w:t>Propósito</w:t>
            </w:r>
          </w:p>
        </w:tc>
        <w:tc>
          <w:tcPr>
            <w:tcW w:w="7360" w:type="dxa"/>
            <w:shd w:val="clear" w:color="F2F2F2" w:fill="F2F2F2"/>
          </w:tcPr>
          <w:p w14:paraId="69A10441" w14:textId="3CDE3EBA" w:rsidR="00192EF9" w:rsidRPr="00CD7C75" w:rsidRDefault="004B5DBF">
            <w:pPr>
              <w:spacing w:before="60" w:after="60"/>
              <w:rPr>
                <w:rFonts w:ascii="Calibri" w:hAnsi="Calibri" w:cs="Calibri"/>
              </w:rPr>
            </w:pPr>
            <w:r w:rsidRPr="00CD7C75">
              <w:rPr>
                <w:rFonts w:ascii="Calibri" w:hAnsi="Calibri" w:cs="Calibri"/>
              </w:rPr>
              <w:t xml:space="preserve">Primera sesión de alcance del R4: (1) entender la metodología de trabajo y entregables de la fase de análisis y diseño, (2) revisar el estado del inventario de interfaces y </w:t>
            </w:r>
            <w:proofErr w:type="spellStart"/>
            <w:r w:rsidRPr="00CD7C75">
              <w:rPr>
                <w:rFonts w:ascii="Calibri" w:hAnsi="Calibri" w:cs="Calibri"/>
              </w:rPr>
              <w:t>APIs</w:t>
            </w:r>
            <w:proofErr w:type="spellEnd"/>
            <w:r w:rsidRPr="00CD7C75">
              <w:rPr>
                <w:rFonts w:ascii="Calibri" w:hAnsi="Calibri" w:cs="Calibri"/>
              </w:rPr>
              <w:t xml:space="preserve">, y (3) identificar oportunidades de mejora en el </w:t>
            </w:r>
            <w:proofErr w:type="spellStart"/>
            <w:r w:rsidRPr="00CD7C75">
              <w:rPr>
                <w:rFonts w:ascii="Calibri" w:hAnsi="Calibri" w:cs="Calibri"/>
              </w:rPr>
              <w:t>sign</w:t>
            </w:r>
            <w:proofErr w:type="spellEnd"/>
            <w:r w:rsidRPr="00CD7C75">
              <w:rPr>
                <w:rFonts w:ascii="Calibri" w:hAnsi="Calibri" w:cs="Calibri"/>
              </w:rPr>
              <w:t>-off de negocio</w:t>
            </w:r>
            <w:r w:rsidRPr="00CD7C75">
              <w:rPr>
                <w:rFonts w:ascii="Calibri" w:hAnsi="Calibri" w:cs="Calibri"/>
              </w:rPr>
              <w:t>.</w:t>
            </w:r>
          </w:p>
        </w:tc>
      </w:tr>
      <w:tr w:rsidR="00192EF9" w:rsidRPr="00CD7C75" w14:paraId="23FD720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FFFFFF" w:fill="FFFFFF"/>
          </w:tcPr>
          <w:p w14:paraId="18D80A69" w14:textId="77777777" w:rsidR="00192EF9" w:rsidRPr="00CD7C75" w:rsidRDefault="004B5DBF">
            <w:pPr>
              <w:spacing w:before="60" w:after="60"/>
              <w:rPr>
                <w:rFonts w:ascii="Calibri" w:hAnsi="Calibri" w:cs="Calibri"/>
              </w:rPr>
            </w:pPr>
            <w:r w:rsidRPr="00CD7C75">
              <w:rPr>
                <w:rFonts w:ascii="Calibri" w:hAnsi="Calibri" w:cs="Calibri"/>
              </w:rPr>
              <w:t>Participantes clave</w:t>
            </w:r>
          </w:p>
        </w:tc>
        <w:tc>
          <w:tcPr>
            <w:tcW w:w="7360" w:type="dxa"/>
            <w:shd w:val="clear" w:color="FFFFFF" w:fill="FFFFFF"/>
          </w:tcPr>
          <w:p w14:paraId="331411D9" w14:textId="35193CA3" w:rsidR="00192EF9" w:rsidRPr="00CD7C75" w:rsidRDefault="004B5DBF">
            <w:pPr>
              <w:spacing w:before="60" w:after="60"/>
              <w:rPr>
                <w:rFonts w:ascii="Calibri" w:hAnsi="Calibri" w:cs="Calibri"/>
              </w:rPr>
            </w:pPr>
            <w:r w:rsidRPr="00CD7C75">
              <w:rPr>
                <w:rFonts w:ascii="Calibri" w:hAnsi="Calibri" w:cs="Calibri"/>
              </w:rPr>
              <w:t>Pablo Lorenzo (Accenture), Ana Cervantes (Accenture), Fernanda Barbosa</w:t>
            </w:r>
          </w:p>
        </w:tc>
      </w:tr>
    </w:tbl>
    <w:p w14:paraId="4D0D0363" w14:textId="77777777" w:rsidR="00192EF9" w:rsidRPr="00CD7C75" w:rsidRDefault="00192EF9">
      <w:pPr>
        <w:spacing w:before="200"/>
        <w:rPr>
          <w:rFonts w:ascii="Calibri" w:hAnsi="Calibri" w:cs="Calibri"/>
        </w:rPr>
      </w:pPr>
    </w:p>
    <w:p w14:paraId="0747BC51" w14:textId="77777777" w:rsidR="00192EF9" w:rsidRPr="00CD7C75" w:rsidRDefault="004B5DBF">
      <w:pPr>
        <w:shd w:val="clear" w:color="1F3864" w:fill="1F3864"/>
        <w:spacing w:before="200" w:after="100"/>
        <w:ind w:left="100"/>
        <w:rPr>
          <w:rFonts w:ascii="Calibri" w:hAnsi="Calibri" w:cs="Calibri"/>
        </w:rPr>
      </w:pPr>
      <w:r w:rsidRPr="00CD7C75">
        <w:rPr>
          <w:rFonts w:ascii="Calibri" w:hAnsi="Calibri" w:cs="Calibri"/>
          <w:b/>
          <w:bCs/>
          <w:color w:val="FFFFFF"/>
          <w:sz w:val="22"/>
          <w:szCs w:val="22"/>
        </w:rPr>
        <w:t>2. Conclusiones clave</w:t>
      </w:r>
    </w:p>
    <w:p w14:paraId="6C38F1C0" w14:textId="77777777" w:rsidR="00CD7C75" w:rsidRDefault="004B5DBF" w:rsidP="00CD7C75">
      <w:pPr>
        <w:pStyle w:val="ListParagraph"/>
        <w:numPr>
          <w:ilvl w:val="0"/>
          <w:numId w:val="2"/>
        </w:numPr>
        <w:spacing w:before="70" w:after="70"/>
        <w:rPr>
          <w:rFonts w:ascii="Calibri" w:hAnsi="Calibri" w:cs="Calibri"/>
        </w:rPr>
      </w:pPr>
      <w:r w:rsidRPr="00CD7C75">
        <w:rPr>
          <w:rFonts w:ascii="Calibri" w:hAnsi="Calibri" w:cs="Calibri"/>
          <w:b/>
          <w:bCs/>
        </w:rPr>
        <w:t xml:space="preserve">Proceso actual de análisis y diseño y entregables — DEF como documento base. </w:t>
      </w:r>
      <w:r w:rsidRPr="00CD7C75">
        <w:rPr>
          <w:rFonts w:ascii="Calibri" w:hAnsi="Calibri" w:cs="Calibri"/>
        </w:rPr>
        <w:t xml:space="preserve">El Documento de Especificación Funcional (DEF) es el artefacto central del R4: recoge las historias de usuario refinadas con negocio y constituye el insumo base para todo el proceso de análisis y diseño. Es un documento único para el R4 — existe una versión con comentarios adicionales de las mesas de trabajo que Ana Cervantes utilizará como referencia de trabajo. Los entregables finales de la fase son los </w:t>
      </w:r>
      <w:proofErr w:type="spellStart"/>
      <w:r w:rsidRPr="00CD7C75">
        <w:rPr>
          <w:rFonts w:ascii="Calibri" w:hAnsi="Calibri" w:cs="Calibri"/>
        </w:rPr>
        <w:t>DTMs</w:t>
      </w:r>
      <w:proofErr w:type="spellEnd"/>
      <w:r w:rsidRPr="00CD7C75">
        <w:rPr>
          <w:rFonts w:ascii="Calibri" w:hAnsi="Calibri" w:cs="Calibri"/>
        </w:rPr>
        <w:t xml:space="preserve"> (Diseños Técnicos de Microservicios) y DTCs (Diseños Técnicos de Componentes), que especifican las</w:t>
      </w:r>
      <w:r w:rsidRPr="00CD7C75">
        <w:rPr>
          <w:rFonts w:ascii="Calibri" w:hAnsi="Calibri" w:cs="Calibri"/>
        </w:rPr>
        <w:t xml:space="preserve"> </w:t>
      </w:r>
      <w:proofErr w:type="spellStart"/>
      <w:r w:rsidRPr="00CD7C75">
        <w:rPr>
          <w:rFonts w:ascii="Calibri" w:hAnsi="Calibri" w:cs="Calibri"/>
        </w:rPr>
        <w:t>APIs</w:t>
      </w:r>
      <w:proofErr w:type="spellEnd"/>
      <w:r w:rsidRPr="00CD7C75">
        <w:rPr>
          <w:rFonts w:ascii="Calibri" w:hAnsi="Calibri" w:cs="Calibri"/>
        </w:rPr>
        <w:t xml:space="preserve"> nuevas o modificaciones a las existentes, y habilitan el inicio formal del desarrollo. Las historias de usuario actuales son en su gran mayoría </w:t>
      </w:r>
      <w:proofErr w:type="spellStart"/>
      <w:r w:rsidRPr="00CD7C75">
        <w:rPr>
          <w:rFonts w:ascii="Calibri" w:hAnsi="Calibri" w:cs="Calibri"/>
        </w:rPr>
        <w:t>APIs</w:t>
      </w:r>
      <w:proofErr w:type="spellEnd"/>
      <w:r w:rsidRPr="00CD7C75">
        <w:rPr>
          <w:rFonts w:ascii="Calibri" w:hAnsi="Calibri" w:cs="Calibri"/>
        </w:rPr>
        <w:t xml:space="preserve"> que se consumen de </w:t>
      </w:r>
      <w:proofErr w:type="spellStart"/>
      <w:r w:rsidRPr="00CD7C75">
        <w:rPr>
          <w:rFonts w:ascii="Calibri" w:hAnsi="Calibri" w:cs="Calibri"/>
        </w:rPr>
        <w:t>SmartVista</w:t>
      </w:r>
      <w:proofErr w:type="spellEnd"/>
      <w:r w:rsidRPr="00CD7C75">
        <w:rPr>
          <w:rFonts w:ascii="Calibri" w:hAnsi="Calibri" w:cs="Calibri"/>
        </w:rPr>
        <w:t xml:space="preserve"> — ya sea </w:t>
      </w:r>
      <w:proofErr w:type="spellStart"/>
      <w:r w:rsidRPr="00CD7C75">
        <w:rPr>
          <w:rFonts w:ascii="Calibri" w:hAnsi="Calibri" w:cs="Calibri"/>
        </w:rPr>
        <w:t>APIs</w:t>
      </w:r>
      <w:proofErr w:type="spellEnd"/>
      <w:r w:rsidRPr="00CD7C75">
        <w:rPr>
          <w:rFonts w:ascii="Calibri" w:hAnsi="Calibri" w:cs="Calibri"/>
        </w:rPr>
        <w:t xml:space="preserve"> nuevas o cambios en </w:t>
      </w:r>
      <w:proofErr w:type="spellStart"/>
      <w:r w:rsidRPr="00CD7C75">
        <w:rPr>
          <w:rFonts w:ascii="Calibri" w:hAnsi="Calibri" w:cs="Calibri"/>
        </w:rPr>
        <w:t>APIs</w:t>
      </w:r>
      <w:proofErr w:type="spellEnd"/>
      <w:r w:rsidRPr="00CD7C75">
        <w:rPr>
          <w:rFonts w:ascii="Calibri" w:hAnsi="Calibri" w:cs="Calibri"/>
        </w:rPr>
        <w:t xml:space="preserve"> existentes (adición de campos, ajustes de respuesta).</w:t>
      </w:r>
    </w:p>
    <w:p w14:paraId="43F3313D" w14:textId="41B2321A" w:rsidR="00192EF9" w:rsidRPr="00CD7C75" w:rsidRDefault="004B5DBF" w:rsidP="00CD7C75">
      <w:pPr>
        <w:pStyle w:val="ListParagraph"/>
        <w:numPr>
          <w:ilvl w:val="0"/>
          <w:numId w:val="2"/>
        </w:numPr>
        <w:spacing w:before="70" w:after="70"/>
        <w:rPr>
          <w:rFonts w:ascii="Calibri" w:hAnsi="Calibri" w:cs="Calibri"/>
        </w:rPr>
      </w:pPr>
      <w:r w:rsidRPr="00CD7C75">
        <w:rPr>
          <w:rFonts w:ascii="Calibri" w:hAnsi="Calibri" w:cs="Calibri"/>
          <w:b/>
          <w:bCs/>
        </w:rPr>
        <w:t xml:space="preserve">Metodología de análisis y diseño: Flow </w:t>
      </w:r>
      <w:proofErr w:type="spellStart"/>
      <w:r w:rsidRPr="00CD7C75">
        <w:rPr>
          <w:rFonts w:ascii="Calibri" w:hAnsi="Calibri" w:cs="Calibri"/>
          <w:b/>
          <w:bCs/>
        </w:rPr>
        <w:t>Engineering</w:t>
      </w:r>
      <w:proofErr w:type="spellEnd"/>
      <w:r w:rsidRPr="00CD7C75">
        <w:rPr>
          <w:rFonts w:ascii="Calibri" w:hAnsi="Calibri" w:cs="Calibri"/>
          <w:b/>
          <w:bCs/>
        </w:rPr>
        <w:t xml:space="preserve">. </w:t>
      </w:r>
      <w:r w:rsidRPr="00CD7C75">
        <w:rPr>
          <w:rFonts w:ascii="Calibri" w:hAnsi="Calibri" w:cs="Calibri"/>
        </w:rPr>
        <w:t>El proceso opera en 4 semanas (reducido de 5 originalmente estimadas) bajo la siguiente secuencia:</w:t>
      </w:r>
    </w:p>
    <w:p w14:paraId="2E1A8E97" w14:textId="77777777" w:rsidR="00CD7C75" w:rsidRDefault="004B5DBF" w:rsidP="00CD7C75">
      <w:pPr>
        <w:pStyle w:val="ListParagraph"/>
        <w:numPr>
          <w:ilvl w:val="0"/>
          <w:numId w:val="3"/>
        </w:numPr>
        <w:spacing w:before="60" w:after="60"/>
        <w:rPr>
          <w:rFonts w:ascii="Calibri" w:hAnsi="Calibri" w:cs="Calibri"/>
        </w:rPr>
      </w:pPr>
      <w:r w:rsidRPr="00CD7C75">
        <w:rPr>
          <w:rFonts w:ascii="Calibri" w:hAnsi="Calibri" w:cs="Calibri"/>
          <w:b/>
          <w:bCs/>
        </w:rPr>
        <w:t xml:space="preserve">Preanálisis: </w:t>
      </w:r>
      <w:r w:rsidRPr="00CD7C75">
        <w:rPr>
          <w:rFonts w:ascii="Calibri" w:hAnsi="Calibri" w:cs="Calibri"/>
        </w:rPr>
        <w:t>el proveedor (</w:t>
      </w:r>
      <w:proofErr w:type="spellStart"/>
      <w:r w:rsidRPr="00CD7C75">
        <w:rPr>
          <w:rFonts w:ascii="Calibri" w:hAnsi="Calibri" w:cs="Calibri"/>
        </w:rPr>
        <w:t>Appware</w:t>
      </w:r>
      <w:proofErr w:type="spellEnd"/>
      <w:r w:rsidRPr="00CD7C75">
        <w:rPr>
          <w:rFonts w:ascii="Calibri" w:hAnsi="Calibri" w:cs="Calibri"/>
        </w:rPr>
        <w:t>) recibe el DEF y realiza un análisis previo de forma autónoma como preparación para las mesas de trabajo.</w:t>
      </w:r>
    </w:p>
    <w:p w14:paraId="4E84EE3F" w14:textId="77777777" w:rsidR="00CD7C75" w:rsidRDefault="004B5DBF" w:rsidP="00CD7C75">
      <w:pPr>
        <w:pStyle w:val="ListParagraph"/>
        <w:numPr>
          <w:ilvl w:val="0"/>
          <w:numId w:val="3"/>
        </w:numPr>
        <w:spacing w:before="60" w:after="60"/>
        <w:rPr>
          <w:rFonts w:ascii="Calibri" w:hAnsi="Calibri" w:cs="Calibri"/>
        </w:rPr>
      </w:pPr>
      <w:r w:rsidRPr="00CD7C75">
        <w:rPr>
          <w:rFonts w:ascii="Calibri" w:hAnsi="Calibri" w:cs="Calibri"/>
          <w:b/>
          <w:bCs/>
        </w:rPr>
        <w:t xml:space="preserve">Análisis de requerimientos: </w:t>
      </w:r>
      <w:r w:rsidRPr="00CD7C75">
        <w:rPr>
          <w:rFonts w:ascii="Calibri" w:hAnsi="Calibri" w:cs="Calibri"/>
        </w:rPr>
        <w:t>mesas de trabajo multidisciplinarias en las que participan negocio, líderes técnicos, arquitectura, contabilidad, reportes y operaciones. El objetivo es generar un entendimiento compartido del DEF y alinear el alcance real de cada historia.</w:t>
      </w:r>
    </w:p>
    <w:p w14:paraId="2B665E1A" w14:textId="77777777" w:rsidR="00CD7C75" w:rsidRDefault="004B5DBF" w:rsidP="00CD7C75">
      <w:pPr>
        <w:pStyle w:val="ListParagraph"/>
        <w:numPr>
          <w:ilvl w:val="0"/>
          <w:numId w:val="3"/>
        </w:numPr>
        <w:spacing w:before="60" w:after="60"/>
        <w:rPr>
          <w:rFonts w:ascii="Calibri" w:hAnsi="Calibri" w:cs="Calibri"/>
        </w:rPr>
      </w:pPr>
      <w:r w:rsidRPr="00CD7C75">
        <w:rPr>
          <w:rFonts w:ascii="Calibri" w:hAnsi="Calibri" w:cs="Calibri"/>
          <w:b/>
          <w:bCs/>
        </w:rPr>
        <w:t xml:space="preserve">Refinamiento y estimación de historias: </w:t>
      </w:r>
      <w:r w:rsidRPr="00CD7C75">
        <w:rPr>
          <w:rFonts w:ascii="Calibri" w:hAnsi="Calibri" w:cs="Calibri"/>
        </w:rPr>
        <w:t xml:space="preserve">el proveedor analiza la información de las mesas y entrega una estimación con las historias de usuario desgranadas. </w:t>
      </w:r>
    </w:p>
    <w:p w14:paraId="10D87C5E" w14:textId="77777777" w:rsidR="00CD7C75" w:rsidRDefault="004B5DBF" w:rsidP="00CD7C75">
      <w:pPr>
        <w:pStyle w:val="ListParagraph"/>
        <w:numPr>
          <w:ilvl w:val="0"/>
          <w:numId w:val="3"/>
        </w:numPr>
        <w:spacing w:before="60" w:after="60"/>
        <w:rPr>
          <w:rFonts w:ascii="Calibri" w:hAnsi="Calibri" w:cs="Calibri"/>
        </w:rPr>
      </w:pPr>
      <w:proofErr w:type="spellStart"/>
      <w:r w:rsidRPr="00CD7C75">
        <w:rPr>
          <w:rFonts w:ascii="Calibri" w:hAnsi="Calibri" w:cs="Calibri"/>
          <w:b/>
          <w:bCs/>
        </w:rPr>
        <w:t>Pre</w:t>
      </w:r>
      <w:r w:rsidR="00CD7C75" w:rsidRPr="00CD7C75">
        <w:rPr>
          <w:rFonts w:ascii="Calibri" w:hAnsi="Calibri" w:cs="Calibri"/>
          <w:b/>
          <w:bCs/>
        </w:rPr>
        <w:t>-</w:t>
      </w:r>
      <w:r w:rsidRPr="00CD7C75">
        <w:rPr>
          <w:rFonts w:ascii="Calibri" w:hAnsi="Calibri" w:cs="Calibri"/>
          <w:b/>
          <w:bCs/>
        </w:rPr>
        <w:t>game</w:t>
      </w:r>
      <w:proofErr w:type="spellEnd"/>
      <w:r w:rsidRPr="00CD7C75">
        <w:rPr>
          <w:rFonts w:ascii="Calibri" w:hAnsi="Calibri" w:cs="Calibri"/>
          <w:b/>
          <w:bCs/>
        </w:rPr>
        <w:t xml:space="preserve">: </w:t>
      </w:r>
      <w:r w:rsidRPr="00CD7C75">
        <w:rPr>
          <w:rFonts w:ascii="Calibri" w:hAnsi="Calibri" w:cs="Calibri"/>
        </w:rPr>
        <w:t>sesión con negocio y líderes técnicos para definir criterios de aceptación de cada historia de usuario. Es el último paso antes de iniciar la construcción técnica.</w:t>
      </w:r>
    </w:p>
    <w:p w14:paraId="415AE4C8" w14:textId="338E50E3" w:rsidR="00192EF9" w:rsidRPr="00CD7C75" w:rsidRDefault="004B5DBF" w:rsidP="00CD7C75">
      <w:pPr>
        <w:pStyle w:val="ListParagraph"/>
        <w:numPr>
          <w:ilvl w:val="0"/>
          <w:numId w:val="3"/>
        </w:numPr>
        <w:spacing w:before="60" w:after="60"/>
        <w:rPr>
          <w:rFonts w:ascii="Calibri" w:hAnsi="Calibri" w:cs="Calibri"/>
        </w:rPr>
      </w:pPr>
      <w:r w:rsidRPr="00CD7C75">
        <w:rPr>
          <w:rFonts w:ascii="Calibri" w:hAnsi="Calibri" w:cs="Calibri"/>
          <w:b/>
          <w:bCs/>
        </w:rPr>
        <w:t xml:space="preserve">Construcción de </w:t>
      </w:r>
      <w:proofErr w:type="spellStart"/>
      <w:r w:rsidRPr="00CD7C75">
        <w:rPr>
          <w:rFonts w:ascii="Calibri" w:hAnsi="Calibri" w:cs="Calibri"/>
          <w:b/>
          <w:bCs/>
        </w:rPr>
        <w:t>DTMs</w:t>
      </w:r>
      <w:proofErr w:type="spellEnd"/>
      <w:r w:rsidRPr="00CD7C75">
        <w:rPr>
          <w:rFonts w:ascii="Calibri" w:hAnsi="Calibri" w:cs="Calibri"/>
          <w:b/>
          <w:bCs/>
        </w:rPr>
        <w:t xml:space="preserve"> y DTCs: </w:t>
      </w:r>
      <w:r w:rsidRPr="00CD7C75">
        <w:rPr>
          <w:rFonts w:ascii="Calibri" w:hAnsi="Calibri" w:cs="Calibri"/>
        </w:rPr>
        <w:t>una vez validados los criterios de aceptación, el proveedor construye los diseños técnicos de microservicios y componentes requeridos para cada historia.</w:t>
      </w:r>
    </w:p>
    <w:p w14:paraId="57079257" w14:textId="77777777" w:rsidR="00192EF9" w:rsidRPr="00CD7C75" w:rsidRDefault="004B5DBF" w:rsidP="00CD7C75">
      <w:pPr>
        <w:pStyle w:val="ListParagraph"/>
        <w:numPr>
          <w:ilvl w:val="0"/>
          <w:numId w:val="4"/>
        </w:numPr>
        <w:spacing w:before="70" w:after="70"/>
        <w:ind w:left="709" w:hanging="283"/>
        <w:rPr>
          <w:rFonts w:ascii="Calibri" w:hAnsi="Calibri" w:cs="Calibri"/>
        </w:rPr>
      </w:pPr>
      <w:r w:rsidRPr="00CD7C75">
        <w:rPr>
          <w:rFonts w:ascii="Calibri" w:hAnsi="Calibri" w:cs="Calibri"/>
          <w:b/>
          <w:bCs/>
        </w:rPr>
        <w:t xml:space="preserve">Participación de actores clave desde el inicio de las mesas de trabajo. </w:t>
      </w:r>
      <w:r w:rsidRPr="00CD7C75">
        <w:rPr>
          <w:rFonts w:ascii="Calibri" w:hAnsi="Calibri" w:cs="Calibri"/>
        </w:rPr>
        <w:t xml:space="preserve">Una de las mejoras estructurales más relevantes respecto al R3 es la inclusión temprana de todas las áreas impactadas desde la fase de análisis. En el R3, contabilidad y reportes se involucraban al cierre — cuando se intentaba liberar — y detectaban impactos contables y de reporte no considerados, generando retrabajo crítico. En el R4 estas áreas participan desde las mesas de trabajo junto con negocio, operaciones, líderes técnicos y arquitectura. Adicionalmente, </w:t>
      </w:r>
      <w:proofErr w:type="spellStart"/>
      <w:r w:rsidRPr="00CD7C75">
        <w:rPr>
          <w:rFonts w:ascii="Calibri" w:hAnsi="Calibri" w:cs="Calibri"/>
        </w:rPr>
        <w:t>Appware</w:t>
      </w:r>
      <w:proofErr w:type="spellEnd"/>
      <w:r w:rsidRPr="00CD7C75">
        <w:rPr>
          <w:rFonts w:ascii="Calibri" w:hAnsi="Calibri" w:cs="Calibri"/>
        </w:rPr>
        <w:t xml:space="preserve"> — el proveedor que ejecuta el anális</w:t>
      </w:r>
      <w:r w:rsidRPr="00CD7C75">
        <w:rPr>
          <w:rFonts w:ascii="Calibri" w:hAnsi="Calibri" w:cs="Calibri"/>
        </w:rPr>
        <w:t xml:space="preserve">is y diseño — es el mismo que participa en la fase de </w:t>
      </w:r>
      <w:proofErr w:type="spellStart"/>
      <w:r w:rsidRPr="00CD7C75">
        <w:rPr>
          <w:rFonts w:ascii="Calibri" w:hAnsi="Calibri" w:cs="Calibri"/>
        </w:rPr>
        <w:t>testing</w:t>
      </w:r>
      <w:proofErr w:type="spellEnd"/>
      <w:r w:rsidRPr="00CD7C75">
        <w:rPr>
          <w:rFonts w:ascii="Calibri" w:hAnsi="Calibri" w:cs="Calibri"/>
        </w:rPr>
        <w:t>, lo que facilita la transferencia de conocimiento, reduce ambigüedad en los criterios de aceptación y disminuye el riesgo de defectos tardíos.</w:t>
      </w:r>
    </w:p>
    <w:p w14:paraId="5885EA99" w14:textId="77777777" w:rsidR="00192EF9" w:rsidRPr="00CD7C75" w:rsidRDefault="00192EF9">
      <w:pPr>
        <w:spacing w:before="80"/>
        <w:rPr>
          <w:rFonts w:ascii="Calibri" w:hAnsi="Calibri" w:cs="Calibri"/>
        </w:rPr>
      </w:pPr>
    </w:p>
    <w:p w14:paraId="21692503" w14:textId="358FB763" w:rsidR="00CD7C75" w:rsidRPr="00CD7C75" w:rsidRDefault="004B5DBF" w:rsidP="00CD7C75">
      <w:pPr>
        <w:pStyle w:val="ListParagraph"/>
        <w:numPr>
          <w:ilvl w:val="0"/>
          <w:numId w:val="4"/>
        </w:numPr>
        <w:spacing w:before="70" w:after="70"/>
        <w:ind w:left="709" w:hanging="283"/>
        <w:rPr>
          <w:rFonts w:ascii="Calibri" w:hAnsi="Calibri" w:cs="Calibri"/>
        </w:rPr>
      </w:pPr>
      <w:r w:rsidRPr="00CD7C75">
        <w:rPr>
          <w:rFonts w:ascii="Calibri" w:hAnsi="Calibri" w:cs="Calibri"/>
          <w:b/>
          <w:bCs/>
        </w:rPr>
        <w:lastRenderedPageBreak/>
        <w:t xml:space="preserve">Sin </w:t>
      </w:r>
      <w:proofErr w:type="spellStart"/>
      <w:r w:rsidRPr="00CD7C75">
        <w:rPr>
          <w:rFonts w:ascii="Calibri" w:hAnsi="Calibri" w:cs="Calibri"/>
          <w:b/>
          <w:bCs/>
        </w:rPr>
        <w:t>sign</w:t>
      </w:r>
      <w:proofErr w:type="spellEnd"/>
      <w:r w:rsidRPr="00CD7C75">
        <w:rPr>
          <w:rFonts w:ascii="Calibri" w:hAnsi="Calibri" w:cs="Calibri"/>
          <w:b/>
          <w:bCs/>
        </w:rPr>
        <w:t xml:space="preserve">-off formal de negocio en análisis y diseño. </w:t>
      </w:r>
      <w:r w:rsidRPr="00CD7C75">
        <w:rPr>
          <w:rFonts w:ascii="Calibri" w:hAnsi="Calibri" w:cs="Calibri"/>
        </w:rPr>
        <w:t xml:space="preserve">El proceso actual no contempla una aprobación escrita por parte de los líderes de negocio al cierre de la fase de análisis y diseño. El cierre de pruebas sí está formalizado con firma, pero el alcance funcional aprobado en análisis y diseño no queda respaldado documentalmente. Esto representa un riesgo: sin </w:t>
      </w:r>
      <w:proofErr w:type="spellStart"/>
      <w:r w:rsidRPr="00CD7C75">
        <w:rPr>
          <w:rFonts w:ascii="Calibri" w:hAnsi="Calibri" w:cs="Calibri"/>
        </w:rPr>
        <w:t>sign</w:t>
      </w:r>
      <w:proofErr w:type="spellEnd"/>
      <w:r w:rsidRPr="00CD7C75">
        <w:rPr>
          <w:rFonts w:ascii="Calibri" w:hAnsi="Calibri" w:cs="Calibri"/>
        </w:rPr>
        <w:t xml:space="preserve">-off formal, el alcance puede expandirse sin control, los cambios tardíos no tienen un punto de referencia aprobado y la trazabilidad entre requerimiento y entregable técnico es débil. Pablo Lorenzo </w:t>
      </w:r>
      <w:r w:rsidRPr="00CD7C75">
        <w:rPr>
          <w:rFonts w:ascii="Calibri" w:hAnsi="Calibri" w:cs="Calibri"/>
        </w:rPr>
        <w:t xml:space="preserve">propuso implementar una matriz de </w:t>
      </w:r>
      <w:proofErr w:type="spellStart"/>
      <w:r w:rsidRPr="00CD7C75">
        <w:rPr>
          <w:rFonts w:ascii="Calibri" w:hAnsi="Calibri" w:cs="Calibri"/>
        </w:rPr>
        <w:t>sign</w:t>
      </w:r>
      <w:proofErr w:type="spellEnd"/>
      <w:r w:rsidRPr="00CD7C75">
        <w:rPr>
          <w:rFonts w:ascii="Calibri" w:hAnsi="Calibri" w:cs="Calibri"/>
        </w:rPr>
        <w:t xml:space="preserve">-off con los </w:t>
      </w:r>
      <w:proofErr w:type="spellStart"/>
      <w:r w:rsidRPr="00CD7C75">
        <w:rPr>
          <w:rFonts w:ascii="Calibri" w:hAnsi="Calibri" w:cs="Calibri"/>
        </w:rPr>
        <w:t>heads</w:t>
      </w:r>
      <w:proofErr w:type="spellEnd"/>
      <w:r w:rsidRPr="00CD7C75">
        <w:rPr>
          <w:rFonts w:ascii="Calibri" w:hAnsi="Calibri" w:cs="Calibri"/>
        </w:rPr>
        <w:t xml:space="preserve"> de los grupos de negocio, acompañada de una sesión específica de revisión anticipada para gestionar el </w:t>
      </w:r>
      <w:proofErr w:type="spellStart"/>
      <w:r w:rsidRPr="00CD7C75">
        <w:rPr>
          <w:rFonts w:ascii="Calibri" w:hAnsi="Calibri" w:cs="Calibri"/>
        </w:rPr>
        <w:t>feedback</w:t>
      </w:r>
      <w:proofErr w:type="spellEnd"/>
      <w:r w:rsidRPr="00CD7C75">
        <w:rPr>
          <w:rFonts w:ascii="Calibri" w:hAnsi="Calibri" w:cs="Calibri"/>
        </w:rPr>
        <w:t xml:space="preserve"> antes de la firma final. Fernanda Barbosa manifestó alineación con la propuesta. Accenture elaborará la propuesta de matriz como parte de sus entregables.</w:t>
      </w:r>
    </w:p>
    <w:p w14:paraId="3287A422" w14:textId="772A7A33" w:rsidR="00CD7C75" w:rsidRPr="00CD7C75" w:rsidRDefault="004B5DBF" w:rsidP="00CD7C75">
      <w:pPr>
        <w:pStyle w:val="ListParagraph"/>
        <w:numPr>
          <w:ilvl w:val="0"/>
          <w:numId w:val="4"/>
        </w:numPr>
        <w:spacing w:before="70" w:after="70"/>
        <w:ind w:left="709" w:hanging="283"/>
        <w:rPr>
          <w:rFonts w:ascii="Calibri" w:hAnsi="Calibri" w:cs="Calibri"/>
        </w:rPr>
      </w:pPr>
      <w:r w:rsidRPr="00CD7C75">
        <w:rPr>
          <w:rFonts w:ascii="Calibri" w:hAnsi="Calibri" w:cs="Calibri"/>
          <w:b/>
          <w:bCs/>
        </w:rPr>
        <w:t xml:space="preserve">Inventario de integraciones: </w:t>
      </w:r>
      <w:proofErr w:type="spellStart"/>
      <w:r w:rsidRPr="00CD7C75">
        <w:rPr>
          <w:rFonts w:ascii="Calibri" w:hAnsi="Calibri" w:cs="Calibri"/>
          <w:b/>
          <w:bCs/>
        </w:rPr>
        <w:t>Mind</w:t>
      </w:r>
      <w:proofErr w:type="spellEnd"/>
      <w:r w:rsidRPr="00CD7C75">
        <w:rPr>
          <w:rFonts w:ascii="Calibri" w:hAnsi="Calibri" w:cs="Calibri"/>
          <w:b/>
          <w:bCs/>
        </w:rPr>
        <w:t xml:space="preserve"> </w:t>
      </w:r>
      <w:proofErr w:type="gramStart"/>
      <w:r w:rsidRPr="00CD7C75">
        <w:rPr>
          <w:rFonts w:ascii="Calibri" w:hAnsi="Calibri" w:cs="Calibri"/>
          <w:b/>
          <w:bCs/>
        </w:rPr>
        <w:t>Master</w:t>
      </w:r>
      <w:proofErr w:type="gramEnd"/>
      <w:r w:rsidRPr="00CD7C75">
        <w:rPr>
          <w:rFonts w:ascii="Calibri" w:hAnsi="Calibri" w:cs="Calibri"/>
          <w:b/>
          <w:bCs/>
        </w:rPr>
        <w:t xml:space="preserve">. </w:t>
      </w:r>
      <w:r w:rsidRPr="00CD7C75">
        <w:rPr>
          <w:rFonts w:ascii="Calibri" w:hAnsi="Calibri" w:cs="Calibri"/>
        </w:rPr>
        <w:t xml:space="preserve">Existe un inventario centralizado de </w:t>
      </w:r>
      <w:proofErr w:type="spellStart"/>
      <w:r w:rsidRPr="00CD7C75">
        <w:rPr>
          <w:rFonts w:ascii="Calibri" w:hAnsi="Calibri" w:cs="Calibri"/>
        </w:rPr>
        <w:t>APIs</w:t>
      </w:r>
      <w:proofErr w:type="spellEnd"/>
      <w:r w:rsidRPr="00CD7C75">
        <w:rPr>
          <w:rFonts w:ascii="Calibri" w:hAnsi="Calibri" w:cs="Calibri"/>
        </w:rPr>
        <w:t xml:space="preserve"> e </w:t>
      </w:r>
      <w:proofErr w:type="gramStart"/>
      <w:r w:rsidRPr="00CD7C75">
        <w:rPr>
          <w:rFonts w:ascii="Calibri" w:hAnsi="Calibri" w:cs="Calibri"/>
        </w:rPr>
        <w:t>interfaces denominado</w:t>
      </w:r>
      <w:proofErr w:type="gramEnd"/>
      <w:r w:rsidRPr="00CD7C75">
        <w:rPr>
          <w:rFonts w:ascii="Calibri" w:hAnsi="Calibri" w:cs="Calibri"/>
        </w:rPr>
        <w:t xml:space="preserve"> </w:t>
      </w:r>
      <w:proofErr w:type="spellStart"/>
      <w:r w:rsidRPr="00CD7C75">
        <w:rPr>
          <w:rFonts w:ascii="Calibri" w:hAnsi="Calibri" w:cs="Calibri"/>
        </w:rPr>
        <w:t>Mind</w:t>
      </w:r>
      <w:proofErr w:type="spellEnd"/>
      <w:r w:rsidRPr="00CD7C75">
        <w:rPr>
          <w:rFonts w:ascii="Calibri" w:hAnsi="Calibri" w:cs="Calibri"/>
        </w:rPr>
        <w:t xml:space="preserve"> </w:t>
      </w:r>
      <w:proofErr w:type="gramStart"/>
      <w:r w:rsidRPr="00CD7C75">
        <w:rPr>
          <w:rFonts w:ascii="Calibri" w:hAnsi="Calibri" w:cs="Calibri"/>
        </w:rPr>
        <w:t>Master</w:t>
      </w:r>
      <w:proofErr w:type="gramEnd"/>
      <w:r w:rsidRPr="00CD7C75">
        <w:rPr>
          <w:rFonts w:ascii="Calibri" w:hAnsi="Calibri" w:cs="Calibri"/>
        </w:rPr>
        <w:t xml:space="preserve">, consolidado por Edgar Soriano tras la salida del proveedor anterior (Rino). La transición fue compleja: había mucha documentación dispersa y con formatos dispares que Edgar logró rescatar y unificar. El equipo de </w:t>
      </w:r>
      <w:proofErr w:type="spellStart"/>
      <w:r w:rsidRPr="00CD7C75">
        <w:rPr>
          <w:rFonts w:ascii="Calibri" w:hAnsi="Calibri" w:cs="Calibri"/>
        </w:rPr>
        <w:t>Upware</w:t>
      </w:r>
      <w:proofErr w:type="spellEnd"/>
      <w:r w:rsidRPr="00CD7C75">
        <w:rPr>
          <w:rFonts w:ascii="Calibri" w:hAnsi="Calibri" w:cs="Calibri"/>
        </w:rPr>
        <w:t xml:space="preserve"> validó el inventario durante las mesas de trabajo y se mostró conforme con su contenido. El equipo Accenture aún no tiene acceso a este artefacto. Se requiere solicitud de acceso a Edgar Soriano y una sesión para </w:t>
      </w:r>
      <w:r w:rsidRPr="00CD7C75">
        <w:rPr>
          <w:rFonts w:ascii="Calibri" w:hAnsi="Calibri" w:cs="Calibri"/>
        </w:rPr>
        <w:t xml:space="preserve">que explique su estructura, lógica de construcción y cómo se mantiene actualizado — ya que es insumo crítico para la construcción del </w:t>
      </w:r>
      <w:proofErr w:type="spellStart"/>
      <w:r w:rsidRPr="00CD7C75">
        <w:rPr>
          <w:rFonts w:ascii="Calibri" w:hAnsi="Calibri" w:cs="Calibri"/>
        </w:rPr>
        <w:t>roadmap</w:t>
      </w:r>
      <w:proofErr w:type="spellEnd"/>
      <w:r w:rsidRPr="00CD7C75">
        <w:rPr>
          <w:rFonts w:ascii="Calibri" w:hAnsi="Calibri" w:cs="Calibri"/>
        </w:rPr>
        <w:t xml:space="preserve"> integral del R4.</w:t>
      </w:r>
    </w:p>
    <w:p w14:paraId="3B427399" w14:textId="37D4BC38" w:rsidR="00CD7C75" w:rsidRDefault="004B5DBF" w:rsidP="00CD7C75">
      <w:pPr>
        <w:pStyle w:val="ListParagraph"/>
        <w:numPr>
          <w:ilvl w:val="0"/>
          <w:numId w:val="4"/>
        </w:numPr>
        <w:spacing w:before="70" w:after="70"/>
        <w:ind w:left="709" w:hanging="283"/>
        <w:rPr>
          <w:rFonts w:ascii="Calibri" w:hAnsi="Calibri" w:cs="Calibri"/>
        </w:rPr>
      </w:pPr>
      <w:r w:rsidRPr="00CD7C75">
        <w:rPr>
          <w:rFonts w:ascii="Calibri" w:hAnsi="Calibri" w:cs="Calibri"/>
          <w:b/>
          <w:bCs/>
        </w:rPr>
        <w:t xml:space="preserve">Discusión respecto a </w:t>
      </w:r>
      <w:proofErr w:type="spellStart"/>
      <w:r w:rsidRPr="00CD7C75">
        <w:rPr>
          <w:rFonts w:ascii="Calibri" w:hAnsi="Calibri" w:cs="Calibri"/>
          <w:b/>
          <w:bCs/>
        </w:rPr>
        <w:t>APIs</w:t>
      </w:r>
      <w:proofErr w:type="spellEnd"/>
      <w:r w:rsidRPr="00CD7C75">
        <w:rPr>
          <w:rFonts w:ascii="Calibri" w:hAnsi="Calibri" w:cs="Calibri"/>
          <w:b/>
          <w:bCs/>
        </w:rPr>
        <w:t xml:space="preserve"> y gobierno. </w:t>
      </w:r>
      <w:r w:rsidRPr="00CD7C75">
        <w:rPr>
          <w:rFonts w:ascii="Calibri" w:hAnsi="Calibri" w:cs="Calibri"/>
        </w:rPr>
        <w:t xml:space="preserve">Se identificó a Play Digital como la entidad responsable del gobierno de </w:t>
      </w:r>
      <w:proofErr w:type="spellStart"/>
      <w:r w:rsidRPr="00CD7C75">
        <w:rPr>
          <w:rFonts w:ascii="Calibri" w:hAnsi="Calibri" w:cs="Calibri"/>
        </w:rPr>
        <w:t>APIs</w:t>
      </w:r>
      <w:proofErr w:type="spellEnd"/>
      <w:r w:rsidRPr="00CD7C75">
        <w:rPr>
          <w:rFonts w:ascii="Calibri" w:hAnsi="Calibri" w:cs="Calibri"/>
        </w:rPr>
        <w:t xml:space="preserve"> en el programa: recibe los </w:t>
      </w:r>
      <w:proofErr w:type="spellStart"/>
      <w:r w:rsidRPr="00CD7C75">
        <w:rPr>
          <w:rFonts w:ascii="Calibri" w:hAnsi="Calibri" w:cs="Calibri"/>
        </w:rPr>
        <w:t>DTMs</w:t>
      </w:r>
      <w:proofErr w:type="spellEnd"/>
      <w:r w:rsidRPr="00CD7C75">
        <w:rPr>
          <w:rFonts w:ascii="Calibri" w:hAnsi="Calibri" w:cs="Calibri"/>
        </w:rPr>
        <w:t xml:space="preserve"> y DTCs entregados por </w:t>
      </w:r>
      <w:proofErr w:type="spellStart"/>
      <w:r w:rsidRPr="00CD7C75">
        <w:rPr>
          <w:rFonts w:ascii="Calibri" w:hAnsi="Calibri" w:cs="Calibri"/>
        </w:rPr>
        <w:t>Appware</w:t>
      </w:r>
      <w:proofErr w:type="spellEnd"/>
      <w:r w:rsidRPr="00CD7C75">
        <w:rPr>
          <w:rFonts w:ascii="Calibri" w:hAnsi="Calibri" w:cs="Calibri"/>
        </w:rPr>
        <w:t xml:space="preserve">, los valida contra los estándares de virtualización definidos y los libera al equipo BanCoppel para continuar el proceso. Esta función de auditoría y validación del modelo de </w:t>
      </w:r>
      <w:proofErr w:type="spellStart"/>
      <w:r w:rsidRPr="00CD7C75">
        <w:rPr>
          <w:rFonts w:ascii="Calibri" w:hAnsi="Calibri" w:cs="Calibri"/>
        </w:rPr>
        <w:t>APIs</w:t>
      </w:r>
      <w:proofErr w:type="spellEnd"/>
      <w:r w:rsidRPr="00CD7C75">
        <w:rPr>
          <w:rFonts w:ascii="Calibri" w:hAnsi="Calibri" w:cs="Calibri"/>
        </w:rPr>
        <w:t xml:space="preserve"> no estaba del todo clara para el equipo</w:t>
      </w:r>
      <w:r w:rsidR="00CD7C75">
        <w:rPr>
          <w:rFonts w:ascii="Calibri" w:hAnsi="Calibri" w:cs="Calibri"/>
        </w:rPr>
        <w:t>.</w:t>
      </w:r>
    </w:p>
    <w:p w14:paraId="224B8F9E" w14:textId="77777777" w:rsidR="00CD7C75" w:rsidRDefault="004B5DBF" w:rsidP="00CD7C75">
      <w:pPr>
        <w:pStyle w:val="ListParagraph"/>
        <w:numPr>
          <w:ilvl w:val="0"/>
          <w:numId w:val="4"/>
        </w:numPr>
        <w:spacing w:before="80" w:after="70"/>
        <w:ind w:left="709" w:hanging="283"/>
        <w:rPr>
          <w:rFonts w:ascii="Calibri" w:hAnsi="Calibri" w:cs="Calibri"/>
        </w:rPr>
      </w:pPr>
      <w:r w:rsidRPr="00CD7C75">
        <w:rPr>
          <w:rFonts w:ascii="Calibri" w:hAnsi="Calibri" w:cs="Calibri"/>
          <w:b/>
          <w:bCs/>
        </w:rPr>
        <w:t xml:space="preserve">Sin segregación formal entre solución e interfaces — esfuerzo en paralelo. </w:t>
      </w:r>
      <w:r w:rsidRPr="00CD7C75">
        <w:rPr>
          <w:rFonts w:ascii="Calibri" w:hAnsi="Calibri" w:cs="Calibri"/>
        </w:rPr>
        <w:t>Las historias de usuario y los</w:t>
      </w:r>
      <w:r w:rsidR="00CD7C75" w:rsidRPr="00CD7C75">
        <w:rPr>
          <w:rFonts w:ascii="Calibri" w:hAnsi="Calibri" w:cs="Calibri"/>
        </w:rPr>
        <w:t xml:space="preserve"> </w:t>
      </w:r>
      <w:proofErr w:type="spellStart"/>
      <w:r w:rsidRPr="00CD7C75">
        <w:rPr>
          <w:rFonts w:ascii="Calibri" w:hAnsi="Calibri" w:cs="Calibri"/>
        </w:rPr>
        <w:t>DTMs</w:t>
      </w:r>
      <w:proofErr w:type="spellEnd"/>
      <w:r w:rsidRPr="00CD7C75">
        <w:rPr>
          <w:rFonts w:ascii="Calibri" w:hAnsi="Calibri" w:cs="Calibri"/>
        </w:rPr>
        <w:t xml:space="preserve">/DTCs del R4 no distinguen formalmente entre componentes de solución (funcionalidad </w:t>
      </w:r>
      <w:proofErr w:type="spellStart"/>
      <w:r w:rsidRPr="00CD7C75">
        <w:rPr>
          <w:rFonts w:ascii="Calibri" w:hAnsi="Calibri" w:cs="Calibri"/>
        </w:rPr>
        <w:t>core</w:t>
      </w:r>
      <w:proofErr w:type="spellEnd"/>
      <w:r w:rsidRPr="00CD7C75">
        <w:rPr>
          <w:rFonts w:ascii="Calibri" w:hAnsi="Calibri" w:cs="Calibri"/>
        </w:rPr>
        <w:t xml:space="preserve">) e integraciones (interfaces y </w:t>
      </w:r>
      <w:proofErr w:type="spellStart"/>
      <w:r w:rsidRPr="00CD7C75">
        <w:rPr>
          <w:rFonts w:ascii="Calibri" w:hAnsi="Calibri" w:cs="Calibri"/>
        </w:rPr>
        <w:t>APIs</w:t>
      </w:r>
      <w:proofErr w:type="spellEnd"/>
      <w:r w:rsidRPr="00CD7C75">
        <w:rPr>
          <w:rFonts w:ascii="Calibri" w:hAnsi="Calibri" w:cs="Calibri"/>
        </w:rPr>
        <w:t xml:space="preserve"> con sistemas externos). Tanto el DTM como el DTC aplican para solución e integraciones indistintamente, y el esfuerzo se ejecuta en paralelo. </w:t>
      </w:r>
    </w:p>
    <w:p w14:paraId="45449B46" w14:textId="48851C44" w:rsidR="00192EF9" w:rsidRPr="00CD7C75" w:rsidRDefault="004B5DBF" w:rsidP="00CD7C75">
      <w:pPr>
        <w:pStyle w:val="ListParagraph"/>
        <w:numPr>
          <w:ilvl w:val="0"/>
          <w:numId w:val="4"/>
        </w:numPr>
        <w:spacing w:before="80" w:after="70"/>
        <w:ind w:left="709" w:hanging="283"/>
        <w:rPr>
          <w:rFonts w:ascii="Calibri" w:hAnsi="Calibri" w:cs="Calibri"/>
        </w:rPr>
      </w:pPr>
      <w:r w:rsidRPr="00CD7C75">
        <w:rPr>
          <w:rFonts w:ascii="Calibri" w:hAnsi="Calibri" w:cs="Calibri"/>
          <w:b/>
          <w:bCs/>
        </w:rPr>
        <w:t xml:space="preserve">Seguimiento de avance vía </w:t>
      </w:r>
      <w:r w:rsidRPr="00CD7C75">
        <w:rPr>
          <w:rFonts w:ascii="Calibri" w:hAnsi="Calibri" w:cs="Calibri"/>
          <w:b/>
          <w:bCs/>
        </w:rPr>
        <w:t xml:space="preserve">Jira. </w:t>
      </w:r>
      <w:r w:rsidRPr="00CD7C75">
        <w:rPr>
          <w:rFonts w:ascii="Calibri" w:hAnsi="Calibri" w:cs="Calibri"/>
        </w:rPr>
        <w:t xml:space="preserve">Una vez que los líderes técnicos confirmen sus fechas de entrega de </w:t>
      </w:r>
      <w:proofErr w:type="spellStart"/>
      <w:r w:rsidRPr="00CD7C75">
        <w:rPr>
          <w:rFonts w:ascii="Calibri" w:hAnsi="Calibri" w:cs="Calibri"/>
        </w:rPr>
        <w:t>DTMs</w:t>
      </w:r>
      <w:proofErr w:type="spellEnd"/>
      <w:r w:rsidRPr="00CD7C75">
        <w:rPr>
          <w:rFonts w:ascii="Calibri" w:hAnsi="Calibri" w:cs="Calibri"/>
        </w:rPr>
        <w:t xml:space="preserve"> y DTCs </w:t>
      </w:r>
      <w:r w:rsidRPr="00CD7C75">
        <w:rPr>
          <w:rFonts w:ascii="Calibri" w:hAnsi="Calibri" w:cs="Calibri"/>
        </w:rPr>
        <w:t xml:space="preserve">el plan detallado se cargará en Project y posteriormente en Jira, que será la plataforma de seguimiento operativo del R4. Este modelo permitirá medir el progreso de forma objetiva con métricas cuantitativas (HUs completadas, </w:t>
      </w:r>
      <w:proofErr w:type="spellStart"/>
      <w:r w:rsidRPr="00CD7C75">
        <w:rPr>
          <w:rFonts w:ascii="Calibri" w:hAnsi="Calibri" w:cs="Calibri"/>
        </w:rPr>
        <w:t>DTMs</w:t>
      </w:r>
      <w:proofErr w:type="spellEnd"/>
      <w:r w:rsidRPr="00CD7C75">
        <w:rPr>
          <w:rFonts w:ascii="Calibri" w:hAnsi="Calibri" w:cs="Calibri"/>
        </w:rPr>
        <w:t xml:space="preserve"> entregados, DTCs aprobados) en lugar de estimaciones cualitativas. Fernanda Barbosa destacó que estos insumos son críticos para su plan de trabajo integral del R4.</w:t>
      </w:r>
    </w:p>
    <w:p w14:paraId="7405AE5C" w14:textId="77777777" w:rsidR="00192EF9" w:rsidRPr="00CD7C75" w:rsidRDefault="00192EF9">
      <w:pPr>
        <w:spacing w:before="200"/>
        <w:rPr>
          <w:rFonts w:ascii="Calibri" w:hAnsi="Calibri" w:cs="Calibri"/>
        </w:rPr>
      </w:pPr>
    </w:p>
    <w:p w14:paraId="18FEE8C6" w14:textId="77777777" w:rsidR="00192EF9" w:rsidRPr="00CD7C75" w:rsidRDefault="004B5DBF">
      <w:pPr>
        <w:shd w:val="clear" w:color="1F3864" w:fill="1F3864"/>
        <w:spacing w:before="200" w:after="100"/>
        <w:ind w:left="100"/>
        <w:rPr>
          <w:rFonts w:ascii="Calibri" w:hAnsi="Calibri" w:cs="Calibri"/>
        </w:rPr>
      </w:pPr>
      <w:r w:rsidRPr="00CD7C75">
        <w:rPr>
          <w:rFonts w:ascii="Calibri" w:hAnsi="Calibri" w:cs="Calibri"/>
          <w:b/>
          <w:bCs/>
          <w:color w:val="FFFFFF"/>
          <w:sz w:val="22"/>
          <w:szCs w:val="22"/>
        </w:rPr>
        <w:t>3. Acciones</w:t>
      </w:r>
    </w:p>
    <w:p w14:paraId="428F2D15" w14:textId="77777777" w:rsidR="00CD7C75" w:rsidRPr="00CD7C75" w:rsidRDefault="00CD7C75" w:rsidP="00CD7C75">
      <w:pPr>
        <w:numPr>
          <w:ilvl w:val="0"/>
          <w:numId w:val="5"/>
        </w:numPr>
        <w:rPr>
          <w:rFonts w:ascii="Calibri" w:hAnsi="Calibri" w:cs="Calibri"/>
        </w:rPr>
      </w:pPr>
      <w:r w:rsidRPr="00CD7C75">
        <w:rPr>
          <w:rFonts w:ascii="Calibri" w:hAnsi="Calibri" w:cs="Calibri"/>
          <w:b/>
          <w:bCs/>
        </w:rPr>
        <w:t>Fernanda Barbosa:</w:t>
      </w:r>
      <w:r w:rsidRPr="00CD7C75">
        <w:rPr>
          <w:rFonts w:ascii="Calibri" w:hAnsi="Calibri" w:cs="Calibri"/>
        </w:rPr>
        <w:t> Solicitar a Josué (</w:t>
      </w:r>
      <w:proofErr w:type="spellStart"/>
      <w:r w:rsidRPr="00CD7C75">
        <w:rPr>
          <w:rFonts w:ascii="Calibri" w:hAnsi="Calibri" w:cs="Calibri"/>
        </w:rPr>
        <w:t>Appware</w:t>
      </w:r>
      <w:proofErr w:type="spellEnd"/>
      <w:r w:rsidRPr="00CD7C75">
        <w:rPr>
          <w:rFonts w:ascii="Calibri" w:hAnsi="Calibri" w:cs="Calibri"/>
        </w:rPr>
        <w:t xml:space="preserve">) la documentación de la metodología de Flow </w:t>
      </w:r>
      <w:proofErr w:type="spellStart"/>
      <w:r w:rsidRPr="00CD7C75">
        <w:rPr>
          <w:rFonts w:ascii="Calibri" w:hAnsi="Calibri" w:cs="Calibri"/>
        </w:rPr>
        <w:t>Engineering</w:t>
      </w:r>
      <w:proofErr w:type="spellEnd"/>
      <w:r w:rsidRPr="00CD7C75">
        <w:rPr>
          <w:rFonts w:ascii="Calibri" w:hAnsi="Calibri" w:cs="Calibri"/>
        </w:rPr>
        <w:t xml:space="preserve"> y compartirla con Accenture. </w:t>
      </w:r>
      <w:r w:rsidRPr="00CD7C75">
        <w:rPr>
          <w:rFonts w:ascii="Calibri" w:hAnsi="Calibri" w:cs="Calibri"/>
          <w:b/>
          <w:bCs/>
          <w:i/>
          <w:iCs/>
        </w:rPr>
        <w:t>Done</w:t>
      </w:r>
    </w:p>
    <w:p w14:paraId="09C14BF5" w14:textId="77777777" w:rsidR="00CD7C75" w:rsidRPr="00CD7C75" w:rsidRDefault="00CD7C75" w:rsidP="00CD7C75">
      <w:pPr>
        <w:numPr>
          <w:ilvl w:val="0"/>
          <w:numId w:val="5"/>
        </w:numPr>
        <w:rPr>
          <w:rFonts w:ascii="Calibri" w:hAnsi="Calibri" w:cs="Calibri"/>
        </w:rPr>
      </w:pPr>
      <w:r w:rsidRPr="00CD7C75">
        <w:rPr>
          <w:rFonts w:ascii="Calibri" w:hAnsi="Calibri" w:cs="Calibri"/>
          <w:b/>
          <w:bCs/>
        </w:rPr>
        <w:t>Pablo Lorenzo / Ana Cervantes:</w:t>
      </w:r>
      <w:r w:rsidRPr="00CD7C75">
        <w:rPr>
          <w:rFonts w:ascii="Calibri" w:hAnsi="Calibri" w:cs="Calibri"/>
        </w:rPr>
        <w:t xml:space="preserve"> Contactar a Edgar Soriano para solicitar acceso al inventario de interfaces y </w:t>
      </w:r>
      <w:proofErr w:type="spellStart"/>
      <w:r w:rsidRPr="00CD7C75">
        <w:rPr>
          <w:rFonts w:ascii="Calibri" w:hAnsi="Calibri" w:cs="Calibri"/>
        </w:rPr>
        <w:t>APIs</w:t>
      </w:r>
      <w:proofErr w:type="spellEnd"/>
      <w:r w:rsidRPr="00CD7C75">
        <w:rPr>
          <w:rFonts w:ascii="Calibri" w:hAnsi="Calibri" w:cs="Calibri"/>
        </w:rPr>
        <w:t xml:space="preserve"> (</w:t>
      </w:r>
      <w:proofErr w:type="spellStart"/>
      <w:r w:rsidRPr="00CD7C75">
        <w:rPr>
          <w:rFonts w:ascii="Calibri" w:hAnsi="Calibri" w:cs="Calibri"/>
        </w:rPr>
        <w:t>Mind</w:t>
      </w:r>
      <w:proofErr w:type="spellEnd"/>
      <w:r w:rsidRPr="00CD7C75">
        <w:rPr>
          <w:rFonts w:ascii="Calibri" w:hAnsi="Calibri" w:cs="Calibri"/>
        </w:rPr>
        <w:t xml:space="preserve"> </w:t>
      </w:r>
      <w:proofErr w:type="gramStart"/>
      <w:r w:rsidRPr="00CD7C75">
        <w:rPr>
          <w:rFonts w:ascii="Calibri" w:hAnsi="Calibri" w:cs="Calibri"/>
        </w:rPr>
        <w:t>Master</w:t>
      </w:r>
      <w:proofErr w:type="gramEnd"/>
      <w:r w:rsidRPr="00CD7C75">
        <w:rPr>
          <w:rFonts w:ascii="Calibri" w:hAnsi="Calibri" w:cs="Calibri"/>
        </w:rPr>
        <w:t>).</w:t>
      </w:r>
    </w:p>
    <w:p w14:paraId="578BBADD" w14:textId="77777777" w:rsidR="00CD7C75" w:rsidRPr="00CD7C75" w:rsidRDefault="00CD7C75" w:rsidP="00CD7C75">
      <w:pPr>
        <w:numPr>
          <w:ilvl w:val="0"/>
          <w:numId w:val="5"/>
        </w:numPr>
        <w:rPr>
          <w:rFonts w:ascii="Calibri" w:hAnsi="Calibri" w:cs="Calibri"/>
        </w:rPr>
      </w:pPr>
      <w:r w:rsidRPr="00CD7C75">
        <w:rPr>
          <w:rFonts w:ascii="Calibri" w:hAnsi="Calibri" w:cs="Calibri"/>
          <w:b/>
          <w:bCs/>
        </w:rPr>
        <w:t>Pablo Lorenzo / Ana Cervantes:</w:t>
      </w:r>
      <w:r w:rsidRPr="00CD7C75">
        <w:rPr>
          <w:rFonts w:ascii="Calibri" w:hAnsi="Calibri" w:cs="Calibri"/>
        </w:rPr>
        <w:t xml:space="preserve"> Desarrollar propuesta de proceso y matriz de </w:t>
      </w:r>
      <w:proofErr w:type="spellStart"/>
      <w:r w:rsidRPr="00CD7C75">
        <w:rPr>
          <w:rFonts w:ascii="Calibri" w:hAnsi="Calibri" w:cs="Calibri"/>
        </w:rPr>
        <w:t>sign</w:t>
      </w:r>
      <w:proofErr w:type="spellEnd"/>
      <w:r w:rsidRPr="00CD7C75">
        <w:rPr>
          <w:rFonts w:ascii="Calibri" w:hAnsi="Calibri" w:cs="Calibri"/>
        </w:rPr>
        <w:t>-off de alcance para formalizar el cierre de la fase de análisis y diseño.</w:t>
      </w:r>
    </w:p>
    <w:p w14:paraId="09764546" w14:textId="77777777" w:rsidR="004B5DBF" w:rsidRPr="00CD7C75" w:rsidRDefault="004B5DBF">
      <w:pPr>
        <w:rPr>
          <w:rFonts w:ascii="Calibri" w:hAnsi="Calibri" w:cs="Calibri"/>
        </w:rPr>
      </w:pPr>
    </w:p>
    <w:sectPr w:rsidR="004B5DBF" w:rsidRPr="00CD7C7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B0284"/>
    <w:multiLevelType w:val="hybridMultilevel"/>
    <w:tmpl w:val="8184436C"/>
    <w:lvl w:ilvl="0" w:tplc="F454BD12">
      <w:start w:val="1"/>
      <w:numFmt w:val="bullet"/>
      <w:lvlText w:val="●"/>
      <w:lvlJc w:val="left"/>
      <w:pPr>
        <w:ind w:left="720" w:hanging="360"/>
      </w:pPr>
    </w:lvl>
    <w:lvl w:ilvl="1" w:tplc="09485EB2">
      <w:start w:val="1"/>
      <w:numFmt w:val="bullet"/>
      <w:lvlText w:val="○"/>
      <w:lvlJc w:val="left"/>
      <w:pPr>
        <w:ind w:left="1440" w:hanging="360"/>
      </w:pPr>
    </w:lvl>
    <w:lvl w:ilvl="2" w:tplc="3A80B24E">
      <w:start w:val="1"/>
      <w:numFmt w:val="bullet"/>
      <w:lvlText w:val="■"/>
      <w:lvlJc w:val="left"/>
      <w:pPr>
        <w:ind w:left="2160" w:hanging="360"/>
      </w:pPr>
    </w:lvl>
    <w:lvl w:ilvl="3" w:tplc="D062C1E2">
      <w:start w:val="1"/>
      <w:numFmt w:val="bullet"/>
      <w:lvlText w:val="●"/>
      <w:lvlJc w:val="left"/>
      <w:pPr>
        <w:ind w:left="2880" w:hanging="360"/>
      </w:pPr>
    </w:lvl>
    <w:lvl w:ilvl="4" w:tplc="AE0C9848">
      <w:start w:val="1"/>
      <w:numFmt w:val="bullet"/>
      <w:lvlText w:val="○"/>
      <w:lvlJc w:val="left"/>
      <w:pPr>
        <w:ind w:left="3600" w:hanging="360"/>
      </w:pPr>
    </w:lvl>
    <w:lvl w:ilvl="5" w:tplc="75CA5DFE">
      <w:start w:val="1"/>
      <w:numFmt w:val="bullet"/>
      <w:lvlText w:val="■"/>
      <w:lvlJc w:val="left"/>
      <w:pPr>
        <w:ind w:left="4320" w:hanging="360"/>
      </w:pPr>
    </w:lvl>
    <w:lvl w:ilvl="6" w:tplc="5A920E16">
      <w:start w:val="1"/>
      <w:numFmt w:val="bullet"/>
      <w:lvlText w:val="●"/>
      <w:lvlJc w:val="left"/>
      <w:pPr>
        <w:ind w:left="5040" w:hanging="360"/>
      </w:pPr>
    </w:lvl>
    <w:lvl w:ilvl="7" w:tplc="C6A679EC">
      <w:start w:val="1"/>
      <w:numFmt w:val="bullet"/>
      <w:lvlText w:val="●"/>
      <w:lvlJc w:val="left"/>
      <w:pPr>
        <w:ind w:left="5760" w:hanging="360"/>
      </w:pPr>
    </w:lvl>
    <w:lvl w:ilvl="8" w:tplc="C360E30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D296CE8"/>
    <w:multiLevelType w:val="hybridMultilevel"/>
    <w:tmpl w:val="C232B18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27243E"/>
    <w:multiLevelType w:val="hybridMultilevel"/>
    <w:tmpl w:val="19BEE206"/>
    <w:lvl w:ilvl="0" w:tplc="080A0011">
      <w:start w:val="1"/>
      <w:numFmt w:val="decimal"/>
      <w:lvlText w:val="%1)"/>
      <w:lvlJc w:val="left"/>
      <w:pPr>
        <w:ind w:left="1120" w:hanging="360"/>
      </w:pPr>
    </w:lvl>
    <w:lvl w:ilvl="1" w:tplc="080A0019" w:tentative="1">
      <w:start w:val="1"/>
      <w:numFmt w:val="lowerLetter"/>
      <w:lvlText w:val="%2."/>
      <w:lvlJc w:val="left"/>
      <w:pPr>
        <w:ind w:left="1840" w:hanging="360"/>
      </w:pPr>
    </w:lvl>
    <w:lvl w:ilvl="2" w:tplc="080A001B" w:tentative="1">
      <w:start w:val="1"/>
      <w:numFmt w:val="lowerRoman"/>
      <w:lvlText w:val="%3."/>
      <w:lvlJc w:val="right"/>
      <w:pPr>
        <w:ind w:left="2560" w:hanging="180"/>
      </w:pPr>
    </w:lvl>
    <w:lvl w:ilvl="3" w:tplc="080A000F" w:tentative="1">
      <w:start w:val="1"/>
      <w:numFmt w:val="decimal"/>
      <w:lvlText w:val="%4."/>
      <w:lvlJc w:val="left"/>
      <w:pPr>
        <w:ind w:left="3280" w:hanging="360"/>
      </w:pPr>
    </w:lvl>
    <w:lvl w:ilvl="4" w:tplc="080A0019" w:tentative="1">
      <w:start w:val="1"/>
      <w:numFmt w:val="lowerLetter"/>
      <w:lvlText w:val="%5."/>
      <w:lvlJc w:val="left"/>
      <w:pPr>
        <w:ind w:left="4000" w:hanging="360"/>
      </w:pPr>
    </w:lvl>
    <w:lvl w:ilvl="5" w:tplc="080A001B" w:tentative="1">
      <w:start w:val="1"/>
      <w:numFmt w:val="lowerRoman"/>
      <w:lvlText w:val="%6."/>
      <w:lvlJc w:val="right"/>
      <w:pPr>
        <w:ind w:left="4720" w:hanging="180"/>
      </w:pPr>
    </w:lvl>
    <w:lvl w:ilvl="6" w:tplc="080A000F" w:tentative="1">
      <w:start w:val="1"/>
      <w:numFmt w:val="decimal"/>
      <w:lvlText w:val="%7."/>
      <w:lvlJc w:val="left"/>
      <w:pPr>
        <w:ind w:left="5440" w:hanging="360"/>
      </w:pPr>
    </w:lvl>
    <w:lvl w:ilvl="7" w:tplc="080A0019" w:tentative="1">
      <w:start w:val="1"/>
      <w:numFmt w:val="lowerLetter"/>
      <w:lvlText w:val="%8."/>
      <w:lvlJc w:val="left"/>
      <w:pPr>
        <w:ind w:left="6160" w:hanging="360"/>
      </w:pPr>
    </w:lvl>
    <w:lvl w:ilvl="8" w:tplc="080A001B" w:tentative="1">
      <w:start w:val="1"/>
      <w:numFmt w:val="lowerRoman"/>
      <w:lvlText w:val="%9."/>
      <w:lvlJc w:val="right"/>
      <w:pPr>
        <w:ind w:left="6880" w:hanging="180"/>
      </w:pPr>
    </w:lvl>
  </w:abstractNum>
  <w:abstractNum w:abstractNumId="3" w15:restartNumberingAfterBreak="0">
    <w:nsid w:val="487A46CB"/>
    <w:multiLevelType w:val="multilevel"/>
    <w:tmpl w:val="45428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4112D26"/>
    <w:multiLevelType w:val="hybridMultilevel"/>
    <w:tmpl w:val="8B4C4400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24521685">
    <w:abstractNumId w:val="0"/>
    <w:lvlOverride w:ilvl="0">
      <w:startOverride w:val="1"/>
    </w:lvlOverride>
  </w:num>
  <w:num w:numId="2" w16cid:durableId="553783971">
    <w:abstractNumId w:val="1"/>
  </w:num>
  <w:num w:numId="3" w16cid:durableId="1507163502">
    <w:abstractNumId w:val="2"/>
  </w:num>
  <w:num w:numId="4" w16cid:durableId="1154370026">
    <w:abstractNumId w:val="4"/>
  </w:num>
  <w:num w:numId="5" w16cid:durableId="3969013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2EF9"/>
    <w:rsid w:val="00192EF9"/>
    <w:rsid w:val="003A281D"/>
    <w:rsid w:val="004B5DBF"/>
    <w:rsid w:val="00CD7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6665E"/>
  <w15:docId w15:val="{04D015AC-9ADF-46C1-8C22-24D9D5871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E19C14E6CE42D4B977263D409F6C8DA" ma:contentTypeVersion="3" ma:contentTypeDescription="Crear nuevo documento." ma:contentTypeScope="" ma:versionID="2f4c844843fc0eaeefe441df60b3155f">
  <xsd:schema xmlns:xsd="http://www.w3.org/2001/XMLSchema" xmlns:xs="http://www.w3.org/2001/XMLSchema" xmlns:p="http://schemas.microsoft.com/office/2006/metadata/properties" xmlns:ns2="2e63f7ca-11da-434c-beda-f4aca14d09b4" targetNamespace="http://schemas.microsoft.com/office/2006/metadata/properties" ma:root="true" ma:fieldsID="060792bb7d35dfa6360dd3fbf1c23d8f" ns2:_="">
    <xsd:import namespace="2e63f7ca-11da-434c-beda-f4aca14d09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63f7ca-11da-434c-beda-f4aca14d09b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D5056D3-B8DF-48F2-8F5C-6902E02F7F10}"/>
</file>

<file path=customXml/itemProps2.xml><?xml version="1.0" encoding="utf-8"?>
<ds:datastoreItem xmlns:ds="http://schemas.openxmlformats.org/officeDocument/2006/customXml" ds:itemID="{AF7CE3E5-5E56-444A-A688-3800D0D13EE8}"/>
</file>

<file path=customXml/itemProps3.xml><?xml version="1.0" encoding="utf-8"?>
<ds:datastoreItem xmlns:ds="http://schemas.openxmlformats.org/officeDocument/2006/customXml" ds:itemID="{27AEB72C-91D8-4F08-A49F-099751A6D67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1026</Words>
  <Characters>5567</Characters>
  <Application>Microsoft Office Word</Application>
  <DocSecurity>0</DocSecurity>
  <Lines>103</Lines>
  <Paragraphs>45</Paragraphs>
  <ScaleCrop>false</ScaleCrop>
  <Company/>
  <LinksUpToDate>false</LinksUpToDate>
  <CharactersWithSpaces>6548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Cervantes, Ana</cp:lastModifiedBy>
  <cp:revision>2</cp:revision>
  <dcterms:created xsi:type="dcterms:W3CDTF">2026-07-17T17:47:00Z</dcterms:created>
  <dcterms:modified xsi:type="dcterms:W3CDTF">2026-07-17T17:47:00Z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0x0101003E19C14E6CE42D4B977263D409F6C8DA</vt:lpwstr>
  </property>
</Properties>
</file>