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CC34" w14:textId="77777777" w:rsidR="00163F35" w:rsidRPr="00377775" w:rsidRDefault="00C50A29" w:rsidP="00377775">
      <w:pPr>
        <w:spacing w:after="80"/>
        <w:ind w:left="708" w:firstLine="708"/>
        <w:jc w:val="center"/>
        <w:rPr>
          <w:rFonts w:ascii="Calibri" w:hAnsi="Calibri" w:cs="Calibri"/>
        </w:rPr>
      </w:pPr>
      <w:r>
        <w:rPr>
          <w:rFonts w:ascii="Calibri" w:hAnsi="Calibri" w:cs="Calibri"/>
          <w:b/>
          <w:bCs/>
          <w:color w:val="1F2D6B"/>
          <w:sz w:val="36"/>
          <w:szCs w:val="36"/>
        </w:rPr>
        <w:t>MINUTA EJECUTIVA — SESIÓN 2</w:t>
      </w:r>
    </w:p>
    <w:p w14:paraId="3926902D" w14:textId="77777777" w:rsidR="00163F35" w:rsidRPr="00377775" w:rsidRDefault="00C50A29">
      <w:pPr>
        <w:spacing w:after="400"/>
        <w:jc w:val="center"/>
        <w:rPr>
          <w:rFonts w:ascii="Calibri" w:hAnsi="Calibri" w:cs="Calibri"/>
        </w:rPr>
      </w:pPr>
      <w:r>
        <w:rPr>
          <w:rFonts w:ascii="Calibri" w:hAnsi="Calibri" w:cs="Calibri"/>
          <w:i/>
          <w:iCs/>
          <w:color w:val="2E4099"/>
          <w:sz w:val="22"/>
          <w:szCs w:val="22"/>
        </w:rPr>
        <w:t xml:space="preserve">Programa </w:t>
      </w:r>
      <w:proofErr w:type="gramStart"/>
      <w:r>
        <w:rPr>
          <w:rFonts w:ascii="Calibri" w:hAnsi="Calibri" w:cs="Calibri"/>
          <w:i/>
          <w:iCs/>
          <w:color w:val="2E4099"/>
          <w:sz w:val="22"/>
          <w:szCs w:val="22"/>
        </w:rPr>
        <w:t>Unity  |</w:t>
      </w:r>
      <w:proofErr w:type="gramEnd"/>
      <w:r>
        <w:rPr>
          <w:rFonts w:ascii="Calibri" w:hAnsi="Calibri" w:cs="Calibri"/>
          <w:i/>
          <w:iCs/>
          <w:color w:val="2E4099"/>
          <w:sz w:val="22"/>
          <w:szCs w:val="22"/>
        </w:rPr>
        <w:t xml:space="preserve">  Mesas de Entendimiento </w:t>
      </w:r>
      <w:proofErr w:type="spellStart"/>
      <w:r>
        <w:rPr>
          <w:rFonts w:ascii="Calibri" w:hAnsi="Calibri" w:cs="Calibri"/>
          <w:i/>
          <w:iCs/>
          <w:color w:val="2E4099"/>
          <w:sz w:val="22"/>
          <w:szCs w:val="22"/>
        </w:rPr>
        <w:t>SmartVista</w:t>
      </w:r>
      <w:proofErr w:type="spellEnd"/>
    </w:p>
    <w:p w14:paraId="1775EB69" w14:textId="77777777" w:rsidR="00163F35" w:rsidRPr="0037777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1.  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63F35" w:rsidRPr="00377775" w14:paraId="1641BD42" w14:textId="77777777">
        <w:trPr>
          <w:tblHeader/>
        </w:trPr>
        <w:tc>
          <w:tcPr>
            <w:tcW w:w="2200" w:type="dxa"/>
            <w:shd w:val="clear" w:color="auto" w:fill="1F2D6B"/>
          </w:tcPr>
          <w:p w14:paraId="21D4E58D" w14:textId="77777777" w:rsidR="00163F35" w:rsidRPr="00377775" w:rsidRDefault="00C50A29">
            <w:pPr>
              <w:spacing w:before="60" w:after="60"/>
              <w:ind w:left="80"/>
              <w:rPr>
                <w:rFonts w:ascii="Calibri" w:hAnsi="Calibri" w:cs="Calibri"/>
              </w:rPr>
            </w:pPr>
            <w:r>
              <w:rPr>
                <w:rFonts w:ascii="Calibri" w:hAnsi="Calibri" w:cs="Calibri"/>
                <w:b/>
                <w:bCs/>
                <w:color w:val="FFFFFF"/>
                <w:sz w:val="18"/>
                <w:szCs w:val="18"/>
              </w:rPr>
              <w:t>Campo</w:t>
            </w:r>
          </w:p>
        </w:tc>
        <w:tc>
          <w:tcPr>
            <w:tcW w:w="7160" w:type="dxa"/>
            <w:shd w:val="clear" w:color="auto" w:fill="1F2D6B"/>
          </w:tcPr>
          <w:p w14:paraId="7F7713DB" w14:textId="77777777" w:rsidR="00163F35" w:rsidRPr="00377775" w:rsidRDefault="00C50A29">
            <w:pPr>
              <w:spacing w:before="60" w:after="60"/>
              <w:ind w:left="80"/>
              <w:rPr>
                <w:rFonts w:ascii="Calibri" w:hAnsi="Calibri" w:cs="Calibri"/>
              </w:rPr>
            </w:pPr>
            <w:r>
              <w:rPr>
                <w:rFonts w:ascii="Calibri" w:hAnsi="Calibri" w:cs="Calibri"/>
                <w:b/>
                <w:bCs/>
                <w:color w:val="FFFFFF"/>
                <w:sz w:val="18"/>
                <w:szCs w:val="18"/>
              </w:rPr>
              <w:t>Detalle</w:t>
            </w:r>
          </w:p>
        </w:tc>
      </w:tr>
      <w:tr w:rsidR="00163F35" w:rsidRPr="00377775" w14:paraId="3EB0659E" w14:textId="77777777">
        <w:tc>
          <w:tcPr>
            <w:tcW w:w="2200" w:type="dxa"/>
            <w:shd w:val="clear" w:color="auto" w:fill="FFFFFF"/>
          </w:tcPr>
          <w:p w14:paraId="73065AD3" w14:textId="77777777" w:rsidR="00163F35" w:rsidRPr="00377775" w:rsidRDefault="00C50A29">
            <w:pPr>
              <w:spacing w:before="60" w:after="60"/>
              <w:ind w:left="80"/>
              <w:rPr>
                <w:rFonts w:ascii="Calibri" w:hAnsi="Calibri" w:cs="Calibri"/>
              </w:rPr>
            </w:pPr>
            <w:r>
              <w:rPr>
                <w:rFonts w:ascii="Calibri" w:hAnsi="Calibri" w:cs="Calibri"/>
                <w:sz w:val="18"/>
                <w:szCs w:val="18"/>
              </w:rPr>
              <w:t>Fecha</w:t>
            </w:r>
          </w:p>
        </w:tc>
        <w:tc>
          <w:tcPr>
            <w:tcW w:w="7160" w:type="dxa"/>
            <w:shd w:val="clear" w:color="auto" w:fill="FFFFFF"/>
          </w:tcPr>
          <w:p w14:paraId="55D7464A" w14:textId="77777777" w:rsidR="00163F35" w:rsidRPr="00377775" w:rsidRDefault="00C50A29">
            <w:pPr>
              <w:spacing w:before="60" w:after="60"/>
              <w:ind w:left="80"/>
              <w:rPr>
                <w:rFonts w:ascii="Calibri" w:hAnsi="Calibri" w:cs="Calibri"/>
              </w:rPr>
            </w:pPr>
            <w:r>
              <w:rPr>
                <w:rFonts w:ascii="Calibri" w:hAnsi="Calibri" w:cs="Calibri"/>
                <w:sz w:val="18"/>
                <w:szCs w:val="18"/>
              </w:rPr>
              <w:t>7 de julio de 2026</w:t>
            </w:r>
          </w:p>
        </w:tc>
      </w:tr>
      <w:tr w:rsidR="00163F35" w:rsidRPr="00377775" w14:paraId="47876FDE" w14:textId="77777777">
        <w:tc>
          <w:tcPr>
            <w:tcW w:w="2200" w:type="dxa"/>
            <w:shd w:val="clear" w:color="auto" w:fill="DCE6F1"/>
          </w:tcPr>
          <w:p w14:paraId="103724FC" w14:textId="77777777" w:rsidR="00163F35" w:rsidRPr="00377775" w:rsidRDefault="00C50A29">
            <w:pPr>
              <w:spacing w:before="60" w:after="60"/>
              <w:ind w:left="80"/>
              <w:rPr>
                <w:rFonts w:ascii="Calibri" w:hAnsi="Calibri" w:cs="Calibri"/>
              </w:rPr>
            </w:pPr>
            <w:r>
              <w:rPr>
                <w:rFonts w:ascii="Calibri" w:hAnsi="Calibri" w:cs="Calibri"/>
                <w:sz w:val="18"/>
                <w:szCs w:val="18"/>
              </w:rPr>
              <w:t>Sesión</w:t>
            </w:r>
          </w:p>
        </w:tc>
        <w:tc>
          <w:tcPr>
            <w:tcW w:w="7160" w:type="dxa"/>
            <w:shd w:val="clear" w:color="auto" w:fill="DCE6F1"/>
          </w:tcPr>
          <w:p w14:paraId="2E928F12" w14:textId="77777777" w:rsidR="00163F35" w:rsidRPr="00377775" w:rsidRDefault="00C50A29">
            <w:pPr>
              <w:spacing w:before="60" w:after="60"/>
              <w:ind w:left="80"/>
              <w:rPr>
                <w:rFonts w:ascii="Calibri" w:hAnsi="Calibri" w:cs="Calibri"/>
              </w:rPr>
            </w:pPr>
            <w:r>
              <w:rPr>
                <w:rFonts w:ascii="Calibri" w:hAnsi="Calibri" w:cs="Calibri"/>
                <w:sz w:val="18"/>
                <w:szCs w:val="18"/>
              </w:rPr>
              <w:t xml:space="preserve">2 de 3 — Mesas de Entendimiento </w:t>
            </w:r>
            <w:proofErr w:type="spellStart"/>
            <w:r>
              <w:rPr>
                <w:rFonts w:ascii="Calibri" w:hAnsi="Calibri" w:cs="Calibri"/>
                <w:sz w:val="18"/>
                <w:szCs w:val="18"/>
              </w:rPr>
              <w:t>SmartVista</w:t>
            </w:r>
            <w:proofErr w:type="spellEnd"/>
          </w:p>
        </w:tc>
      </w:tr>
      <w:tr w:rsidR="00377775" w:rsidRPr="006F7C8C" w14:paraId="7594A685" w14:textId="77777777" w:rsidTr="00BA69C3">
        <w:tc>
          <w:tcPr>
            <w:tcW w:w="2200" w:type="dxa"/>
            <w:shd w:val="clear" w:color="auto" w:fill="DCE6F1"/>
          </w:tcPr>
          <w:p w14:paraId="31DB78AF" w14:textId="68CA5DDC" w:rsidR="00377775" w:rsidRPr="00377775" w:rsidRDefault="00377775">
            <w:pPr>
              <w:spacing w:before="60" w:after="60"/>
              <w:ind w:left="80"/>
              <w:rPr>
                <w:rFonts w:ascii="Calibri" w:hAnsi="Calibri" w:cs="Calibri"/>
              </w:rPr>
            </w:pPr>
            <w:r>
              <w:rPr>
                <w:rFonts w:ascii="Calibri" w:hAnsi="Calibri" w:cs="Calibri"/>
                <w:sz w:val="18"/>
                <w:szCs w:val="18"/>
              </w:rPr>
              <w:t>Facilitador</w:t>
            </w:r>
          </w:p>
        </w:tc>
        <w:tc>
          <w:tcPr>
            <w:tcW w:w="7160" w:type="dxa"/>
            <w:shd w:val="clear" w:color="auto" w:fill="DCE6F1"/>
          </w:tcPr>
          <w:p w14:paraId="4BB18DAB" w14:textId="5A244835" w:rsidR="00377775" w:rsidRPr="00377775" w:rsidRDefault="00377775">
            <w:pPr>
              <w:spacing w:before="60" w:after="60"/>
              <w:ind w:left="80"/>
              <w:rPr>
                <w:rFonts w:ascii="Calibri" w:hAnsi="Calibri" w:cs="Calibri"/>
                <w:lang w:val="pt-BR"/>
              </w:rPr>
            </w:pPr>
            <w:r>
              <w:rPr>
                <w:rFonts w:ascii="Calibri" w:hAnsi="Calibri" w:cs="Calibri"/>
                <w:sz w:val="18"/>
                <w:szCs w:val="18"/>
                <w:lang w:val="pt-BR"/>
              </w:rPr>
              <w:t>Equipo BanCoppel (Sala Unity N3)</w:t>
            </w:r>
          </w:p>
        </w:tc>
      </w:tr>
      <w:tr w:rsidR="00377775" w:rsidRPr="00377775" w14:paraId="332AE8BF" w14:textId="77777777" w:rsidTr="00BA69C3">
        <w:tc>
          <w:tcPr>
            <w:tcW w:w="2200" w:type="dxa"/>
            <w:shd w:val="clear" w:color="auto" w:fill="FFFFFF"/>
          </w:tcPr>
          <w:p w14:paraId="62C52E81" w14:textId="5019C93E" w:rsidR="00377775" w:rsidRPr="00377775" w:rsidRDefault="00377775">
            <w:pPr>
              <w:spacing w:before="60" w:after="60"/>
              <w:ind w:left="80"/>
              <w:rPr>
                <w:rFonts w:ascii="Calibri" w:hAnsi="Calibri" w:cs="Calibri"/>
              </w:rPr>
            </w:pPr>
            <w:r>
              <w:rPr>
                <w:rFonts w:ascii="Calibri" w:hAnsi="Calibri" w:cs="Calibri"/>
                <w:sz w:val="18"/>
                <w:szCs w:val="18"/>
              </w:rPr>
              <w:t>Participantes clave</w:t>
            </w:r>
          </w:p>
        </w:tc>
        <w:tc>
          <w:tcPr>
            <w:tcW w:w="7160" w:type="dxa"/>
            <w:shd w:val="clear" w:color="auto" w:fill="FFFFFF"/>
          </w:tcPr>
          <w:p w14:paraId="4196042C" w14:textId="216677D8" w:rsidR="00377775" w:rsidRPr="00377775" w:rsidRDefault="00377775">
            <w:pPr>
              <w:spacing w:before="60" w:after="60"/>
              <w:ind w:left="80"/>
              <w:rPr>
                <w:rFonts w:ascii="Calibri" w:hAnsi="Calibri" w:cs="Calibri"/>
              </w:rPr>
            </w:pPr>
            <w:r>
              <w:rPr>
                <w:rFonts w:ascii="Calibri" w:hAnsi="Calibri" w:cs="Calibri"/>
                <w:sz w:val="18"/>
                <w:szCs w:val="18"/>
              </w:rPr>
              <w:t xml:space="preserve">María Fernanda Hernández Meléndez (Líder funcional), Armando Riveros Hernández, Eduardo Guzmán González, Miguel Sánchez Hernández (BPC), Oscar Melo Herrera (Contabilidad), Diana Patricia Morales Ramírez (Reportes Regulatorios), Gabriel Maldonado Hernández (API </w:t>
            </w:r>
            <w:proofErr w:type="spellStart"/>
            <w:r>
              <w:rPr>
                <w:rFonts w:ascii="Calibri" w:hAnsi="Calibri" w:cs="Calibri"/>
                <w:sz w:val="18"/>
                <w:szCs w:val="18"/>
              </w:rPr>
              <w:t>Governance</w:t>
            </w:r>
            <w:proofErr w:type="spellEnd"/>
            <w:r>
              <w:rPr>
                <w:rFonts w:ascii="Calibri" w:hAnsi="Calibri" w:cs="Calibri"/>
                <w:sz w:val="18"/>
                <w:szCs w:val="18"/>
              </w:rPr>
              <w:t>), Luis Alberto Aguirre Juárez, José Miguel Escobedo Checa, Armando García Ortiz, Sergio Arellano Payán, Rui Filipe (Accenture), Ana Cervantes (Accenture)</w:t>
            </w:r>
          </w:p>
        </w:tc>
      </w:tr>
    </w:tbl>
    <w:p w14:paraId="6D447CB7" w14:textId="22FDCAFD" w:rsidR="00163F35" w:rsidRPr="0037777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2.  Objetivos</w:t>
      </w:r>
    </w:p>
    <w:p w14:paraId="7700B7F7" w14:textId="7BBAE10C" w:rsidR="009F7613" w:rsidRDefault="00377775" w:rsidP="00B3447F">
      <w:pPr>
        <w:spacing w:before="60" w:after="60"/>
        <w:ind w:left="142"/>
        <w:rPr>
          <w:rFonts w:ascii="Calibri" w:hAnsi="Calibri" w:cs="Calibri"/>
        </w:rPr>
      </w:pPr>
      <w:r>
        <w:rPr>
          <w:rFonts w:ascii="Calibri" w:hAnsi="Calibri" w:cs="Calibri"/>
        </w:rPr>
        <w:t xml:space="preserve">Alinear las reglas regulatorias y parámetros </w:t>
      </w:r>
      <w:proofErr w:type="spellStart"/>
      <w:r>
        <w:rPr>
          <w:rFonts w:ascii="Calibri" w:hAnsi="Calibri" w:cs="Calibri"/>
        </w:rPr>
        <w:t>core</w:t>
      </w:r>
      <w:proofErr w:type="spellEnd"/>
      <w:r>
        <w:rPr>
          <w:rFonts w:ascii="Calibri" w:hAnsi="Calibri" w:cs="Calibri"/>
        </w:rPr>
        <w:t xml:space="preserve"> de </w:t>
      </w:r>
      <w:proofErr w:type="spellStart"/>
      <w:r>
        <w:rPr>
          <w:rFonts w:ascii="Calibri" w:hAnsi="Calibri" w:cs="Calibri"/>
        </w:rPr>
        <w:t>SmartVista</w:t>
      </w:r>
      <w:proofErr w:type="spellEnd"/>
      <w:r>
        <w:rPr>
          <w:rFonts w:ascii="Calibri" w:hAnsi="Calibri" w:cs="Calibri"/>
        </w:rPr>
        <w:t xml:space="preserve"> para tres temas clave del R4: (1) homologación de nombres de comisiones conforme a regulación CNBV, (2) definición de límites de saldo a favor parametrizables, y (3) restricción de transacciones por pagos vencidos, incluyendo las 88 reglas del autorizador y la funcionalidad de disposición de efectivo desde la </w:t>
      </w:r>
      <w:proofErr w:type="gramStart"/>
      <w:r>
        <w:rPr>
          <w:rFonts w:ascii="Calibri" w:hAnsi="Calibri" w:cs="Calibri"/>
        </w:rPr>
        <w:t>app</w:t>
      </w:r>
      <w:proofErr w:type="gramEnd"/>
      <w:r>
        <w:rPr>
          <w:rFonts w:ascii="Calibri" w:hAnsi="Calibri" w:cs="Calibri"/>
        </w:rPr>
        <w:t>.</w:t>
      </w:r>
    </w:p>
    <w:p w14:paraId="1F000001" w14:textId="37F13264" w:rsidR="00163F35" w:rsidRDefault="00163F35">
      <w:pPr>
        <w:shd w:val="clear" w:color="auto" w:fill="2E4099"/>
        <w:spacing w:before="280" w:after="80"/>
        <w:ind w:left="120"/>
        <w:rPr>
          <w:rFonts w:ascii="Calibri" w:hAnsi="Calibri" w:cs="Calibri"/>
        </w:rPr>
      </w:pPr>
      <w:r>
        <w:rPr>
          <w:rFonts w:ascii="Calibri" w:hAnsi="Calibri" w:cs="Calibri"/>
          <w:b/>
          <w:bCs/>
          <w:color w:val="FFFFFF"/>
          <w:sz w:val="22"/>
          <w:szCs w:val="22"/>
        </w:rPr>
        <w:t xml:space="preserve">Observaciones del equipo de acompañamiento </w:t>
      </w:r>
      <w:proofErr w:type="gramStart"/>
      <w:r>
        <w:rPr>
          <w:rFonts w:ascii="Calibri" w:hAnsi="Calibri" w:cs="Calibri"/>
          <w:b/>
          <w:bCs/>
          <w:color w:val="FFFFFF"/>
          <w:sz w:val="22"/>
          <w:szCs w:val="22"/>
        </w:rPr>
        <w:t>técnico  |</w:t>
      </w:r>
      <w:proofErr w:type="gramEnd"/>
      <w:r>
        <w:rPr>
          <w:rFonts w:ascii="Calibri" w:hAnsi="Calibri" w:cs="Calibri"/>
          <w:b/>
          <w:bCs/>
          <w:color w:val="FFFFFF"/>
          <w:sz w:val="22"/>
          <w:szCs w:val="22"/>
        </w:rPr>
        <w:t xml:space="preserve">  Accenture </w:t>
      </w:r>
    </w:p>
    <w:p w14:paraId="1F000003" w14:textId="77777777" w:rsidR="00557AD5" w:rsidRDefault="00C50A29" w:rsidP="00557AD5">
      <w:pPr>
        <w:pStyle w:val="ListParagraph"/>
        <w:numPr>
          <w:ilvl w:val="0"/>
          <w:numId w:val="2"/>
        </w:numPr>
        <w:ind w:left="426" w:hanging="284"/>
        <w:rPr>
          <w:rFonts w:ascii="Calibri" w:hAnsi="Calibri" w:cs="Calibri"/>
        </w:rPr>
      </w:pPr>
      <w:r>
        <w:rPr>
          <w:rFonts w:ascii="Calibri" w:hAnsi="Calibri" w:cs="Calibri"/>
          <w:b/>
          <w:bCs/>
        </w:rPr>
        <w:t xml:space="preserve">Repositorio documental inexistente: </w:t>
      </w:r>
      <w:r>
        <w:rPr>
          <w:rFonts w:ascii="Calibri" w:hAnsi="Calibri" w:cs="Calibri"/>
        </w:rPr>
        <w:t xml:space="preserve">La sesión evidenció la ausencia de un repositorio centralizado del R4 — riesgo directo de inconsistencias entre equipos. Alineado con hallazgo ARQ-01 del </w:t>
      </w:r>
      <w:proofErr w:type="spellStart"/>
      <w:r>
        <w:rPr>
          <w:rFonts w:ascii="Calibri" w:hAnsi="Calibri" w:cs="Calibri"/>
        </w:rPr>
        <w:t>due</w:t>
      </w:r>
      <w:proofErr w:type="spellEnd"/>
      <w:r>
        <w:rPr>
          <w:rFonts w:ascii="Calibri" w:hAnsi="Calibri" w:cs="Calibri"/>
        </w:rPr>
        <w:t xml:space="preserve"> </w:t>
      </w:r>
      <w:proofErr w:type="spellStart"/>
      <w:r>
        <w:rPr>
          <w:rFonts w:ascii="Calibri" w:hAnsi="Calibri" w:cs="Calibri"/>
        </w:rPr>
        <w:t>diligence</w:t>
      </w:r>
      <w:proofErr w:type="spellEnd"/>
      <w:r>
        <w:rPr>
          <w:rFonts w:ascii="Calibri" w:hAnsi="Calibri" w:cs="Calibri"/>
        </w:rPr>
        <w:t>.</w:t>
      </w:r>
    </w:p>
    <w:p w14:paraId="1F000004" w14:textId="77777777" w:rsidR="00557AD5" w:rsidRDefault="00C50A29" w:rsidP="00557AD5">
      <w:pPr>
        <w:pStyle w:val="ListParagraph"/>
        <w:numPr>
          <w:ilvl w:val="0"/>
          <w:numId w:val="2"/>
        </w:numPr>
        <w:ind w:left="426" w:hanging="284"/>
        <w:rPr>
          <w:rFonts w:ascii="Calibri" w:hAnsi="Calibri" w:cs="Calibri"/>
        </w:rPr>
      </w:pPr>
      <w:r>
        <w:rPr>
          <w:rFonts w:ascii="Calibri" w:hAnsi="Calibri" w:cs="Calibri"/>
          <w:b/>
          <w:bCs/>
        </w:rPr>
        <w:t xml:space="preserve">Equipo de </w:t>
      </w:r>
      <w:proofErr w:type="spellStart"/>
      <w:r>
        <w:rPr>
          <w:rFonts w:ascii="Calibri" w:hAnsi="Calibri" w:cs="Calibri"/>
          <w:b/>
          <w:bCs/>
        </w:rPr>
        <w:t>apificación</w:t>
      </w:r>
      <w:proofErr w:type="spellEnd"/>
      <w:r>
        <w:rPr>
          <w:rFonts w:ascii="Calibri" w:hAnsi="Calibri" w:cs="Calibri"/>
          <w:b/>
          <w:bCs/>
        </w:rPr>
        <w:t xml:space="preserve"> no integrado: </w:t>
      </w:r>
      <w:r>
        <w:rPr>
          <w:rFonts w:ascii="Calibri" w:hAnsi="Calibri" w:cs="Calibri"/>
        </w:rPr>
        <w:t xml:space="preserve">Daniela y Óscar Melo no participan en las sesiones. El mapeo de </w:t>
      </w:r>
      <w:proofErr w:type="spellStart"/>
      <w:r>
        <w:rPr>
          <w:rFonts w:ascii="Calibri" w:hAnsi="Calibri" w:cs="Calibri"/>
        </w:rPr>
        <w:t>APIs</w:t>
      </w:r>
      <w:proofErr w:type="spellEnd"/>
      <w:r>
        <w:rPr>
          <w:rFonts w:ascii="Calibri" w:hAnsi="Calibri" w:cs="Calibri"/>
        </w:rPr>
        <w:t xml:space="preserve"> es una dependencia crítica para el diseño de integraciones del R4.</w:t>
      </w:r>
    </w:p>
    <w:p w14:paraId="1F000005" w14:textId="77777777" w:rsidR="00557AD5" w:rsidRDefault="00C50A29" w:rsidP="00557AD5">
      <w:pPr>
        <w:pStyle w:val="ListParagraph"/>
        <w:numPr>
          <w:ilvl w:val="0"/>
          <w:numId w:val="2"/>
        </w:numPr>
        <w:ind w:left="426" w:hanging="284"/>
        <w:rPr>
          <w:rFonts w:ascii="Calibri" w:hAnsi="Calibri" w:cs="Calibri"/>
        </w:rPr>
      </w:pPr>
      <w:r>
        <w:rPr>
          <w:rFonts w:ascii="Calibri" w:hAnsi="Calibri" w:cs="Calibri"/>
          <w:b/>
          <w:bCs/>
        </w:rPr>
        <w:t xml:space="preserve">Validación normativa bloqueante: </w:t>
      </w:r>
      <w:r>
        <w:rPr>
          <w:rFonts w:ascii="Calibri" w:hAnsi="Calibri" w:cs="Calibri"/>
        </w:rPr>
        <w:t>La homologación de comisiones no puede avanzar técnicamente hasta confirmar aprobación de normatividad y estatus en Banxico/RECO.</w:t>
      </w:r>
    </w:p>
    <w:p w14:paraId="1F000006" w14:textId="77777777" w:rsidR="00557AD5" w:rsidRDefault="00C50A29" w:rsidP="00557AD5">
      <w:pPr>
        <w:pStyle w:val="ListParagraph"/>
        <w:numPr>
          <w:ilvl w:val="0"/>
          <w:numId w:val="2"/>
        </w:numPr>
        <w:ind w:left="426" w:hanging="284"/>
        <w:rPr>
          <w:rFonts w:ascii="Calibri" w:hAnsi="Calibri" w:cs="Calibri"/>
        </w:rPr>
      </w:pPr>
      <w:r>
        <w:rPr>
          <w:rFonts w:ascii="Calibri" w:hAnsi="Calibri" w:cs="Calibri"/>
          <w:b/>
          <w:bCs/>
        </w:rPr>
        <w:t xml:space="preserve">Hallazgos del </w:t>
      </w:r>
      <w:proofErr w:type="spellStart"/>
      <w:r>
        <w:rPr>
          <w:rFonts w:ascii="Calibri" w:hAnsi="Calibri" w:cs="Calibri"/>
          <w:b/>
          <w:bCs/>
        </w:rPr>
        <w:t>due</w:t>
      </w:r>
      <w:proofErr w:type="spellEnd"/>
      <w:r>
        <w:rPr>
          <w:rFonts w:ascii="Calibri" w:hAnsi="Calibri" w:cs="Calibri"/>
          <w:b/>
          <w:bCs/>
        </w:rPr>
        <w:t xml:space="preserve"> </w:t>
      </w:r>
      <w:proofErr w:type="spellStart"/>
      <w:r>
        <w:rPr>
          <w:rFonts w:ascii="Calibri" w:hAnsi="Calibri" w:cs="Calibri"/>
          <w:b/>
          <w:bCs/>
        </w:rPr>
        <w:t>diligence</w:t>
      </w:r>
      <w:proofErr w:type="spellEnd"/>
      <w:r>
        <w:rPr>
          <w:rFonts w:ascii="Calibri" w:hAnsi="Calibri" w:cs="Calibri"/>
          <w:b/>
          <w:bCs/>
        </w:rPr>
        <w:t xml:space="preserve"> confirmados: </w:t>
      </w:r>
      <w:r>
        <w:rPr>
          <w:rFonts w:ascii="Calibri" w:hAnsi="Calibri" w:cs="Calibri"/>
        </w:rPr>
        <w:t xml:space="preserve">Esta sesión evidencia INT-01 (integración de </w:t>
      </w:r>
      <w:proofErr w:type="spellStart"/>
      <w:r>
        <w:rPr>
          <w:rFonts w:ascii="Calibri" w:hAnsi="Calibri" w:cs="Calibri"/>
        </w:rPr>
        <w:t>APIs</w:t>
      </w:r>
      <w:proofErr w:type="spellEnd"/>
      <w:r>
        <w:rPr>
          <w:rFonts w:ascii="Calibri" w:hAnsi="Calibri" w:cs="Calibri"/>
        </w:rPr>
        <w:t xml:space="preserve"> sin visión E2E) y GOV-01 (ausencia de repositorio y gobierno documental) — ambos deben incorporarse al RAID R4.</w:t>
      </w:r>
    </w:p>
    <w:p w14:paraId="0FECDBB4" w14:textId="77777777" w:rsidR="006F7C8C" w:rsidRDefault="006F7C8C" w:rsidP="00557AD5">
      <w:pPr>
        <w:pStyle w:val="ListParagraph"/>
        <w:numPr>
          <w:ilvl w:val="0"/>
          <w:numId w:val="2"/>
        </w:numPr>
        <w:ind w:left="426" w:hanging="284"/>
        <w:rPr>
          <w:rFonts w:ascii="Calibri" w:hAnsi="Calibri" w:cs="Calibri"/>
        </w:rPr>
      </w:pPr>
      <w:proofErr w:type="spellStart"/>
      <w:r>
        <w:rPr>
          <w:rFonts w:ascii="Calibri" w:hAnsi="Calibri" w:cs="Calibri"/>
          <w:b/>
          <w:bCs/>
        </w:rPr>
        <w:t>Ownership</w:t>
      </w:r>
      <w:proofErr w:type="spellEnd"/>
      <w:r>
        <w:rPr>
          <w:rFonts w:ascii="Calibri" w:hAnsi="Calibri" w:cs="Calibri"/>
          <w:b/>
          <w:bCs/>
        </w:rPr>
        <w:t xml:space="preserve"> difuso en próximos pasos: </w:t>
      </w:r>
      <w:r>
        <w:rPr>
          <w:rFonts w:ascii="Calibri" w:hAnsi="Calibri" w:cs="Calibri"/>
        </w:rPr>
        <w:t>La mayoría de las acciones quedaron asignadas a "Sala Unity N3" o "El grupo" sin responsable nominal. Se requiere asignar dueño individual a cada acción antes del cierre de semana.</w:t>
      </w:r>
    </w:p>
    <w:p w14:paraId="1F000007" w14:textId="77777777" w:rsidR="00163F3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3.  Puntos clave discutidos</w:t>
      </w:r>
    </w:p>
    <w:p w14:paraId="63C1EFF6" w14:textId="77777777"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Estandarización Normativa de Comisiones (CNBV):</w:t>
      </w:r>
      <w:r w:rsidRPr="00C96F15">
        <w:rPr>
          <w:rFonts w:ascii="Calibri" w:hAnsi="Calibri" w:cs="Calibri"/>
        </w:rPr>
        <w:t xml:space="preserve"> Se analizó la necesidad de modificar y homologar las descripciones de las comisiones para cumplir estrictamente con los requerimientos de la Comisión Nacional Bancaria y de Valores (CNBV). Estas modificaciones impactarán visualmente en la aplicación móvil, las ventanillas de sucursal (transacción 605) y los estados de cuenta. Se precisó que las caídas y estructuras contables subyacentes se mantendrán idénticas para evitar impactos financieros colaterales. </w:t>
      </w:r>
    </w:p>
    <w:p w14:paraId="723D0181" w14:textId="73789189"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Restricciones Técnicas de Espacio por Canal:</w:t>
      </w:r>
      <w:r w:rsidRPr="00C96F15">
        <w:rPr>
          <w:rFonts w:ascii="Calibri" w:hAnsi="Calibri" w:cs="Calibri"/>
        </w:rPr>
        <w:t xml:space="preserve"> Se detectaron limitaciones de infraestructura en la longitud de caracteres de las descripciones. Esto requerirá la definición de reglas operativas de truncamiento o saltos de línea para asegurar la consistencia visual. </w:t>
      </w:r>
    </w:p>
    <w:p w14:paraId="58C8D3E1" w14:textId="77777777"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 xml:space="preserve">Gobernanza de Datos y Arquitectura de </w:t>
      </w:r>
      <w:proofErr w:type="spellStart"/>
      <w:r w:rsidRPr="00C96F15">
        <w:rPr>
          <w:rFonts w:ascii="Calibri" w:hAnsi="Calibri" w:cs="Calibri"/>
          <w:b/>
          <w:bCs/>
        </w:rPr>
        <w:t>APIs</w:t>
      </w:r>
      <w:proofErr w:type="spellEnd"/>
      <w:r w:rsidRPr="00C96F15">
        <w:rPr>
          <w:rFonts w:ascii="Calibri" w:hAnsi="Calibri" w:cs="Calibri"/>
          <w:b/>
          <w:bCs/>
        </w:rPr>
        <w:t>:</w:t>
      </w:r>
      <w:r w:rsidRPr="00C96F15">
        <w:rPr>
          <w:rFonts w:ascii="Calibri" w:hAnsi="Calibri" w:cs="Calibri"/>
        </w:rPr>
        <w:t xml:space="preserve"> Se revisó la lógica de desglose de comisiones a nivel de API (separación en monto de comisión, porcentaje e IVA) y se acordó integrar los pagos SPEI en el archivo de mapeo. Bajo las reglas de gobierno de datos, se ratificó que cualquier ajuste sobre servicios vigentes se manejará como un control de cambios, reservando la creación de nuevos Documentos de Mapeo de Transacciones (DTM) exclusivamente para </w:t>
      </w:r>
      <w:proofErr w:type="spellStart"/>
      <w:r w:rsidRPr="00C96F15">
        <w:rPr>
          <w:rFonts w:ascii="Calibri" w:hAnsi="Calibri" w:cs="Calibri"/>
        </w:rPr>
        <w:t>APIs</w:t>
      </w:r>
      <w:proofErr w:type="spellEnd"/>
      <w:r w:rsidRPr="00C96F15">
        <w:rPr>
          <w:rFonts w:ascii="Calibri" w:hAnsi="Calibri" w:cs="Calibri"/>
        </w:rPr>
        <w:t xml:space="preserve"> totalmente nuevas. </w:t>
      </w:r>
    </w:p>
    <w:p w14:paraId="38DDC171" w14:textId="77777777" w:rsidR="00C96F15" w:rsidRDefault="00C96F15" w:rsidP="00557AD5">
      <w:pPr>
        <w:pStyle w:val="ListParagraph"/>
        <w:numPr>
          <w:ilvl w:val="0"/>
          <w:numId w:val="2"/>
        </w:numPr>
        <w:ind w:left="426" w:hanging="284"/>
        <w:rPr>
          <w:rFonts w:ascii="Calibri" w:hAnsi="Calibri" w:cs="Calibri"/>
        </w:rPr>
      </w:pPr>
      <w:r>
        <w:rPr>
          <w:rFonts w:ascii="Calibri" w:hAnsi="Calibri" w:cs="Calibri"/>
          <w:b/>
          <w:bCs/>
        </w:rPr>
        <w:t>Nueva funcionalidad — límite de saldo a favor:</w:t>
      </w:r>
      <w:r>
        <w:rPr>
          <w:rFonts w:ascii="Calibri" w:hAnsi="Calibri" w:cs="Calibri"/>
        </w:rPr>
        <w:t xml:space="preserve"> Funcionalidad parametrizable, aplica a todos los canales. Los abonos por aclaraciones bancarias quedan excluidos de la restricción.</w:t>
      </w:r>
    </w:p>
    <w:p w14:paraId="24C74176" w14:textId="493B6792"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lastRenderedPageBreak/>
        <w:t>Modelo de Autorización y Motor de Reglas (</w:t>
      </w:r>
      <w:proofErr w:type="spellStart"/>
      <w:r w:rsidRPr="00C96F15">
        <w:rPr>
          <w:rFonts w:ascii="Calibri" w:hAnsi="Calibri" w:cs="Calibri"/>
          <w:b/>
          <w:bCs/>
        </w:rPr>
        <w:t>SmartVista</w:t>
      </w:r>
      <w:proofErr w:type="spellEnd"/>
      <w:r w:rsidRPr="00C96F15">
        <w:rPr>
          <w:rFonts w:ascii="Calibri" w:hAnsi="Calibri" w:cs="Calibri"/>
          <w:b/>
          <w:bCs/>
        </w:rPr>
        <w:t>):</w:t>
      </w:r>
      <w:r w:rsidRPr="00C96F15">
        <w:rPr>
          <w:rFonts w:ascii="Calibri" w:hAnsi="Calibri" w:cs="Calibri"/>
        </w:rPr>
        <w:t xml:space="preserve"> Se presentó el alcance de las 88 reglas anidadas del autorizador para compras físicas y digitales bajo el estándar ISO 8583. El proceso se segmentará funcionalmente entre </w:t>
      </w:r>
      <w:proofErr w:type="spellStart"/>
      <w:r w:rsidRPr="00C96F15">
        <w:rPr>
          <w:rFonts w:ascii="Calibri" w:hAnsi="Calibri" w:cs="Calibri"/>
          <w:i/>
          <w:iCs/>
        </w:rPr>
        <w:t>SmartVista</w:t>
      </w:r>
      <w:proofErr w:type="spellEnd"/>
      <w:r w:rsidRPr="00C96F15">
        <w:rPr>
          <w:rFonts w:ascii="Calibri" w:hAnsi="Calibri" w:cs="Calibri"/>
          <w:i/>
          <w:iCs/>
        </w:rPr>
        <w:t xml:space="preserve"> </w:t>
      </w:r>
      <w:proofErr w:type="spellStart"/>
      <w:r w:rsidRPr="00C96F15">
        <w:rPr>
          <w:rFonts w:ascii="Calibri" w:hAnsi="Calibri" w:cs="Calibri"/>
          <w:i/>
          <w:iCs/>
        </w:rPr>
        <w:t>Frontend</w:t>
      </w:r>
      <w:proofErr w:type="spellEnd"/>
      <w:r w:rsidRPr="00C96F15">
        <w:rPr>
          <w:rFonts w:ascii="Calibri" w:hAnsi="Calibri" w:cs="Calibri"/>
        </w:rPr>
        <w:t xml:space="preserve"> y </w:t>
      </w:r>
      <w:proofErr w:type="spellStart"/>
      <w:r w:rsidRPr="00C96F15">
        <w:rPr>
          <w:rFonts w:ascii="Calibri" w:hAnsi="Calibri" w:cs="Calibri"/>
          <w:i/>
          <w:iCs/>
        </w:rPr>
        <w:t>SmartVista</w:t>
      </w:r>
      <w:proofErr w:type="spellEnd"/>
      <w:r w:rsidRPr="00C96F15">
        <w:rPr>
          <w:rFonts w:ascii="Calibri" w:hAnsi="Calibri" w:cs="Calibri"/>
          <w:i/>
          <w:iCs/>
        </w:rPr>
        <w:t xml:space="preserve"> Fraud Management</w:t>
      </w:r>
      <w:r w:rsidRPr="00C96F15">
        <w:rPr>
          <w:rFonts w:ascii="Calibri" w:hAnsi="Calibri" w:cs="Calibri"/>
        </w:rPr>
        <w:t xml:space="preserve">. Estas reglas sólo afectan la reserva de línea de crédito y no impactan la contabilidad financiera final hasta la fase de conciliación posterior. </w:t>
      </w:r>
    </w:p>
    <w:p w14:paraId="23D21100" w14:textId="77777777"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Nueva Política de Bloqueo por Morosidad:</w:t>
      </w:r>
      <w:r w:rsidRPr="00C96F15">
        <w:rPr>
          <w:rFonts w:ascii="Calibri" w:hAnsi="Calibri" w:cs="Calibri"/>
        </w:rPr>
        <w:t xml:space="preserve"> Se debatió una regla automatizada </w:t>
      </w:r>
      <w:proofErr w:type="spellStart"/>
      <w:r w:rsidRPr="00C96F15">
        <w:rPr>
          <w:rFonts w:ascii="Calibri" w:hAnsi="Calibri" w:cs="Calibri"/>
        </w:rPr>
        <w:t>core</w:t>
      </w:r>
      <w:proofErr w:type="spellEnd"/>
      <w:r w:rsidRPr="00C96F15">
        <w:rPr>
          <w:rFonts w:ascii="Calibri" w:hAnsi="Calibri" w:cs="Calibri"/>
        </w:rPr>
        <w:t xml:space="preserve"> en </w:t>
      </w:r>
      <w:proofErr w:type="spellStart"/>
      <w:r w:rsidRPr="00C96F15">
        <w:rPr>
          <w:rFonts w:ascii="Calibri" w:hAnsi="Calibri" w:cs="Calibri"/>
        </w:rPr>
        <w:t>SmartVista</w:t>
      </w:r>
      <w:proofErr w:type="spellEnd"/>
      <w:r w:rsidRPr="00C96F15">
        <w:rPr>
          <w:rFonts w:ascii="Calibri" w:hAnsi="Calibri" w:cs="Calibri"/>
        </w:rPr>
        <w:t xml:space="preserve"> para restringir de manera total compras y disposiciones de efectivo desde el primer pago vencido, dejando el producto habilitado de manera exclusiva para la recepción de abonos. El sistema deberá procesar actualizaciones en línea para que, una vez que el cliente cubra su saldo moroso, la reactivación transaccional ocurra en tiempo real. </w:t>
      </w:r>
    </w:p>
    <w:p w14:paraId="4035A5CB" w14:textId="77777777" w:rsid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Integración de Canales y Experiencia de Usuario (UX):</w:t>
      </w:r>
      <w:r w:rsidRPr="00C96F15">
        <w:rPr>
          <w:rFonts w:ascii="Calibri" w:hAnsi="Calibri" w:cs="Calibri"/>
        </w:rPr>
        <w:t xml:space="preserve"> Se planteó la necesidad de propagar el campo de "pago vencido" hacia las interfaces de canales </w:t>
      </w:r>
      <w:proofErr w:type="spellStart"/>
      <w:r w:rsidRPr="00C96F15">
        <w:rPr>
          <w:rFonts w:ascii="Calibri" w:hAnsi="Calibri" w:cs="Calibri"/>
        </w:rPr>
        <w:t>front-end</w:t>
      </w:r>
      <w:proofErr w:type="spellEnd"/>
      <w:r w:rsidRPr="00C96F15">
        <w:rPr>
          <w:rFonts w:ascii="Calibri" w:hAnsi="Calibri" w:cs="Calibri"/>
        </w:rPr>
        <w:t xml:space="preserve"> (como la App móvil). Esto permitirá desplegar alertas visuales restrictivas e inhabilitar los botones de acción para disposición de efectivo, ofreciendo retroalimentación inmediata al cliente. </w:t>
      </w:r>
    </w:p>
    <w:p w14:paraId="522E0CA2" w14:textId="0C414D0D" w:rsidR="00C96F15" w:rsidRPr="00C96F15" w:rsidRDefault="00C96F15" w:rsidP="00C96F15">
      <w:pPr>
        <w:pStyle w:val="ListParagraph"/>
        <w:numPr>
          <w:ilvl w:val="0"/>
          <w:numId w:val="2"/>
        </w:numPr>
        <w:ind w:left="426" w:hanging="284"/>
        <w:rPr>
          <w:rFonts w:ascii="Calibri" w:hAnsi="Calibri" w:cs="Calibri"/>
        </w:rPr>
      </w:pPr>
      <w:r w:rsidRPr="00C96F15">
        <w:rPr>
          <w:rFonts w:ascii="Calibri" w:hAnsi="Calibri" w:cs="Calibri"/>
          <w:b/>
          <w:bCs/>
        </w:rPr>
        <w:t>Reglas de Negocio en Disposiciones de Efectivo:</w:t>
      </w:r>
      <w:r w:rsidRPr="00C96F15">
        <w:rPr>
          <w:rFonts w:ascii="Calibri" w:hAnsi="Calibri" w:cs="Calibri"/>
        </w:rPr>
        <w:t xml:space="preserve"> Se detalló el flujo de disposición de efectivo desde la App hacia cuentas de débito activas (monto mínimo de $50 pesos) con esquemas de reversión automática ante fallos. Se ratificó que toda disposición realizada con fondos propios (saldo a favor) estará exenta de comisiones e IVA; en operaciones mixtas, los cargos se calcularán estrictamente sobre la porción dispuesta de la línea de crédito. </w:t>
      </w:r>
    </w:p>
    <w:p w14:paraId="7846A6D8" w14:textId="77777777" w:rsidR="00C96F15" w:rsidRDefault="00C96F15" w:rsidP="00C96F15">
      <w:pPr>
        <w:pStyle w:val="ListParagraph"/>
        <w:ind w:left="426"/>
        <w:rPr>
          <w:rFonts w:ascii="Calibri" w:hAnsi="Calibri" w:cs="Calibri"/>
        </w:rPr>
      </w:pPr>
    </w:p>
    <w:p w14:paraId="1F00000F" w14:textId="77777777" w:rsidR="00163F3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4.  Decisiones tomadas</w:t>
      </w:r>
    </w:p>
    <w:p w14:paraId="1F000010" w14:textId="3ABACAFD" w:rsidR="00557AD5" w:rsidRDefault="00C50A29" w:rsidP="00557AD5">
      <w:pPr>
        <w:pStyle w:val="ListParagraph"/>
        <w:numPr>
          <w:ilvl w:val="0"/>
          <w:numId w:val="3"/>
        </w:numPr>
        <w:ind w:left="426" w:hanging="284"/>
        <w:rPr>
          <w:rFonts w:ascii="Calibri" w:hAnsi="Calibri" w:cs="Calibri"/>
        </w:rPr>
      </w:pPr>
      <w:r>
        <w:rPr>
          <w:rFonts w:ascii="Calibri" w:hAnsi="Calibri" w:cs="Calibri"/>
          <w:b/>
          <w:bCs/>
        </w:rPr>
        <w:t>Homologación de comisiones aprobada</w:t>
      </w:r>
      <w:r w:rsidR="00C96F15">
        <w:rPr>
          <w:rFonts w:ascii="Calibri" w:hAnsi="Calibri" w:cs="Calibri"/>
          <w:b/>
          <w:bCs/>
        </w:rPr>
        <w:t>.</w:t>
      </w:r>
      <w:r>
        <w:rPr>
          <w:rFonts w:ascii="Calibri" w:hAnsi="Calibri" w:cs="Calibri"/>
          <w:b/>
          <w:bCs/>
        </w:rPr>
        <w:t xml:space="preserve"> </w:t>
      </w:r>
      <w:r>
        <w:rPr>
          <w:rFonts w:ascii="Calibri" w:hAnsi="Calibri" w:cs="Calibri"/>
        </w:rPr>
        <w:t>Los nuevos nombres se implementarán en todos los canales una vez validada la aprobación de normatividad y confirmado el estatus en Banxico/RECO.</w:t>
      </w:r>
    </w:p>
    <w:p w14:paraId="3C5A6AD3" w14:textId="015D0031" w:rsidR="00C96F15" w:rsidRPr="00C96F15" w:rsidRDefault="00C96F15" w:rsidP="00557AD5">
      <w:pPr>
        <w:pStyle w:val="ListParagraph"/>
        <w:numPr>
          <w:ilvl w:val="0"/>
          <w:numId w:val="3"/>
        </w:numPr>
        <w:ind w:left="426" w:hanging="284"/>
        <w:rPr>
          <w:rFonts w:ascii="Calibri" w:hAnsi="Calibri" w:cs="Calibri"/>
        </w:rPr>
      </w:pPr>
      <w:r w:rsidRPr="00C96F15">
        <w:rPr>
          <w:rFonts w:ascii="Calibri" w:hAnsi="Calibri" w:cs="Calibri"/>
          <w:b/>
          <w:bCs/>
        </w:rPr>
        <w:t>Mantener inalteradas las caídas contables de las comisiones actuales</w:t>
      </w:r>
      <w:r w:rsidRPr="00C96F15">
        <w:rPr>
          <w:rFonts w:ascii="Calibri" w:hAnsi="Calibri" w:cs="Calibri"/>
        </w:rPr>
        <w:t>, solucionando la visibilidad del equipo de reportes regulatorios mediante una matriz de mapeo en archivos XML.</w:t>
      </w:r>
    </w:p>
    <w:p w14:paraId="1F000011" w14:textId="2B0A11D2" w:rsidR="00557AD5" w:rsidRDefault="00C50A29" w:rsidP="00557AD5">
      <w:pPr>
        <w:pStyle w:val="ListParagraph"/>
        <w:numPr>
          <w:ilvl w:val="0"/>
          <w:numId w:val="3"/>
        </w:numPr>
        <w:ind w:left="426" w:hanging="284"/>
        <w:rPr>
          <w:rFonts w:ascii="Calibri" w:hAnsi="Calibri" w:cs="Calibri"/>
        </w:rPr>
      </w:pPr>
      <w:r>
        <w:rPr>
          <w:rFonts w:ascii="Calibri" w:hAnsi="Calibri" w:cs="Calibri"/>
          <w:b/>
          <w:bCs/>
        </w:rPr>
        <w:t xml:space="preserve">Límites de saldo a favor definidos: </w:t>
      </w:r>
      <w:r>
        <w:rPr>
          <w:rFonts w:ascii="Calibri" w:hAnsi="Calibri" w:cs="Calibri"/>
        </w:rPr>
        <w:t>Líneas menores a $24,999.99: límite $15,000. Líneas iguales o mayores a $25,000: límite 20% de la línea. Abonos por aclaraciones bancarias quedan exentos.</w:t>
      </w:r>
    </w:p>
    <w:p w14:paraId="1F000012" w14:textId="77777777" w:rsidR="00557AD5" w:rsidRDefault="00C50A29" w:rsidP="00557AD5">
      <w:pPr>
        <w:pStyle w:val="ListParagraph"/>
        <w:numPr>
          <w:ilvl w:val="0"/>
          <w:numId w:val="3"/>
        </w:numPr>
        <w:ind w:left="426" w:hanging="284"/>
        <w:rPr>
          <w:rFonts w:ascii="Calibri" w:hAnsi="Calibri" w:cs="Calibri"/>
        </w:rPr>
      </w:pPr>
      <w:r>
        <w:rPr>
          <w:rFonts w:ascii="Calibri" w:hAnsi="Calibri" w:cs="Calibri"/>
          <w:b/>
          <w:bCs/>
        </w:rPr>
        <w:t xml:space="preserve">Bloqueo por primer pago vencido aprobado: </w:t>
      </w:r>
      <w:r>
        <w:rPr>
          <w:rFonts w:ascii="Calibri" w:hAnsi="Calibri" w:cs="Calibri"/>
        </w:rPr>
        <w:t>A partir del primer pago vencido se restringe toda transacción. Se rehabilita automáticamente al cubrir el saldo vencido. Es un requerimiento nuevo, separado de la funcionalidad de disposición de efectivo.</w:t>
      </w:r>
    </w:p>
    <w:p w14:paraId="1F000013" w14:textId="07012189" w:rsidR="00557AD5" w:rsidRDefault="00C50A29" w:rsidP="00557AD5">
      <w:pPr>
        <w:pStyle w:val="ListParagraph"/>
        <w:numPr>
          <w:ilvl w:val="0"/>
          <w:numId w:val="3"/>
        </w:numPr>
        <w:ind w:left="426" w:hanging="284"/>
        <w:rPr>
          <w:rFonts w:ascii="Calibri" w:hAnsi="Calibri" w:cs="Calibri"/>
        </w:rPr>
      </w:pPr>
      <w:r>
        <w:rPr>
          <w:rFonts w:ascii="Calibri" w:hAnsi="Calibri" w:cs="Calibri"/>
          <w:b/>
          <w:bCs/>
        </w:rPr>
        <w:t xml:space="preserve">Repositorio compartido R4 acordado: </w:t>
      </w:r>
      <w:r>
        <w:rPr>
          <w:rFonts w:ascii="Calibri" w:hAnsi="Calibri" w:cs="Calibri"/>
        </w:rPr>
        <w:t>Drive del proyecto con minutas, planes y mapeo de comisiones. Se gestionarán accesos para todos los miembros del equipo</w:t>
      </w:r>
      <w:r w:rsidR="00C96F15">
        <w:rPr>
          <w:rFonts w:ascii="Calibri" w:hAnsi="Calibri" w:cs="Calibri"/>
        </w:rPr>
        <w:t>7</w:t>
      </w:r>
      <w:r>
        <w:rPr>
          <w:rFonts w:ascii="Calibri" w:hAnsi="Calibri" w:cs="Calibri"/>
        </w:rPr>
        <w:t>.</w:t>
      </w:r>
    </w:p>
    <w:p w14:paraId="1F000014" w14:textId="77777777" w:rsidR="00557AD5" w:rsidRDefault="00C50A29" w:rsidP="00557AD5">
      <w:pPr>
        <w:pStyle w:val="ListParagraph"/>
        <w:numPr>
          <w:ilvl w:val="0"/>
          <w:numId w:val="3"/>
        </w:numPr>
        <w:ind w:left="426" w:hanging="284"/>
        <w:rPr>
          <w:rFonts w:ascii="Calibri" w:hAnsi="Calibri" w:cs="Calibri"/>
        </w:rPr>
      </w:pPr>
      <w:r>
        <w:rPr>
          <w:rFonts w:ascii="Calibri" w:hAnsi="Calibri" w:cs="Calibri"/>
          <w:b/>
          <w:bCs/>
        </w:rPr>
        <w:t xml:space="preserve">Metodología de gobierno de </w:t>
      </w:r>
      <w:proofErr w:type="spellStart"/>
      <w:r>
        <w:rPr>
          <w:rFonts w:ascii="Calibri" w:hAnsi="Calibri" w:cs="Calibri"/>
          <w:b/>
          <w:bCs/>
        </w:rPr>
        <w:t>APIs</w:t>
      </w:r>
      <w:proofErr w:type="spellEnd"/>
      <w:r>
        <w:rPr>
          <w:rFonts w:ascii="Calibri" w:hAnsi="Calibri" w:cs="Calibri"/>
          <w:b/>
          <w:bCs/>
        </w:rPr>
        <w:t xml:space="preserve"> definida: </w:t>
      </w:r>
      <w:r>
        <w:rPr>
          <w:rFonts w:ascii="Calibri" w:hAnsi="Calibri" w:cs="Calibri"/>
        </w:rPr>
        <w:t xml:space="preserve">Control de cambio para </w:t>
      </w:r>
      <w:proofErr w:type="spellStart"/>
      <w:r>
        <w:rPr>
          <w:rFonts w:ascii="Calibri" w:hAnsi="Calibri" w:cs="Calibri"/>
        </w:rPr>
        <w:t>APIs</w:t>
      </w:r>
      <w:proofErr w:type="spellEnd"/>
      <w:r>
        <w:rPr>
          <w:rFonts w:ascii="Calibri" w:hAnsi="Calibri" w:cs="Calibri"/>
        </w:rPr>
        <w:t xml:space="preserve"> existentes; nuevo DTM solo para </w:t>
      </w:r>
      <w:proofErr w:type="spellStart"/>
      <w:r>
        <w:rPr>
          <w:rFonts w:ascii="Calibri" w:hAnsi="Calibri" w:cs="Calibri"/>
        </w:rPr>
        <w:t>APIs</w:t>
      </w:r>
      <w:proofErr w:type="spellEnd"/>
      <w:r>
        <w:rPr>
          <w:rFonts w:ascii="Calibri" w:hAnsi="Calibri" w:cs="Calibri"/>
        </w:rPr>
        <w:t xml:space="preserve"> completamente nuevas. Gabriel Maldonado lidera el mapeo.</w:t>
      </w:r>
    </w:p>
    <w:p w14:paraId="1F000015" w14:textId="77777777" w:rsidR="00163F3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5.  Puntos abiertos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80"/>
        <w:gridCol w:w="2280"/>
      </w:tblGrid>
      <w:tr w:rsidR="00163F35" w14:paraId="1F000016" w14:textId="77777777">
        <w:trPr>
          <w:tblHeader/>
        </w:trPr>
        <w:tc>
          <w:tcPr>
            <w:tcW w:w="4200" w:type="dxa"/>
            <w:shd w:val="clear" w:color="auto" w:fill="1F2D6B"/>
          </w:tcPr>
          <w:p w14:paraId="1F000017" w14:textId="77777777" w:rsidR="00163F35" w:rsidRDefault="00C50A29">
            <w:pPr>
              <w:spacing w:before="60" w:after="60"/>
              <w:ind w:left="80"/>
              <w:rPr>
                <w:rFonts w:ascii="Calibri" w:hAnsi="Calibri" w:cs="Calibri"/>
              </w:rPr>
            </w:pPr>
            <w:r>
              <w:rPr>
                <w:rFonts w:ascii="Calibri" w:hAnsi="Calibri" w:cs="Calibri"/>
                <w:b/>
                <w:bCs/>
                <w:color w:val="FFFFFF"/>
                <w:sz w:val="18"/>
                <w:szCs w:val="18"/>
              </w:rPr>
              <w:t>Punto</w:t>
            </w:r>
          </w:p>
        </w:tc>
        <w:tc>
          <w:tcPr>
            <w:tcW w:w="2880" w:type="dxa"/>
            <w:shd w:val="clear" w:color="auto" w:fill="1F2D6B"/>
          </w:tcPr>
          <w:p w14:paraId="1F000018" w14:textId="77777777" w:rsidR="00163F35" w:rsidRDefault="00C50A29">
            <w:pPr>
              <w:spacing w:before="60" w:after="60"/>
              <w:ind w:left="80"/>
              <w:rPr>
                <w:rFonts w:ascii="Calibri" w:hAnsi="Calibri" w:cs="Calibri"/>
              </w:rPr>
            </w:pPr>
            <w:r>
              <w:rPr>
                <w:rFonts w:ascii="Calibri" w:hAnsi="Calibri" w:cs="Calibri"/>
                <w:b/>
                <w:bCs/>
                <w:color w:val="FFFFFF"/>
                <w:sz w:val="18"/>
                <w:szCs w:val="18"/>
              </w:rPr>
              <w:t>Responsable</w:t>
            </w:r>
          </w:p>
        </w:tc>
        <w:tc>
          <w:tcPr>
            <w:tcW w:w="2280" w:type="dxa"/>
            <w:shd w:val="clear" w:color="auto" w:fill="1F2D6B"/>
          </w:tcPr>
          <w:p w14:paraId="1F000019" w14:textId="77777777" w:rsidR="00163F35" w:rsidRDefault="00C50A29">
            <w:pPr>
              <w:spacing w:before="60" w:after="60"/>
              <w:ind w:left="80"/>
              <w:rPr>
                <w:rFonts w:ascii="Calibri" w:hAnsi="Calibri" w:cs="Calibri"/>
              </w:rPr>
            </w:pPr>
            <w:r>
              <w:rPr>
                <w:rFonts w:ascii="Calibri" w:hAnsi="Calibri" w:cs="Calibri"/>
                <w:b/>
                <w:bCs/>
                <w:color w:val="FFFFFF"/>
                <w:sz w:val="18"/>
                <w:szCs w:val="18"/>
              </w:rPr>
              <w:t>Fecha compromiso</w:t>
            </w:r>
          </w:p>
        </w:tc>
      </w:tr>
      <w:tr w:rsidR="00163F35" w14:paraId="1F00001A" w14:textId="77777777">
        <w:tc>
          <w:tcPr>
            <w:tcW w:w="4200" w:type="dxa"/>
            <w:shd w:val="clear" w:color="auto" w:fill="FFFFFF"/>
          </w:tcPr>
          <w:p w14:paraId="1F00001B" w14:textId="77777777" w:rsidR="00163F35" w:rsidRDefault="00C50A29">
            <w:pPr>
              <w:spacing w:before="60" w:after="60"/>
              <w:ind w:left="80"/>
              <w:rPr>
                <w:rFonts w:ascii="Calibri" w:hAnsi="Calibri" w:cs="Calibri"/>
              </w:rPr>
            </w:pPr>
            <w:r>
              <w:rPr>
                <w:rFonts w:ascii="Calibri" w:hAnsi="Calibri" w:cs="Calibri"/>
                <w:sz w:val="18"/>
                <w:szCs w:val="18"/>
              </w:rPr>
              <w:t>Validar aprobación normativa de nuevos nombres de comisiones y respaldar con correo</w:t>
            </w:r>
          </w:p>
        </w:tc>
        <w:tc>
          <w:tcPr>
            <w:tcW w:w="2880" w:type="dxa"/>
            <w:shd w:val="clear" w:color="auto" w:fill="FFFFFF"/>
          </w:tcPr>
          <w:p w14:paraId="1F00001C" w14:textId="77777777" w:rsidR="00163F35" w:rsidRDefault="00C50A29">
            <w:pPr>
              <w:spacing w:before="60" w:after="60"/>
              <w:ind w:left="80"/>
              <w:rPr>
                <w:rFonts w:ascii="Calibri" w:hAnsi="Calibri" w:cs="Calibri"/>
              </w:rPr>
            </w:pPr>
            <w:r>
              <w:rPr>
                <w:rFonts w:ascii="Calibri" w:hAnsi="Calibri" w:cs="Calibri"/>
                <w:sz w:val="18"/>
                <w:szCs w:val="18"/>
              </w:rPr>
              <w:t>Equipo normatividad</w:t>
            </w:r>
          </w:p>
        </w:tc>
        <w:tc>
          <w:tcPr>
            <w:tcW w:w="2280" w:type="dxa"/>
            <w:shd w:val="clear" w:color="auto" w:fill="FFFFFF"/>
          </w:tcPr>
          <w:p w14:paraId="1F00001D"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1E" w14:textId="77777777">
        <w:tc>
          <w:tcPr>
            <w:tcW w:w="4200" w:type="dxa"/>
            <w:shd w:val="clear" w:color="auto" w:fill="DCE6F1"/>
          </w:tcPr>
          <w:p w14:paraId="1F00001F" w14:textId="77777777" w:rsidR="00163F35" w:rsidRDefault="00C50A29">
            <w:pPr>
              <w:spacing w:before="60" w:after="60"/>
              <w:ind w:left="80"/>
              <w:rPr>
                <w:rFonts w:ascii="Calibri" w:hAnsi="Calibri" w:cs="Calibri"/>
              </w:rPr>
            </w:pPr>
            <w:r>
              <w:rPr>
                <w:rFonts w:ascii="Calibri" w:hAnsi="Calibri" w:cs="Calibri"/>
                <w:sz w:val="18"/>
                <w:szCs w:val="18"/>
              </w:rPr>
              <w:t>Verificar si nuevas comisiones están habilitadas en Banxico/RECO o requieren nueva taxonomía</w:t>
            </w:r>
          </w:p>
        </w:tc>
        <w:tc>
          <w:tcPr>
            <w:tcW w:w="2880" w:type="dxa"/>
            <w:shd w:val="clear" w:color="auto" w:fill="DCE6F1"/>
          </w:tcPr>
          <w:p w14:paraId="1F000020" w14:textId="77777777" w:rsidR="00163F35" w:rsidRDefault="00C50A29">
            <w:pPr>
              <w:spacing w:before="60" w:after="60"/>
              <w:ind w:left="80"/>
              <w:rPr>
                <w:rFonts w:ascii="Calibri" w:hAnsi="Calibri" w:cs="Calibri"/>
              </w:rPr>
            </w:pPr>
            <w:r>
              <w:rPr>
                <w:rFonts w:ascii="Calibri" w:hAnsi="Calibri" w:cs="Calibri"/>
                <w:sz w:val="18"/>
                <w:szCs w:val="18"/>
              </w:rPr>
              <w:t>Diana Patricia Morales Ramírez</w:t>
            </w:r>
          </w:p>
        </w:tc>
        <w:tc>
          <w:tcPr>
            <w:tcW w:w="2280" w:type="dxa"/>
            <w:shd w:val="clear" w:color="auto" w:fill="DCE6F1"/>
          </w:tcPr>
          <w:p w14:paraId="1F000021"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22" w14:textId="77777777">
        <w:tc>
          <w:tcPr>
            <w:tcW w:w="4200" w:type="dxa"/>
            <w:shd w:val="clear" w:color="auto" w:fill="FFFFFF"/>
          </w:tcPr>
          <w:p w14:paraId="1F000023" w14:textId="77777777" w:rsidR="00163F35" w:rsidRDefault="00C50A29">
            <w:pPr>
              <w:spacing w:before="60" w:after="60"/>
              <w:ind w:left="80"/>
              <w:rPr>
                <w:rFonts w:ascii="Calibri" w:hAnsi="Calibri" w:cs="Calibri"/>
              </w:rPr>
            </w:pPr>
            <w:r>
              <w:rPr>
                <w:rFonts w:ascii="Calibri" w:hAnsi="Calibri" w:cs="Calibri"/>
                <w:sz w:val="18"/>
                <w:szCs w:val="18"/>
              </w:rPr>
              <w:t xml:space="preserve">Confirmar longitud de caracteres permitida en estado de cuenta y </w:t>
            </w:r>
            <w:proofErr w:type="gramStart"/>
            <w:r>
              <w:rPr>
                <w:rFonts w:ascii="Calibri" w:hAnsi="Calibri" w:cs="Calibri"/>
                <w:sz w:val="18"/>
                <w:szCs w:val="18"/>
              </w:rPr>
              <w:t>tickets</w:t>
            </w:r>
            <w:proofErr w:type="gramEnd"/>
            <w:r>
              <w:rPr>
                <w:rFonts w:ascii="Calibri" w:hAnsi="Calibri" w:cs="Calibri"/>
                <w:sz w:val="18"/>
                <w:szCs w:val="18"/>
              </w:rPr>
              <w:t xml:space="preserve"> canal web</w:t>
            </w:r>
          </w:p>
        </w:tc>
        <w:tc>
          <w:tcPr>
            <w:tcW w:w="2880" w:type="dxa"/>
            <w:shd w:val="clear" w:color="auto" w:fill="FFFFFF"/>
          </w:tcPr>
          <w:p w14:paraId="1F000024" w14:textId="77777777" w:rsidR="00163F35" w:rsidRDefault="00C50A29">
            <w:pPr>
              <w:spacing w:before="60" w:after="60"/>
              <w:ind w:left="80"/>
              <w:rPr>
                <w:rFonts w:ascii="Calibri" w:hAnsi="Calibri" w:cs="Calibri"/>
              </w:rPr>
            </w:pPr>
            <w:r>
              <w:rPr>
                <w:rFonts w:ascii="Calibri" w:hAnsi="Calibri" w:cs="Calibri"/>
                <w:sz w:val="18"/>
                <w:szCs w:val="18"/>
              </w:rPr>
              <w:t xml:space="preserve">Equipo técnico </w:t>
            </w:r>
            <w:proofErr w:type="spellStart"/>
            <w:r>
              <w:rPr>
                <w:rFonts w:ascii="Calibri" w:hAnsi="Calibri" w:cs="Calibri"/>
                <w:sz w:val="18"/>
                <w:szCs w:val="18"/>
              </w:rPr>
              <w:t>SmartVista</w:t>
            </w:r>
            <w:proofErr w:type="spellEnd"/>
          </w:p>
        </w:tc>
        <w:tc>
          <w:tcPr>
            <w:tcW w:w="2280" w:type="dxa"/>
            <w:shd w:val="clear" w:color="auto" w:fill="FFFFFF"/>
          </w:tcPr>
          <w:p w14:paraId="1F000025"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26" w14:textId="77777777">
        <w:tc>
          <w:tcPr>
            <w:tcW w:w="4200" w:type="dxa"/>
            <w:shd w:val="clear" w:color="auto" w:fill="DCE6F1"/>
          </w:tcPr>
          <w:p w14:paraId="1F000027" w14:textId="77777777" w:rsidR="00163F35" w:rsidRDefault="00C50A29">
            <w:pPr>
              <w:spacing w:before="60" w:after="60"/>
              <w:ind w:left="80"/>
              <w:rPr>
                <w:rFonts w:ascii="Calibri" w:hAnsi="Calibri" w:cs="Calibri"/>
              </w:rPr>
            </w:pPr>
            <w:r>
              <w:rPr>
                <w:rFonts w:ascii="Calibri" w:hAnsi="Calibri" w:cs="Calibri"/>
                <w:sz w:val="18"/>
                <w:szCs w:val="18"/>
              </w:rPr>
              <w:t xml:space="preserve">Confirmar necesidad de cambios de descripción a nivel de </w:t>
            </w:r>
            <w:proofErr w:type="spellStart"/>
            <w:r>
              <w:rPr>
                <w:rFonts w:ascii="Calibri" w:hAnsi="Calibri" w:cs="Calibri"/>
                <w:sz w:val="18"/>
                <w:szCs w:val="18"/>
              </w:rPr>
              <w:t>backoffice</w:t>
            </w:r>
            <w:proofErr w:type="spellEnd"/>
            <w:r>
              <w:rPr>
                <w:rFonts w:ascii="Calibri" w:hAnsi="Calibri" w:cs="Calibri"/>
                <w:sz w:val="18"/>
                <w:szCs w:val="18"/>
              </w:rPr>
              <w:t xml:space="preserve"> y realizar pruebas</w:t>
            </w:r>
          </w:p>
        </w:tc>
        <w:tc>
          <w:tcPr>
            <w:tcW w:w="2880" w:type="dxa"/>
            <w:shd w:val="clear" w:color="auto" w:fill="DCE6F1"/>
          </w:tcPr>
          <w:p w14:paraId="1F000028" w14:textId="77777777" w:rsidR="00163F35" w:rsidRDefault="00C50A29">
            <w:pPr>
              <w:spacing w:before="60" w:after="60"/>
              <w:ind w:left="80"/>
              <w:rPr>
                <w:rFonts w:ascii="Calibri" w:hAnsi="Calibri" w:cs="Calibri"/>
              </w:rPr>
            </w:pPr>
            <w:r>
              <w:rPr>
                <w:rFonts w:ascii="Calibri" w:hAnsi="Calibri" w:cs="Calibri"/>
                <w:sz w:val="18"/>
                <w:szCs w:val="18"/>
              </w:rPr>
              <w:t>Equipo soporte técnico</w:t>
            </w:r>
          </w:p>
        </w:tc>
        <w:tc>
          <w:tcPr>
            <w:tcW w:w="2280" w:type="dxa"/>
            <w:shd w:val="clear" w:color="auto" w:fill="DCE6F1"/>
          </w:tcPr>
          <w:p w14:paraId="1F000029"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2A" w14:textId="77777777">
        <w:tc>
          <w:tcPr>
            <w:tcW w:w="4200" w:type="dxa"/>
            <w:shd w:val="clear" w:color="auto" w:fill="FFFFFF"/>
          </w:tcPr>
          <w:p w14:paraId="1F00002B" w14:textId="77777777" w:rsidR="00163F35" w:rsidRDefault="00C50A29">
            <w:pPr>
              <w:spacing w:before="60" w:after="60"/>
              <w:ind w:left="80"/>
              <w:rPr>
                <w:rFonts w:ascii="Calibri" w:hAnsi="Calibri" w:cs="Calibri"/>
              </w:rPr>
            </w:pPr>
            <w:r>
              <w:rPr>
                <w:rFonts w:ascii="Calibri" w:hAnsi="Calibri" w:cs="Calibri"/>
                <w:sz w:val="18"/>
                <w:szCs w:val="18"/>
              </w:rPr>
              <w:t>Crear matriz de mapeo nombres actuales vs. nuevos para equipo de reportes regulatorios</w:t>
            </w:r>
          </w:p>
        </w:tc>
        <w:tc>
          <w:tcPr>
            <w:tcW w:w="2880" w:type="dxa"/>
            <w:shd w:val="clear" w:color="auto" w:fill="FFFFFF"/>
          </w:tcPr>
          <w:p w14:paraId="1F00002C" w14:textId="77777777" w:rsidR="00163F35" w:rsidRDefault="00C50A29">
            <w:pPr>
              <w:spacing w:before="60" w:after="60"/>
              <w:ind w:left="80"/>
              <w:rPr>
                <w:rFonts w:ascii="Calibri" w:hAnsi="Calibri" w:cs="Calibri"/>
              </w:rPr>
            </w:pPr>
            <w:r>
              <w:rPr>
                <w:rFonts w:ascii="Calibri" w:hAnsi="Calibri" w:cs="Calibri"/>
                <w:sz w:val="18"/>
                <w:szCs w:val="18"/>
              </w:rPr>
              <w:t>Equipo funcional</w:t>
            </w:r>
          </w:p>
        </w:tc>
        <w:tc>
          <w:tcPr>
            <w:tcW w:w="2280" w:type="dxa"/>
            <w:shd w:val="clear" w:color="auto" w:fill="FFFFFF"/>
          </w:tcPr>
          <w:p w14:paraId="1F00002D"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2E" w14:textId="77777777">
        <w:tc>
          <w:tcPr>
            <w:tcW w:w="4200" w:type="dxa"/>
            <w:shd w:val="clear" w:color="auto" w:fill="DCE6F1"/>
          </w:tcPr>
          <w:p w14:paraId="1F00002F" w14:textId="77777777" w:rsidR="00163F35" w:rsidRDefault="00C50A29">
            <w:pPr>
              <w:spacing w:before="60" w:after="60"/>
              <w:ind w:left="80"/>
              <w:rPr>
                <w:rFonts w:ascii="Calibri" w:hAnsi="Calibri" w:cs="Calibri"/>
              </w:rPr>
            </w:pPr>
            <w:r>
              <w:rPr>
                <w:rFonts w:ascii="Calibri" w:hAnsi="Calibri" w:cs="Calibri"/>
                <w:sz w:val="18"/>
                <w:szCs w:val="18"/>
              </w:rPr>
              <w:t>Incluir pagos SPEI en hoja de nombres de movimientos del archivo de mapeo</w:t>
            </w:r>
          </w:p>
        </w:tc>
        <w:tc>
          <w:tcPr>
            <w:tcW w:w="2880" w:type="dxa"/>
            <w:shd w:val="clear" w:color="auto" w:fill="DCE6F1"/>
          </w:tcPr>
          <w:p w14:paraId="1F000030" w14:textId="77777777" w:rsidR="00163F35" w:rsidRDefault="00C50A29">
            <w:pPr>
              <w:spacing w:before="60" w:after="60"/>
              <w:ind w:left="80"/>
              <w:rPr>
                <w:rFonts w:ascii="Calibri" w:hAnsi="Calibri" w:cs="Calibri"/>
              </w:rPr>
            </w:pPr>
            <w:r>
              <w:rPr>
                <w:rFonts w:ascii="Calibri" w:hAnsi="Calibri" w:cs="Calibri"/>
                <w:sz w:val="18"/>
                <w:szCs w:val="18"/>
              </w:rPr>
              <w:t>Equipo funcional</w:t>
            </w:r>
          </w:p>
        </w:tc>
        <w:tc>
          <w:tcPr>
            <w:tcW w:w="2280" w:type="dxa"/>
            <w:shd w:val="clear" w:color="auto" w:fill="DCE6F1"/>
          </w:tcPr>
          <w:p w14:paraId="1F000031"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32" w14:textId="77777777">
        <w:tc>
          <w:tcPr>
            <w:tcW w:w="4200" w:type="dxa"/>
            <w:shd w:val="clear" w:color="auto" w:fill="FFFFFF"/>
          </w:tcPr>
          <w:p w14:paraId="1F000033" w14:textId="77777777" w:rsidR="00163F35" w:rsidRDefault="00C50A29">
            <w:pPr>
              <w:spacing w:before="60" w:after="60"/>
              <w:ind w:left="80"/>
              <w:rPr>
                <w:rFonts w:ascii="Calibri" w:hAnsi="Calibri" w:cs="Calibri"/>
              </w:rPr>
            </w:pPr>
            <w:r>
              <w:rPr>
                <w:rFonts w:ascii="Calibri" w:hAnsi="Calibri" w:cs="Calibri"/>
                <w:sz w:val="18"/>
                <w:szCs w:val="18"/>
              </w:rPr>
              <w:t xml:space="preserve">Integrar a Daniela y Óscar Melo en sesiones del equipo de </w:t>
            </w:r>
            <w:proofErr w:type="spellStart"/>
            <w:r>
              <w:rPr>
                <w:rFonts w:ascii="Calibri" w:hAnsi="Calibri" w:cs="Calibri"/>
                <w:sz w:val="18"/>
                <w:szCs w:val="18"/>
              </w:rPr>
              <w:t>apificación</w:t>
            </w:r>
            <w:proofErr w:type="spellEnd"/>
          </w:p>
        </w:tc>
        <w:tc>
          <w:tcPr>
            <w:tcW w:w="2880" w:type="dxa"/>
            <w:shd w:val="clear" w:color="auto" w:fill="FFFFFF"/>
          </w:tcPr>
          <w:p w14:paraId="1F000034" w14:textId="77777777" w:rsidR="00163F35" w:rsidRDefault="00C50A29">
            <w:pPr>
              <w:spacing w:before="60" w:after="60"/>
              <w:ind w:left="80"/>
              <w:rPr>
                <w:rFonts w:ascii="Calibri" w:hAnsi="Calibri" w:cs="Calibri"/>
              </w:rPr>
            </w:pPr>
            <w:r>
              <w:rPr>
                <w:rFonts w:ascii="Calibri" w:hAnsi="Calibri" w:cs="Calibri"/>
                <w:sz w:val="18"/>
                <w:szCs w:val="18"/>
              </w:rPr>
              <w:t>María Fernanda Hernández Meléndez</w:t>
            </w:r>
          </w:p>
        </w:tc>
        <w:tc>
          <w:tcPr>
            <w:tcW w:w="2280" w:type="dxa"/>
            <w:shd w:val="clear" w:color="auto" w:fill="FFFFFF"/>
          </w:tcPr>
          <w:p w14:paraId="1F000035" w14:textId="77777777" w:rsidR="00163F35" w:rsidRDefault="00C50A29">
            <w:pPr>
              <w:spacing w:before="60" w:after="60"/>
              <w:ind w:left="80"/>
              <w:rPr>
                <w:rFonts w:ascii="Calibri" w:hAnsi="Calibri" w:cs="Calibri"/>
              </w:rPr>
            </w:pPr>
            <w:r>
              <w:rPr>
                <w:rFonts w:ascii="Calibri" w:hAnsi="Calibri" w:cs="Calibri"/>
                <w:sz w:val="18"/>
                <w:szCs w:val="18"/>
              </w:rPr>
              <w:t>Urgente</w:t>
            </w:r>
          </w:p>
        </w:tc>
      </w:tr>
      <w:tr w:rsidR="00163F35" w14:paraId="1F000036" w14:textId="77777777">
        <w:tc>
          <w:tcPr>
            <w:tcW w:w="4200" w:type="dxa"/>
            <w:shd w:val="clear" w:color="auto" w:fill="DCE6F1"/>
          </w:tcPr>
          <w:p w14:paraId="1F000037" w14:textId="77777777" w:rsidR="00163F35" w:rsidRDefault="00C50A29">
            <w:pPr>
              <w:spacing w:before="60" w:after="60"/>
              <w:ind w:left="80"/>
              <w:rPr>
                <w:rFonts w:ascii="Calibri" w:hAnsi="Calibri" w:cs="Calibri"/>
              </w:rPr>
            </w:pPr>
            <w:r>
              <w:rPr>
                <w:rFonts w:ascii="Calibri" w:hAnsi="Calibri" w:cs="Calibri"/>
                <w:sz w:val="18"/>
                <w:szCs w:val="18"/>
              </w:rPr>
              <w:lastRenderedPageBreak/>
              <w:t xml:space="preserve">Gestionar sesión con equipo técnico para revisar documentación y mapeo de </w:t>
            </w:r>
            <w:proofErr w:type="spellStart"/>
            <w:r>
              <w:rPr>
                <w:rFonts w:ascii="Calibri" w:hAnsi="Calibri" w:cs="Calibri"/>
                <w:sz w:val="18"/>
                <w:szCs w:val="18"/>
              </w:rPr>
              <w:t>APIs</w:t>
            </w:r>
            <w:proofErr w:type="spellEnd"/>
            <w:r>
              <w:rPr>
                <w:rFonts w:ascii="Calibri" w:hAnsi="Calibri" w:cs="Calibri"/>
                <w:sz w:val="18"/>
                <w:szCs w:val="18"/>
              </w:rPr>
              <w:t xml:space="preserve"> (Ignacio Cayetano)</w:t>
            </w:r>
          </w:p>
        </w:tc>
        <w:tc>
          <w:tcPr>
            <w:tcW w:w="2880" w:type="dxa"/>
            <w:shd w:val="clear" w:color="auto" w:fill="DCE6F1"/>
          </w:tcPr>
          <w:p w14:paraId="1F000038" w14:textId="77777777" w:rsidR="00163F35" w:rsidRDefault="00C50A29">
            <w:pPr>
              <w:spacing w:before="60" w:after="60"/>
              <w:ind w:left="80"/>
              <w:rPr>
                <w:rFonts w:ascii="Calibri" w:hAnsi="Calibri" w:cs="Calibri"/>
              </w:rPr>
            </w:pPr>
            <w:r>
              <w:rPr>
                <w:rFonts w:ascii="Calibri" w:hAnsi="Calibri" w:cs="Calibri"/>
                <w:sz w:val="18"/>
                <w:szCs w:val="18"/>
              </w:rPr>
              <w:t>María Fernanda Hernández Meléndez</w:t>
            </w:r>
          </w:p>
        </w:tc>
        <w:tc>
          <w:tcPr>
            <w:tcW w:w="2280" w:type="dxa"/>
            <w:shd w:val="clear" w:color="auto" w:fill="DCE6F1"/>
          </w:tcPr>
          <w:p w14:paraId="1F000039"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3A" w14:textId="77777777">
        <w:tc>
          <w:tcPr>
            <w:tcW w:w="4200" w:type="dxa"/>
            <w:shd w:val="clear" w:color="auto" w:fill="FFFFFF"/>
          </w:tcPr>
          <w:p w14:paraId="1F00003B" w14:textId="77777777" w:rsidR="00163F35" w:rsidRDefault="00C50A29">
            <w:pPr>
              <w:spacing w:before="60" w:after="60"/>
              <w:ind w:left="80"/>
              <w:rPr>
                <w:rFonts w:ascii="Calibri" w:hAnsi="Calibri" w:cs="Calibri"/>
              </w:rPr>
            </w:pPr>
            <w:r>
              <w:rPr>
                <w:rFonts w:ascii="Calibri" w:hAnsi="Calibri" w:cs="Calibri"/>
                <w:sz w:val="18"/>
                <w:szCs w:val="18"/>
              </w:rPr>
              <w:t xml:space="preserve">Mapear </w:t>
            </w:r>
            <w:proofErr w:type="spellStart"/>
            <w:r>
              <w:rPr>
                <w:rFonts w:ascii="Calibri" w:hAnsi="Calibri" w:cs="Calibri"/>
                <w:sz w:val="18"/>
                <w:szCs w:val="18"/>
              </w:rPr>
              <w:t>APIs</w:t>
            </w:r>
            <w:proofErr w:type="spellEnd"/>
            <w:r>
              <w:rPr>
                <w:rFonts w:ascii="Calibri" w:hAnsi="Calibri" w:cs="Calibri"/>
                <w:sz w:val="18"/>
                <w:szCs w:val="18"/>
              </w:rPr>
              <w:t xml:space="preserve"> con sus </w:t>
            </w:r>
            <w:proofErr w:type="spellStart"/>
            <w:r>
              <w:rPr>
                <w:rFonts w:ascii="Calibri" w:hAnsi="Calibri" w:cs="Calibri"/>
                <w:sz w:val="18"/>
                <w:szCs w:val="18"/>
              </w:rPr>
              <w:t>DTMs</w:t>
            </w:r>
            <w:proofErr w:type="spellEnd"/>
            <w:r>
              <w:rPr>
                <w:rFonts w:ascii="Calibri" w:hAnsi="Calibri" w:cs="Calibri"/>
                <w:sz w:val="18"/>
                <w:szCs w:val="18"/>
              </w:rPr>
              <w:t xml:space="preserve"> correspondientes para el R4</w:t>
            </w:r>
          </w:p>
        </w:tc>
        <w:tc>
          <w:tcPr>
            <w:tcW w:w="2880" w:type="dxa"/>
            <w:shd w:val="clear" w:color="auto" w:fill="FFFFFF"/>
          </w:tcPr>
          <w:p w14:paraId="1F00003C" w14:textId="77777777" w:rsidR="00163F35" w:rsidRDefault="00C50A29">
            <w:pPr>
              <w:spacing w:before="60" w:after="60"/>
              <w:ind w:left="80"/>
              <w:rPr>
                <w:rFonts w:ascii="Calibri" w:hAnsi="Calibri" w:cs="Calibri"/>
              </w:rPr>
            </w:pPr>
            <w:r>
              <w:rPr>
                <w:rFonts w:ascii="Calibri" w:hAnsi="Calibri" w:cs="Calibri"/>
                <w:sz w:val="18"/>
                <w:szCs w:val="18"/>
              </w:rPr>
              <w:t>Gabriel Alejandro Maldonado Hernández</w:t>
            </w:r>
          </w:p>
        </w:tc>
        <w:tc>
          <w:tcPr>
            <w:tcW w:w="2280" w:type="dxa"/>
            <w:shd w:val="clear" w:color="auto" w:fill="FFFFFF"/>
          </w:tcPr>
          <w:p w14:paraId="1F00003D"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3E" w14:textId="77777777">
        <w:tc>
          <w:tcPr>
            <w:tcW w:w="4200" w:type="dxa"/>
            <w:shd w:val="clear" w:color="auto" w:fill="DCE6F1"/>
          </w:tcPr>
          <w:p w14:paraId="1F00003F" w14:textId="77777777" w:rsidR="00163F35" w:rsidRDefault="00C50A29">
            <w:pPr>
              <w:spacing w:before="60" w:after="60"/>
              <w:ind w:left="80"/>
              <w:rPr>
                <w:rFonts w:ascii="Calibri" w:hAnsi="Calibri" w:cs="Calibri"/>
              </w:rPr>
            </w:pPr>
            <w:r>
              <w:rPr>
                <w:rFonts w:ascii="Calibri" w:hAnsi="Calibri" w:cs="Calibri"/>
                <w:sz w:val="18"/>
                <w:szCs w:val="18"/>
              </w:rPr>
              <w:t xml:space="preserve">Obtener documentación de </w:t>
            </w:r>
            <w:proofErr w:type="spellStart"/>
            <w:r>
              <w:rPr>
                <w:rFonts w:ascii="Calibri" w:hAnsi="Calibri" w:cs="Calibri"/>
                <w:sz w:val="18"/>
                <w:szCs w:val="18"/>
              </w:rPr>
              <w:t>DTMs</w:t>
            </w:r>
            <w:proofErr w:type="spellEnd"/>
            <w:r>
              <w:rPr>
                <w:rFonts w:ascii="Calibri" w:hAnsi="Calibri" w:cs="Calibri"/>
                <w:sz w:val="18"/>
                <w:szCs w:val="18"/>
              </w:rPr>
              <w:t xml:space="preserve"> y DTCs de R2 y R3 con Edgar Soriano / Leonardo</w:t>
            </w:r>
          </w:p>
        </w:tc>
        <w:tc>
          <w:tcPr>
            <w:tcW w:w="2880" w:type="dxa"/>
            <w:shd w:val="clear" w:color="auto" w:fill="DCE6F1"/>
          </w:tcPr>
          <w:p w14:paraId="1F000040" w14:textId="77777777" w:rsidR="00163F35" w:rsidRDefault="00C50A29">
            <w:pPr>
              <w:spacing w:before="60" w:after="60"/>
              <w:ind w:left="80"/>
              <w:rPr>
                <w:rFonts w:ascii="Calibri" w:hAnsi="Calibri" w:cs="Calibri"/>
              </w:rPr>
            </w:pPr>
            <w:r>
              <w:rPr>
                <w:rFonts w:ascii="Calibri" w:hAnsi="Calibri" w:cs="Calibri"/>
                <w:sz w:val="18"/>
                <w:szCs w:val="18"/>
              </w:rPr>
              <w:t>Equipo técnico</w:t>
            </w:r>
          </w:p>
        </w:tc>
        <w:tc>
          <w:tcPr>
            <w:tcW w:w="2280" w:type="dxa"/>
            <w:shd w:val="clear" w:color="auto" w:fill="DCE6F1"/>
          </w:tcPr>
          <w:p w14:paraId="1F000041"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42" w14:textId="77777777">
        <w:tc>
          <w:tcPr>
            <w:tcW w:w="4200" w:type="dxa"/>
            <w:shd w:val="clear" w:color="auto" w:fill="FFFFFF"/>
          </w:tcPr>
          <w:p w14:paraId="1F000043" w14:textId="77777777" w:rsidR="00163F35" w:rsidRDefault="00C50A29">
            <w:pPr>
              <w:spacing w:before="60" w:after="60"/>
              <w:ind w:left="80"/>
              <w:rPr>
                <w:rFonts w:ascii="Calibri" w:hAnsi="Calibri" w:cs="Calibri"/>
              </w:rPr>
            </w:pPr>
            <w:r>
              <w:rPr>
                <w:rFonts w:ascii="Calibri" w:hAnsi="Calibri" w:cs="Calibri"/>
                <w:sz w:val="18"/>
                <w:szCs w:val="18"/>
              </w:rPr>
              <w:t>Propagar campo "pago vencido" en canales (</w:t>
            </w:r>
            <w:proofErr w:type="gramStart"/>
            <w:r>
              <w:rPr>
                <w:rFonts w:ascii="Calibri" w:hAnsi="Calibri" w:cs="Calibri"/>
                <w:sz w:val="18"/>
                <w:szCs w:val="18"/>
              </w:rPr>
              <w:t>app</w:t>
            </w:r>
            <w:proofErr w:type="gramEnd"/>
            <w:r>
              <w:rPr>
                <w:rFonts w:ascii="Calibri" w:hAnsi="Calibri" w:cs="Calibri"/>
                <w:sz w:val="18"/>
                <w:szCs w:val="18"/>
              </w:rPr>
              <w:t>) para inhabilitar botón de disposición</w:t>
            </w:r>
          </w:p>
        </w:tc>
        <w:tc>
          <w:tcPr>
            <w:tcW w:w="2880" w:type="dxa"/>
            <w:shd w:val="clear" w:color="auto" w:fill="FFFFFF"/>
          </w:tcPr>
          <w:p w14:paraId="1F000044" w14:textId="77777777" w:rsidR="00163F35" w:rsidRDefault="00C50A29">
            <w:pPr>
              <w:spacing w:before="60" w:after="60"/>
              <w:ind w:left="80"/>
              <w:rPr>
                <w:rFonts w:ascii="Calibri" w:hAnsi="Calibri" w:cs="Calibri"/>
              </w:rPr>
            </w:pPr>
            <w:r>
              <w:rPr>
                <w:rFonts w:ascii="Calibri" w:hAnsi="Calibri" w:cs="Calibri"/>
                <w:sz w:val="18"/>
                <w:szCs w:val="18"/>
              </w:rPr>
              <w:t xml:space="preserve">Equipo desarrollo / </w:t>
            </w:r>
            <w:proofErr w:type="spellStart"/>
            <w:r>
              <w:rPr>
                <w:rFonts w:ascii="Calibri" w:hAnsi="Calibri" w:cs="Calibri"/>
                <w:sz w:val="18"/>
                <w:szCs w:val="18"/>
              </w:rPr>
              <w:t>SmartVista</w:t>
            </w:r>
            <w:proofErr w:type="spellEnd"/>
          </w:p>
        </w:tc>
        <w:tc>
          <w:tcPr>
            <w:tcW w:w="2280" w:type="dxa"/>
            <w:shd w:val="clear" w:color="auto" w:fill="FFFFFF"/>
          </w:tcPr>
          <w:p w14:paraId="1F000045"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46" w14:textId="77777777">
        <w:tc>
          <w:tcPr>
            <w:tcW w:w="4200" w:type="dxa"/>
            <w:shd w:val="clear" w:color="auto" w:fill="DCE6F1"/>
          </w:tcPr>
          <w:p w14:paraId="1F000047" w14:textId="77777777" w:rsidR="00163F35" w:rsidRDefault="00C50A29">
            <w:pPr>
              <w:spacing w:before="60" w:after="60"/>
              <w:ind w:left="80"/>
              <w:rPr>
                <w:rFonts w:ascii="Calibri" w:hAnsi="Calibri" w:cs="Calibri"/>
              </w:rPr>
            </w:pPr>
            <w:r>
              <w:rPr>
                <w:rFonts w:ascii="Calibri" w:hAnsi="Calibri" w:cs="Calibri"/>
                <w:sz w:val="18"/>
                <w:szCs w:val="18"/>
              </w:rPr>
              <w:t>Presentar al equipo de contabilidad generación de pólizas y archivos XML en pruebas unitarias</w:t>
            </w:r>
          </w:p>
        </w:tc>
        <w:tc>
          <w:tcPr>
            <w:tcW w:w="2880" w:type="dxa"/>
            <w:shd w:val="clear" w:color="auto" w:fill="DCE6F1"/>
          </w:tcPr>
          <w:p w14:paraId="1F000048" w14:textId="77777777" w:rsidR="00163F35" w:rsidRDefault="00C50A29">
            <w:pPr>
              <w:spacing w:before="60" w:after="60"/>
              <w:ind w:left="80"/>
              <w:rPr>
                <w:rFonts w:ascii="Calibri" w:hAnsi="Calibri" w:cs="Calibri"/>
              </w:rPr>
            </w:pPr>
            <w:r>
              <w:rPr>
                <w:rFonts w:ascii="Calibri" w:hAnsi="Calibri" w:cs="Calibri"/>
                <w:sz w:val="18"/>
                <w:szCs w:val="18"/>
              </w:rPr>
              <w:t xml:space="preserve">Equipo </w:t>
            </w:r>
            <w:proofErr w:type="spellStart"/>
            <w:r>
              <w:rPr>
                <w:rFonts w:ascii="Calibri" w:hAnsi="Calibri" w:cs="Calibri"/>
                <w:sz w:val="18"/>
                <w:szCs w:val="18"/>
              </w:rPr>
              <w:t>SmartVista</w:t>
            </w:r>
            <w:proofErr w:type="spellEnd"/>
            <w:r>
              <w:rPr>
                <w:rFonts w:ascii="Calibri" w:hAnsi="Calibri" w:cs="Calibri"/>
                <w:sz w:val="18"/>
                <w:szCs w:val="18"/>
              </w:rPr>
              <w:t xml:space="preserve"> / Contabilidad</w:t>
            </w:r>
          </w:p>
        </w:tc>
        <w:tc>
          <w:tcPr>
            <w:tcW w:w="2280" w:type="dxa"/>
            <w:shd w:val="clear" w:color="auto" w:fill="DCE6F1"/>
          </w:tcPr>
          <w:p w14:paraId="1F000049"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4A" w14:textId="77777777">
        <w:tc>
          <w:tcPr>
            <w:tcW w:w="4200" w:type="dxa"/>
            <w:shd w:val="clear" w:color="auto" w:fill="FFFFFF"/>
          </w:tcPr>
          <w:p w14:paraId="1F00004B" w14:textId="77777777" w:rsidR="00163F35" w:rsidRDefault="00C50A29">
            <w:pPr>
              <w:spacing w:before="60" w:after="60"/>
              <w:ind w:left="80"/>
              <w:rPr>
                <w:rFonts w:ascii="Calibri" w:hAnsi="Calibri" w:cs="Calibri"/>
              </w:rPr>
            </w:pPr>
            <w:r>
              <w:rPr>
                <w:rFonts w:ascii="Calibri" w:hAnsi="Calibri" w:cs="Calibri"/>
                <w:sz w:val="18"/>
                <w:szCs w:val="18"/>
              </w:rPr>
              <w:t>Confirmar validación normativa del bloqueo por primer pago vencido (correo)</w:t>
            </w:r>
          </w:p>
        </w:tc>
        <w:tc>
          <w:tcPr>
            <w:tcW w:w="2880" w:type="dxa"/>
            <w:shd w:val="clear" w:color="auto" w:fill="FFFFFF"/>
          </w:tcPr>
          <w:p w14:paraId="1F00004C" w14:textId="77777777" w:rsidR="00163F35" w:rsidRDefault="00C50A29">
            <w:pPr>
              <w:spacing w:before="60" w:after="60"/>
              <w:ind w:left="80"/>
              <w:rPr>
                <w:rFonts w:ascii="Calibri" w:hAnsi="Calibri" w:cs="Calibri"/>
              </w:rPr>
            </w:pPr>
            <w:r>
              <w:rPr>
                <w:rFonts w:ascii="Calibri" w:hAnsi="Calibri" w:cs="Calibri"/>
                <w:sz w:val="18"/>
                <w:szCs w:val="18"/>
              </w:rPr>
              <w:t>El grupo</w:t>
            </w:r>
          </w:p>
        </w:tc>
        <w:tc>
          <w:tcPr>
            <w:tcW w:w="2280" w:type="dxa"/>
            <w:shd w:val="clear" w:color="auto" w:fill="FFFFFF"/>
          </w:tcPr>
          <w:p w14:paraId="1F00004D" w14:textId="77777777" w:rsidR="00163F35" w:rsidRDefault="00C50A29">
            <w:pPr>
              <w:spacing w:before="60" w:after="60"/>
              <w:ind w:left="80"/>
              <w:rPr>
                <w:rFonts w:ascii="Calibri" w:hAnsi="Calibri" w:cs="Calibri"/>
              </w:rPr>
            </w:pPr>
            <w:r>
              <w:rPr>
                <w:rFonts w:ascii="Calibri" w:hAnsi="Calibri" w:cs="Calibri"/>
                <w:sz w:val="18"/>
                <w:szCs w:val="18"/>
              </w:rPr>
              <w:t>Por definir</w:t>
            </w:r>
          </w:p>
        </w:tc>
      </w:tr>
      <w:tr w:rsidR="00163F35" w14:paraId="1F00004E" w14:textId="77777777">
        <w:tc>
          <w:tcPr>
            <w:tcW w:w="4200" w:type="dxa"/>
            <w:shd w:val="clear" w:color="auto" w:fill="DCE6F1"/>
          </w:tcPr>
          <w:p w14:paraId="1F00004F" w14:textId="77777777" w:rsidR="00163F35" w:rsidRDefault="00C50A29">
            <w:pPr>
              <w:spacing w:before="60" w:after="60"/>
              <w:ind w:left="80"/>
              <w:rPr>
                <w:rFonts w:ascii="Calibri" w:hAnsi="Calibri" w:cs="Calibri"/>
              </w:rPr>
            </w:pPr>
            <w:r>
              <w:rPr>
                <w:rFonts w:ascii="Calibri" w:hAnsi="Calibri" w:cs="Calibri"/>
                <w:sz w:val="18"/>
                <w:szCs w:val="18"/>
              </w:rPr>
              <w:t>Invitar a Patricia Tobar a sesión de meses con intereses, pagos anticipados y liquidaciones</w:t>
            </w:r>
          </w:p>
        </w:tc>
        <w:tc>
          <w:tcPr>
            <w:tcW w:w="2880" w:type="dxa"/>
            <w:shd w:val="clear" w:color="auto" w:fill="DCE6F1"/>
          </w:tcPr>
          <w:p w14:paraId="1F000050" w14:textId="77777777" w:rsidR="00163F35" w:rsidRDefault="00C50A29">
            <w:pPr>
              <w:spacing w:before="60" w:after="60"/>
              <w:ind w:left="80"/>
              <w:rPr>
                <w:rFonts w:ascii="Calibri" w:hAnsi="Calibri" w:cs="Calibri"/>
              </w:rPr>
            </w:pPr>
            <w:r>
              <w:rPr>
                <w:rFonts w:ascii="Calibri" w:hAnsi="Calibri" w:cs="Calibri"/>
                <w:sz w:val="18"/>
                <w:szCs w:val="18"/>
              </w:rPr>
              <w:t>El grupo</w:t>
            </w:r>
          </w:p>
        </w:tc>
        <w:tc>
          <w:tcPr>
            <w:tcW w:w="2280" w:type="dxa"/>
            <w:shd w:val="clear" w:color="auto" w:fill="DCE6F1"/>
          </w:tcPr>
          <w:p w14:paraId="1F000051" w14:textId="77777777" w:rsidR="00163F35" w:rsidRDefault="00C50A29">
            <w:pPr>
              <w:spacing w:before="60" w:after="60"/>
              <w:ind w:left="80"/>
              <w:rPr>
                <w:rFonts w:ascii="Calibri" w:hAnsi="Calibri" w:cs="Calibri"/>
              </w:rPr>
            </w:pPr>
            <w:r>
              <w:rPr>
                <w:rFonts w:ascii="Calibri" w:hAnsi="Calibri" w:cs="Calibri"/>
                <w:sz w:val="18"/>
                <w:szCs w:val="18"/>
              </w:rPr>
              <w:t>Próxima sesión</w:t>
            </w:r>
          </w:p>
        </w:tc>
      </w:tr>
      <w:tr w:rsidR="00163F35" w14:paraId="1F000052" w14:textId="77777777">
        <w:tc>
          <w:tcPr>
            <w:tcW w:w="4200" w:type="dxa"/>
            <w:shd w:val="clear" w:color="auto" w:fill="FFFFFF"/>
          </w:tcPr>
          <w:p w14:paraId="1F000053" w14:textId="77777777" w:rsidR="00163F35" w:rsidRDefault="00C50A29">
            <w:pPr>
              <w:spacing w:before="60" w:after="60"/>
              <w:ind w:left="80"/>
              <w:rPr>
                <w:rFonts w:ascii="Calibri" w:hAnsi="Calibri" w:cs="Calibri"/>
              </w:rPr>
            </w:pPr>
            <w:r>
              <w:rPr>
                <w:rFonts w:ascii="Calibri" w:hAnsi="Calibri" w:cs="Calibri"/>
                <w:sz w:val="18"/>
                <w:szCs w:val="18"/>
              </w:rPr>
              <w:t>Gestionar accesos a carpeta Drive del R4 y tablero Miro para el equipo</w:t>
            </w:r>
          </w:p>
        </w:tc>
        <w:tc>
          <w:tcPr>
            <w:tcW w:w="2880" w:type="dxa"/>
            <w:shd w:val="clear" w:color="auto" w:fill="FFFFFF"/>
          </w:tcPr>
          <w:p w14:paraId="1F000054" w14:textId="77777777" w:rsidR="00163F35" w:rsidRDefault="00C50A29">
            <w:pPr>
              <w:spacing w:before="60" w:after="60"/>
              <w:ind w:left="80"/>
              <w:rPr>
                <w:rFonts w:ascii="Calibri" w:hAnsi="Calibri" w:cs="Calibri"/>
              </w:rPr>
            </w:pPr>
            <w:r>
              <w:rPr>
                <w:rFonts w:ascii="Calibri" w:hAnsi="Calibri" w:cs="Calibri"/>
                <w:sz w:val="18"/>
                <w:szCs w:val="18"/>
              </w:rPr>
              <w:t>Administrador / El grupo</w:t>
            </w:r>
          </w:p>
        </w:tc>
        <w:tc>
          <w:tcPr>
            <w:tcW w:w="2280" w:type="dxa"/>
            <w:shd w:val="clear" w:color="auto" w:fill="FFFFFF"/>
          </w:tcPr>
          <w:p w14:paraId="1F000055" w14:textId="77777777" w:rsidR="00163F35" w:rsidRDefault="00C50A29">
            <w:pPr>
              <w:spacing w:before="60" w:after="60"/>
              <w:ind w:left="80"/>
              <w:rPr>
                <w:rFonts w:ascii="Calibri" w:hAnsi="Calibri" w:cs="Calibri"/>
              </w:rPr>
            </w:pPr>
            <w:r>
              <w:rPr>
                <w:rFonts w:ascii="Calibri" w:hAnsi="Calibri" w:cs="Calibri"/>
                <w:sz w:val="18"/>
                <w:szCs w:val="18"/>
              </w:rPr>
              <w:t>Urgente</w:t>
            </w:r>
          </w:p>
        </w:tc>
      </w:tr>
    </w:tbl>
    <w:p w14:paraId="1F000056" w14:textId="77777777" w:rsidR="00163F35" w:rsidRDefault="00C50A29">
      <w:pPr>
        <w:shd w:val="clear" w:color="auto" w:fill="1F2D6B"/>
        <w:spacing w:before="280" w:after="80"/>
        <w:ind w:left="120"/>
        <w:rPr>
          <w:rFonts w:ascii="Calibri" w:hAnsi="Calibri" w:cs="Calibri"/>
        </w:rPr>
      </w:pPr>
      <w:r>
        <w:rPr>
          <w:rFonts w:ascii="Calibri" w:hAnsi="Calibri" w:cs="Calibri"/>
          <w:b/>
          <w:bCs/>
          <w:color w:val="FFFFFF"/>
          <w:sz w:val="22"/>
          <w:szCs w:val="22"/>
        </w:rPr>
        <w:t>6.  Riesgos y bloqueos identificados</w:t>
      </w:r>
    </w:p>
    <w:p w14:paraId="1F000057" w14:textId="3758BCD1" w:rsidR="00557AD5" w:rsidRDefault="00C50A29" w:rsidP="00557AD5">
      <w:pPr>
        <w:pStyle w:val="ListParagraph"/>
        <w:numPr>
          <w:ilvl w:val="0"/>
          <w:numId w:val="4"/>
        </w:numPr>
        <w:ind w:left="426" w:hanging="284"/>
        <w:rPr>
          <w:rFonts w:ascii="Calibri" w:hAnsi="Calibri" w:cs="Calibri"/>
        </w:rPr>
      </w:pPr>
      <w:r>
        <w:rPr>
          <w:rFonts w:ascii="Calibri" w:hAnsi="Calibri" w:cs="Calibri"/>
        </w:rPr>
        <w:t xml:space="preserve">La mayoría de próximos pasos no tienen dueño nominal — asignados a "Sala Unity N3" o "El grupo". Sin </w:t>
      </w:r>
      <w:proofErr w:type="spellStart"/>
      <w:r>
        <w:rPr>
          <w:rFonts w:ascii="Calibri" w:hAnsi="Calibri" w:cs="Calibri"/>
        </w:rPr>
        <w:t>ownership</w:t>
      </w:r>
      <w:proofErr w:type="spellEnd"/>
      <w:r>
        <w:rPr>
          <w:rFonts w:ascii="Calibri" w:hAnsi="Calibri" w:cs="Calibri"/>
        </w:rPr>
        <w:t xml:space="preserve"> claro estos puntos no se resolverán antes de la próxima sesión.</w:t>
      </w:r>
    </w:p>
    <w:p w14:paraId="1F000058" w14:textId="77777777" w:rsidR="00557AD5" w:rsidRDefault="00C50A29" w:rsidP="00557AD5">
      <w:pPr>
        <w:pStyle w:val="ListParagraph"/>
        <w:numPr>
          <w:ilvl w:val="0"/>
          <w:numId w:val="4"/>
        </w:numPr>
        <w:ind w:left="426" w:hanging="284"/>
        <w:rPr>
          <w:rFonts w:ascii="Calibri" w:hAnsi="Calibri" w:cs="Calibri"/>
        </w:rPr>
      </w:pPr>
      <w:r>
        <w:rPr>
          <w:rFonts w:ascii="Calibri" w:hAnsi="Calibri" w:cs="Calibri"/>
        </w:rPr>
        <w:t>La validación normativa de los nuevos nombres de comisiones está pendiente. Sin confirmación de normatividad esta semana, el diseño técnico de la homologación no puede avanzar.</w:t>
      </w:r>
    </w:p>
    <w:p w14:paraId="1F000059" w14:textId="77777777" w:rsidR="00557AD5" w:rsidRDefault="00C50A29" w:rsidP="00557AD5">
      <w:pPr>
        <w:pStyle w:val="ListParagraph"/>
        <w:numPr>
          <w:ilvl w:val="0"/>
          <w:numId w:val="4"/>
        </w:numPr>
        <w:ind w:left="426" w:hanging="284"/>
        <w:rPr>
          <w:rFonts w:ascii="Calibri" w:hAnsi="Calibri" w:cs="Calibri"/>
        </w:rPr>
      </w:pPr>
      <w:r>
        <w:rPr>
          <w:rFonts w:ascii="Calibri" w:hAnsi="Calibri" w:cs="Calibri"/>
        </w:rPr>
        <w:t xml:space="preserve">El equipo de </w:t>
      </w:r>
      <w:proofErr w:type="spellStart"/>
      <w:r>
        <w:rPr>
          <w:rFonts w:ascii="Calibri" w:hAnsi="Calibri" w:cs="Calibri"/>
        </w:rPr>
        <w:t>apificación</w:t>
      </w:r>
      <w:proofErr w:type="spellEnd"/>
      <w:r>
        <w:rPr>
          <w:rFonts w:ascii="Calibri" w:hAnsi="Calibri" w:cs="Calibri"/>
        </w:rPr>
        <w:t xml:space="preserve"> (Daniela y Óscar Melo) no ha sido integrado — riesgo de vacío en transferencia de conocimiento sobre mapeo de </w:t>
      </w:r>
      <w:proofErr w:type="spellStart"/>
      <w:r>
        <w:rPr>
          <w:rFonts w:ascii="Calibri" w:hAnsi="Calibri" w:cs="Calibri"/>
        </w:rPr>
        <w:t>APIs</w:t>
      </w:r>
      <w:proofErr w:type="spellEnd"/>
      <w:r>
        <w:rPr>
          <w:rFonts w:ascii="Calibri" w:hAnsi="Calibri" w:cs="Calibri"/>
        </w:rPr>
        <w:t>, dependencia crítica del R4.</w:t>
      </w:r>
    </w:p>
    <w:p w14:paraId="1F00005A" w14:textId="77777777" w:rsidR="00557AD5" w:rsidRDefault="00C50A29" w:rsidP="00557AD5">
      <w:pPr>
        <w:pStyle w:val="ListParagraph"/>
        <w:numPr>
          <w:ilvl w:val="0"/>
          <w:numId w:val="4"/>
        </w:numPr>
        <w:ind w:left="426" w:hanging="284"/>
        <w:rPr>
          <w:rFonts w:ascii="Calibri" w:hAnsi="Calibri" w:cs="Calibri"/>
        </w:rPr>
      </w:pPr>
      <w:r>
        <w:rPr>
          <w:rFonts w:ascii="Calibri" w:hAnsi="Calibri" w:cs="Calibri"/>
        </w:rPr>
        <w:t xml:space="preserve">La documentación de </w:t>
      </w:r>
      <w:proofErr w:type="spellStart"/>
      <w:r>
        <w:rPr>
          <w:rFonts w:ascii="Calibri" w:hAnsi="Calibri" w:cs="Calibri"/>
        </w:rPr>
        <w:t>DTMs</w:t>
      </w:r>
      <w:proofErr w:type="spellEnd"/>
      <w:r>
        <w:rPr>
          <w:rFonts w:ascii="Calibri" w:hAnsi="Calibri" w:cs="Calibri"/>
        </w:rPr>
        <w:t xml:space="preserve"> y DTCs de R2 y R3 no está centralizada ni accesible para el nuevo equipo. Iniciar el diseño sin ese contexto implica riesgo de retrabajo.</w:t>
      </w:r>
    </w:p>
    <w:p w14:paraId="1F00005B" w14:textId="77777777" w:rsidR="00557AD5" w:rsidRDefault="00C50A29" w:rsidP="00557AD5">
      <w:pPr>
        <w:pStyle w:val="ListParagraph"/>
        <w:numPr>
          <w:ilvl w:val="0"/>
          <w:numId w:val="4"/>
        </w:numPr>
        <w:ind w:left="426" w:hanging="284"/>
        <w:rPr>
          <w:rFonts w:ascii="Calibri" w:hAnsi="Calibri" w:cs="Calibri"/>
        </w:rPr>
      </w:pPr>
      <w:r>
        <w:rPr>
          <w:rFonts w:ascii="Calibri" w:hAnsi="Calibri" w:cs="Calibri"/>
        </w:rPr>
        <w:t xml:space="preserve">El campo "pago vencido" aún no está propagado a los canales. Sin esta integración, el bloqueo no se reflejará en la experiencia del cliente al </w:t>
      </w:r>
      <w:proofErr w:type="spellStart"/>
      <w:r>
        <w:rPr>
          <w:rFonts w:ascii="Calibri" w:hAnsi="Calibri" w:cs="Calibri"/>
        </w:rPr>
        <w:t>Go-live</w:t>
      </w:r>
      <w:proofErr w:type="spellEnd"/>
      <w:r>
        <w:rPr>
          <w:rFonts w:ascii="Calibri" w:hAnsi="Calibri" w:cs="Calibri"/>
        </w:rPr>
        <w:t>.</w:t>
      </w:r>
    </w:p>
    <w:p w14:paraId="1F00005C" w14:textId="77777777" w:rsidR="00557AD5" w:rsidRDefault="00C50A29" w:rsidP="00557AD5">
      <w:pPr>
        <w:pStyle w:val="ListParagraph"/>
        <w:numPr>
          <w:ilvl w:val="0"/>
          <w:numId w:val="4"/>
        </w:numPr>
        <w:ind w:left="426" w:hanging="284"/>
        <w:rPr>
          <w:rFonts w:ascii="Calibri" w:hAnsi="Calibri" w:cs="Calibri"/>
        </w:rPr>
      </w:pPr>
      <w:r>
        <w:rPr>
          <w:rFonts w:ascii="Calibri" w:hAnsi="Calibri" w:cs="Calibri"/>
        </w:rPr>
        <w:t xml:space="preserve">El repositorio compartido del R4 no existe. La dispersión documental representa riesgo de inconsistencias entre equipos — alineado con hallazgo ARQ-01 del </w:t>
      </w:r>
      <w:proofErr w:type="spellStart"/>
      <w:r>
        <w:rPr>
          <w:rFonts w:ascii="Calibri" w:hAnsi="Calibri" w:cs="Calibri"/>
        </w:rPr>
        <w:t>due</w:t>
      </w:r>
      <w:proofErr w:type="spellEnd"/>
      <w:r>
        <w:rPr>
          <w:rFonts w:ascii="Calibri" w:hAnsi="Calibri" w:cs="Calibri"/>
        </w:rPr>
        <w:t xml:space="preserve"> </w:t>
      </w:r>
      <w:proofErr w:type="spellStart"/>
      <w:r>
        <w:rPr>
          <w:rFonts w:ascii="Calibri" w:hAnsi="Calibri" w:cs="Calibri"/>
        </w:rPr>
        <w:t>diligence</w:t>
      </w:r>
      <w:proofErr w:type="spellEnd"/>
      <w:r>
        <w:rPr>
          <w:rFonts w:ascii="Calibri" w:hAnsi="Calibri" w:cs="Calibri"/>
        </w:rPr>
        <w:t>.</w:t>
      </w:r>
    </w:p>
    <w:sectPr w:rsidR="00557A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4D9"/>
    <w:multiLevelType w:val="hybridMultilevel"/>
    <w:tmpl w:val="ADA40CE6"/>
    <w:lvl w:ilvl="0" w:tplc="4A308A18">
      <w:start w:val="1"/>
      <w:numFmt w:val="bullet"/>
      <w:lvlText w:val="•"/>
      <w:lvlJc w:val="left"/>
      <w:pPr>
        <w:ind w:left="360" w:hanging="200"/>
      </w:pPr>
    </w:lvl>
    <w:lvl w:ilvl="1" w:tplc="1C1CE032">
      <w:numFmt w:val="decimal"/>
      <w:lvlText w:val=""/>
      <w:lvlJc w:val="left"/>
    </w:lvl>
    <w:lvl w:ilvl="2" w:tplc="640A3770">
      <w:numFmt w:val="decimal"/>
      <w:lvlText w:val=""/>
      <w:lvlJc w:val="left"/>
    </w:lvl>
    <w:lvl w:ilvl="3" w:tplc="4C08604E">
      <w:numFmt w:val="decimal"/>
      <w:lvlText w:val=""/>
      <w:lvlJc w:val="left"/>
    </w:lvl>
    <w:lvl w:ilvl="4" w:tplc="1D3AB774">
      <w:numFmt w:val="decimal"/>
      <w:lvlText w:val=""/>
      <w:lvlJc w:val="left"/>
    </w:lvl>
    <w:lvl w:ilvl="5" w:tplc="50CAEB24">
      <w:numFmt w:val="decimal"/>
      <w:lvlText w:val=""/>
      <w:lvlJc w:val="left"/>
    </w:lvl>
    <w:lvl w:ilvl="6" w:tplc="7C3227F0">
      <w:numFmt w:val="decimal"/>
      <w:lvlText w:val=""/>
      <w:lvlJc w:val="left"/>
    </w:lvl>
    <w:lvl w:ilvl="7" w:tplc="8982C6B4">
      <w:numFmt w:val="decimal"/>
      <w:lvlText w:val=""/>
      <w:lvlJc w:val="left"/>
    </w:lvl>
    <w:lvl w:ilvl="8" w:tplc="766C826E">
      <w:numFmt w:val="decimal"/>
      <w:lvlText w:val=""/>
      <w:lvlJc w:val="left"/>
    </w:lvl>
  </w:abstractNum>
  <w:abstractNum w:abstractNumId="1" w15:restartNumberingAfterBreak="0">
    <w:nsid w:val="1B09598D"/>
    <w:multiLevelType w:val="hybridMultilevel"/>
    <w:tmpl w:val="63E4A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B37659"/>
    <w:multiLevelType w:val="hybridMultilevel"/>
    <w:tmpl w:val="2B7ED9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AB26400"/>
    <w:multiLevelType w:val="hybridMultilevel"/>
    <w:tmpl w:val="232C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E7E6DC6"/>
    <w:multiLevelType w:val="hybridMultilevel"/>
    <w:tmpl w:val="1D20CDE0"/>
    <w:lvl w:ilvl="0" w:tplc="9F1EC8DC">
      <w:start w:val="1"/>
      <w:numFmt w:val="bullet"/>
      <w:lvlText w:val="●"/>
      <w:lvlJc w:val="left"/>
      <w:pPr>
        <w:ind w:left="720" w:hanging="360"/>
      </w:pPr>
    </w:lvl>
    <w:lvl w:ilvl="1" w:tplc="32F8C176">
      <w:start w:val="1"/>
      <w:numFmt w:val="bullet"/>
      <w:lvlText w:val="○"/>
      <w:lvlJc w:val="left"/>
      <w:pPr>
        <w:ind w:left="1440" w:hanging="360"/>
      </w:pPr>
    </w:lvl>
    <w:lvl w:ilvl="2" w:tplc="54B06B72">
      <w:start w:val="1"/>
      <w:numFmt w:val="bullet"/>
      <w:lvlText w:val="■"/>
      <w:lvlJc w:val="left"/>
      <w:pPr>
        <w:ind w:left="2160" w:hanging="360"/>
      </w:pPr>
    </w:lvl>
    <w:lvl w:ilvl="3" w:tplc="561A80C2">
      <w:start w:val="1"/>
      <w:numFmt w:val="bullet"/>
      <w:lvlText w:val="●"/>
      <w:lvlJc w:val="left"/>
      <w:pPr>
        <w:ind w:left="2880" w:hanging="360"/>
      </w:pPr>
    </w:lvl>
    <w:lvl w:ilvl="4" w:tplc="04408E10">
      <w:start w:val="1"/>
      <w:numFmt w:val="bullet"/>
      <w:lvlText w:val="○"/>
      <w:lvlJc w:val="left"/>
      <w:pPr>
        <w:ind w:left="3600" w:hanging="360"/>
      </w:pPr>
    </w:lvl>
    <w:lvl w:ilvl="5" w:tplc="73E21AF0">
      <w:start w:val="1"/>
      <w:numFmt w:val="bullet"/>
      <w:lvlText w:val="■"/>
      <w:lvlJc w:val="left"/>
      <w:pPr>
        <w:ind w:left="4320" w:hanging="360"/>
      </w:pPr>
    </w:lvl>
    <w:lvl w:ilvl="6" w:tplc="DFB0EEE8">
      <w:start w:val="1"/>
      <w:numFmt w:val="bullet"/>
      <w:lvlText w:val="●"/>
      <w:lvlJc w:val="left"/>
      <w:pPr>
        <w:ind w:left="5040" w:hanging="360"/>
      </w:pPr>
    </w:lvl>
    <w:lvl w:ilvl="7" w:tplc="C1123FCE">
      <w:start w:val="1"/>
      <w:numFmt w:val="bullet"/>
      <w:lvlText w:val="●"/>
      <w:lvlJc w:val="left"/>
      <w:pPr>
        <w:ind w:left="5760" w:hanging="360"/>
      </w:pPr>
    </w:lvl>
    <w:lvl w:ilvl="8" w:tplc="2F90F672">
      <w:start w:val="1"/>
      <w:numFmt w:val="bullet"/>
      <w:lvlText w:val="●"/>
      <w:lvlJc w:val="left"/>
      <w:pPr>
        <w:ind w:left="6480" w:hanging="360"/>
      </w:pPr>
    </w:lvl>
  </w:abstractNum>
  <w:num w:numId="1" w16cid:durableId="747532988">
    <w:abstractNumId w:val="4"/>
    <w:lvlOverride w:ilvl="0">
      <w:startOverride w:val="1"/>
    </w:lvlOverride>
  </w:num>
  <w:num w:numId="2" w16cid:durableId="1597209718">
    <w:abstractNumId w:val="1"/>
  </w:num>
  <w:num w:numId="3" w16cid:durableId="272591936">
    <w:abstractNumId w:val="2"/>
  </w:num>
  <w:num w:numId="4" w16cid:durableId="909315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F35"/>
    <w:rsid w:val="000D0C98"/>
    <w:rsid w:val="00163F35"/>
    <w:rsid w:val="00377775"/>
    <w:rsid w:val="00557AD5"/>
    <w:rsid w:val="006F7C8C"/>
    <w:rsid w:val="007E299C"/>
    <w:rsid w:val="00982866"/>
    <w:rsid w:val="009F7613"/>
    <w:rsid w:val="00B3447F"/>
    <w:rsid w:val="00C50A29"/>
    <w:rsid w:val="00C96F15"/>
    <w:rsid w:val="00E070CC"/>
    <w:rsid w:val="00F75097"/>
    <w:rsid w:val="00FC77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3434"/>
  <w15:docId w15:val="{D36998F1-7B4E-4113-9669-7007DC09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96F1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975BB-6F4D-425C-81AC-0CC83274D31E}">
  <ds:schemaRefs>
    <ds:schemaRef ds:uri="http://schemas.microsoft.com/sharepoint/v3/contenttype/forms"/>
  </ds:schemaRefs>
</ds:datastoreItem>
</file>

<file path=customXml/itemProps2.xml><?xml version="1.0" encoding="utf-8"?>
<ds:datastoreItem xmlns:ds="http://schemas.openxmlformats.org/officeDocument/2006/customXml" ds:itemID="{D734CDDB-21FC-4C50-A425-F762FCC4E2E0}">
  <ds:schemaRefs>
    <ds:schemaRef ds:uri="http://schemas.microsoft.com/office/2006/metadata/properties"/>
    <ds:schemaRef ds:uri="http://schemas.microsoft.com/office/infopath/2007/PartnerControls"/>
    <ds:schemaRef ds:uri="bcf21e1d-e7b2-4ba8-bb72-ca5e3ff425f9"/>
  </ds:schemaRefs>
</ds:datastoreItem>
</file>

<file path=customXml/itemProps3.xml><?xml version="1.0" encoding="utf-8"?>
<ds:datastoreItem xmlns:ds="http://schemas.openxmlformats.org/officeDocument/2006/customXml" ds:itemID="{C2880031-88C1-4D9C-8E4F-EFB0FF0A41D7}"/>
</file>

<file path=docProps/app.xml><?xml version="1.0" encoding="utf-8"?>
<Properties xmlns="http://schemas.openxmlformats.org/officeDocument/2006/extended-properties" xmlns:vt="http://schemas.openxmlformats.org/officeDocument/2006/docPropsVTypes">
  <Template>Normal</Template>
  <TotalTime>10</TotalTime>
  <Pages>3</Pages>
  <Words>1375</Words>
  <Characters>7883</Characters>
  <Application>Microsoft Office Word</Application>
  <DocSecurity>0</DocSecurity>
  <Lines>175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2</cp:revision>
  <dcterms:created xsi:type="dcterms:W3CDTF">2026-07-08T22:59:00Z</dcterms:created>
  <dcterms:modified xsi:type="dcterms:W3CDTF">2026-07-08T22:59:00Z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