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Descripción de Requerimiento: CJ_APP_6</w:t>
      </w: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3">
            <w:pPr>
              <w:tabs>
                <w:tab w:val="center" w:leader="none" w:pos="4252"/>
                <w:tab w:val="right" w:leader="none" w:pos="8504"/>
              </w:tabs>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paga su Tarjeta de Crédito (TDC) desde una cuenta de captación.</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D">
            <w:pPr>
              <w:spacing w:after="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APP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Claudia Cruz Olmos</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1">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2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6">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134" w:hRule="atLeast"/>
          <w:tblHeader w:val="0"/>
        </w:trPr>
        <w:tc>
          <w:tcPr>
            <w:vAlign w:val="center"/>
          </w:tcPr>
          <w:p w:rsidR="00000000" w:rsidDel="00000000" w:rsidP="00000000" w:rsidRDefault="00000000" w:rsidRPr="00000000" w14:paraId="0000001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1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B">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2C">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2D">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paga su Tarjeta de Crédito (TDC) desde una cuenta de captación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5">
            <w:pPr>
              <w:tabs>
                <w:tab w:val="center" w:leader="none" w:pos="4252"/>
                <w:tab w:val="right" w:leader="none" w:pos="8504"/>
              </w:tabs>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paga su Tarjeta de Crédito (TDC) desde una cuenta de captación.</w:t>
            </w:r>
            <w:r w:rsidDel="00000000" w:rsidR="00000000" w:rsidRPr="00000000">
              <w:rPr>
                <w:rtl w:val="0"/>
              </w:rPr>
            </w:r>
          </w:p>
        </w:tc>
      </w:tr>
    </w:tbl>
    <w:p w:rsidR="00000000" w:rsidDel="00000000" w:rsidP="00000000" w:rsidRDefault="00000000" w:rsidRPr="00000000" w14:paraId="0000003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Para visualizar las tarjetas de crédito correspondientes al cliente en el carrusel de tarjetas se deberá hacer un llamado a SmartVista para consumir el API </w:t>
      </w:r>
      <w:r w:rsidDel="00000000" w:rsidR="00000000" w:rsidRPr="00000000">
        <w:rPr>
          <w:rFonts w:ascii="Calibri" w:cs="Calibri" w:eastAsia="Calibri" w:hAnsi="Calibri"/>
          <w:i w:val="1"/>
          <w:iCs w:val="1"/>
          <w:sz w:val="24"/>
          <w:szCs w:val="24"/>
          <w:rtl w:val="0"/>
        </w:rPr>
        <w:t xml:space="preserve">getCardListByOwner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7">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Dentro del carrusel de tarjetas, se debe seleccionar la tarjeta de débito desde la cual se requiere realizar el pago. La aplicación móvil BanCoppel deberá mostrar el detalle de la tarjeta de débito junto con un botón llamado “Pagar”.</w:t>
      </w:r>
    </w:p>
    <w:p w:rsidR="00000000" w:rsidDel="00000000" w:rsidP="00000000" w:rsidRDefault="00000000" w:rsidRPr="00000000" w14:paraId="00000038">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Al presionar el botón “Pagar”, la aplicación BanCoppel mostrará un apartado con las siguientes opciones:</w:t>
      </w:r>
    </w:p>
    <w:p w:rsidR="00000000" w:rsidDel="00000000" w:rsidP="00000000" w:rsidRDefault="00000000" w:rsidRPr="00000000" w14:paraId="00000039">
      <w:pPr>
        <w:keepNext w:val="1"/>
        <w:numPr>
          <w:ilvl w:val="0"/>
          <w:numId w:val="5"/>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Tarjeta de Crédito</w:t>
      </w:r>
    </w:p>
    <w:p w:rsidR="00000000" w:rsidDel="00000000" w:rsidP="00000000" w:rsidRDefault="00000000" w:rsidRPr="00000000" w14:paraId="0000003A">
      <w:pPr>
        <w:keepNext w:val="1"/>
        <w:numPr>
          <w:ilvl w:val="0"/>
          <w:numId w:val="5"/>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Servicios</w:t>
      </w:r>
    </w:p>
    <w:p w:rsidR="00000000" w:rsidDel="00000000" w:rsidP="00000000" w:rsidRDefault="00000000" w:rsidRPr="00000000" w14:paraId="0000003B">
      <w:pPr>
        <w:keepNext w:val="1"/>
        <w:numPr>
          <w:ilvl w:val="0"/>
          <w:numId w:val="5"/>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Recarga de Tiempo Aire</w:t>
      </w:r>
    </w:p>
    <w:p w:rsidR="00000000" w:rsidDel="00000000" w:rsidP="00000000" w:rsidRDefault="00000000" w:rsidRPr="00000000" w14:paraId="0000003C">
      <w:pPr>
        <w:keepNext w:val="1"/>
        <w:numPr>
          <w:ilvl w:val="0"/>
          <w:numId w:val="5"/>
        </w:numPr>
        <w:spacing w:after="12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Abono Crédito Coppel</w:t>
      </w:r>
    </w:p>
    <w:p w:rsidR="00000000" w:rsidDel="00000000" w:rsidP="00000000" w:rsidRDefault="00000000" w:rsidRPr="00000000" w14:paraId="0000003D">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Al seleccionar “Tarjeta de Crédito” en la pantalla Pagar, el cliente tendrá la opción de ingresar el número de su tarjeta de crédito a pagar, tomarle foto o seleccionar la tarjeta a pagar desde sus cuentas registradas o sus tarjetas propias. Deberá existir un botón “Continuar” que permita acceder a la pantalla que muestra los detalles del pago.</w:t>
      </w:r>
      <w:r w:rsidDel="00000000" w:rsidR="00000000" w:rsidRPr="00000000">
        <w:rPr>
          <w:rtl w:val="0"/>
        </w:rPr>
      </w:r>
    </w:p>
    <w:p w:rsidR="00000000" w:rsidDel="00000000" w:rsidP="00000000" w:rsidRDefault="00000000" w:rsidRPr="00000000" w14:paraId="0000003E">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5:</w:t>
      </w:r>
      <w:r w:rsidDel="00000000" w:rsidR="00000000" w:rsidRPr="00000000">
        <w:rPr>
          <w:rFonts w:ascii="Calibri" w:cs="Calibri" w:eastAsia="Calibri" w:hAnsi="Calibri"/>
          <w:sz w:val="24"/>
          <w:szCs w:val="24"/>
          <w:rtl w:val="0"/>
        </w:rPr>
        <w:t xml:space="preserve"> Si el cliente desea pagar su propia tarjeta de crédito, la aplicación móvil BanCoppel mostrará opciones para determinar el pago a realizar:</w:t>
      </w:r>
    </w:p>
    <w:p w:rsidR="00000000" w:rsidDel="00000000" w:rsidP="00000000" w:rsidRDefault="00000000" w:rsidRPr="00000000" w14:paraId="0000003F">
      <w:pPr>
        <w:keepNext w:val="1"/>
        <w:numPr>
          <w:ilvl w:val="0"/>
          <w:numId w:val="4"/>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040">
      <w:pPr>
        <w:keepNext w:val="1"/>
        <w:numPr>
          <w:ilvl w:val="0"/>
          <w:numId w:val="4"/>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041">
      <w:pPr>
        <w:keepNext w:val="1"/>
        <w:numPr>
          <w:ilvl w:val="0"/>
          <w:numId w:val="4"/>
        </w:numPr>
        <w:spacing w:after="12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Otra Cantidad</w:t>
      </w:r>
    </w:p>
    <w:p w:rsidR="00000000" w:rsidDel="00000000" w:rsidP="00000000" w:rsidRDefault="00000000" w:rsidRPr="00000000" w14:paraId="00000042">
      <w:pPr>
        <w:keepNext w:val="1"/>
        <w:spacing w:after="12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información de la tarjeta se recupera haciendo un llamado a SmartVista para consumir el API </w:t>
      </w:r>
      <w:r w:rsidDel="00000000" w:rsidR="00000000" w:rsidRPr="00000000">
        <w:rPr>
          <w:rFonts w:ascii="Calibri" w:cs="Calibri" w:eastAsia="Calibri" w:hAnsi="Calibri"/>
          <w:i w:val="1"/>
          <w:iCs w:val="1"/>
          <w:sz w:val="24"/>
          <w:szCs w:val="24"/>
          <w:rtl w:val="0"/>
        </w:rPr>
        <w:t xml:space="preserve">getInstantCreditStatement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43">
      <w:pPr>
        <w:shd w:fill="ffffff" w:val="clea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shd w:fill="ffffff" w:val="clea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6:</w:t>
      </w:r>
      <w:r w:rsidDel="00000000" w:rsidR="00000000" w:rsidRPr="00000000">
        <w:rPr>
          <w:rFonts w:ascii="Calibri" w:cs="Calibri" w:eastAsia="Calibri" w:hAnsi="Calibri"/>
          <w:sz w:val="24"/>
          <w:szCs w:val="24"/>
          <w:rtl w:val="0"/>
        </w:rPr>
        <w:t xml:space="preserve"> Para realizar el pago de la Tarjeta de Crédito (TDC), la APP Móvil BanCoppel debe hacer un llamado a SmartVista para consumir el API </w:t>
      </w:r>
      <w:r w:rsidDel="00000000" w:rsidR="00000000" w:rsidRPr="00000000">
        <w:rPr>
          <w:rFonts w:ascii="Calibri" w:cs="Calibri" w:eastAsia="Calibri" w:hAnsi="Calibri"/>
          <w:i w:val="1"/>
          <w:iCs w:val="1"/>
          <w:sz w:val="24"/>
          <w:szCs w:val="24"/>
          <w:rtl w:val="0"/>
        </w:rPr>
        <w:t xml:space="preserve">creditCard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5">
      <w:pPr>
        <w:pStyle w:val="Heading1"/>
        <w:pBdr>
          <w:bottom w:color="000000" w:space="1" w:sz="4" w:val="single"/>
        </w:pBdr>
        <w:ind w:left="284" w:hanging="284"/>
        <w:rPr>
          <w:smallCaps w:val="0"/>
          <w:sz w:val="24"/>
          <w:szCs w:val="24"/>
        </w:rPr>
      </w:pP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Tarjetahabiente (TH) debe firmarse en la APP Móvil BanCoppel con sus biométricos o contraseña.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1"/>
        <w:pBdr>
          <w:bottom w:color="000000" w:space="1" w:sz="4" w:val="single"/>
        </w:pBdr>
        <w:ind w:left="284"/>
        <w:rPr>
          <w:smallCaps w:val="0"/>
          <w:sz w:val="24"/>
          <w:szCs w:val="24"/>
        </w:rPr>
      </w:pPr>
      <w:bookmarkStart w:colFirst="0" w:colLast="0" w:name="_5fbxfrwvrb5"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numPr>
          <w:ilvl w:val="0"/>
          <w:numId w:val="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b w:val="1"/>
            <w:bCs w:val="1"/>
            <w:color w:val="1155cc"/>
            <w:sz w:val="24"/>
            <w:szCs w:val="24"/>
            <w:u w:val="single"/>
            <w:rtl w:val="0"/>
          </w:rPr>
          <w:t xml:space="preserve">APIGate</w:t>
        </w:r>
      </w:hyperlink>
      <w:hyperlink r:id="rId8">
        <w:r w:rsidDel="00000000" w:rsidR="00000000" w:rsidRPr="00000000">
          <w:rPr>
            <w:rFonts w:ascii="Calibri" w:cs="Calibri" w:eastAsia="Calibri" w:hAnsi="Calibri"/>
            <w:b w:val="1"/>
            <w:bCs w:val="1"/>
            <w:color w:val="1155cc"/>
            <w:sz w:val="24"/>
            <w:szCs w:val="24"/>
            <w:u w:val="single"/>
            <w:rtl w:val="0"/>
          </w:rPr>
          <w:t xml:space="preserve"> Service Description. Versión 7 September 2023</w:t>
        </w:r>
      </w:hyperlink>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i w:val="1"/>
          <w:iCs w:val="1"/>
          <w:sz w:val="24"/>
          <w:szCs w:val="24"/>
          <w:rtl w:val="0"/>
        </w:rPr>
        <w:t xml:space="preserve">getC</w:t>
      </w:r>
      <w:r w:rsidDel="00000000" w:rsidR="00000000" w:rsidRPr="00000000">
        <w:rPr>
          <w:rFonts w:ascii="Calibri" w:cs="Calibri" w:eastAsia="Calibri" w:hAnsi="Calibri"/>
          <w:i w:val="1"/>
          <w:iCs w:val="1"/>
          <w:sz w:val="24"/>
          <w:szCs w:val="24"/>
          <w:rtl w:val="0"/>
        </w:rPr>
        <w:t xml:space="preserve">ardListByOwner</w:t>
      </w:r>
    </w:p>
    <w:p w:rsidR="00000000" w:rsidDel="00000000" w:rsidP="00000000" w:rsidRDefault="00000000" w:rsidRPr="00000000" w14:paraId="0000004C">
      <w:pPr>
        <w:numPr>
          <w:ilvl w:val="0"/>
          <w:numId w:val="3"/>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Característica 6:</w:t>
      </w:r>
      <w:r w:rsidDel="00000000" w:rsidR="00000000" w:rsidRPr="00000000">
        <w:rPr>
          <w:rFonts w:ascii="Calibri" w:cs="Calibri" w:eastAsia="Calibri" w:hAnsi="Calibri"/>
          <w:sz w:val="24"/>
          <w:szCs w:val="24"/>
          <w:rtl w:val="0"/>
        </w:rPr>
        <w:t xml:space="preserve"> [</w:t>
      </w:r>
      <w:hyperlink r:id="rId9">
        <w:r w:rsidDel="00000000" w:rsidR="00000000" w:rsidRPr="00000000">
          <w:rPr>
            <w:rFonts w:ascii="Calibri" w:cs="Calibri" w:eastAsia="Calibri" w:hAnsi="Calibri"/>
            <w:b w:val="1"/>
            <w:bCs w:val="1"/>
            <w:color w:val="1155cc"/>
            <w:sz w:val="24"/>
            <w:szCs w:val="24"/>
            <w:u w:val="single"/>
            <w:rtl w:val="0"/>
          </w:rPr>
          <w:t xml:space="preserve">APIGate</w:t>
        </w:r>
      </w:hyperlink>
      <w:hyperlink r:id="rId10">
        <w:r w:rsidDel="00000000" w:rsidR="00000000" w:rsidRPr="00000000">
          <w:rPr>
            <w:rFonts w:ascii="Calibri" w:cs="Calibri" w:eastAsia="Calibri" w:hAnsi="Calibri"/>
            <w:b w:val="1"/>
            <w:bCs w:val="1"/>
            <w:color w:val="1155cc"/>
            <w:sz w:val="24"/>
            <w:szCs w:val="24"/>
            <w:u w:val="single"/>
            <w:rtl w:val="0"/>
          </w:rPr>
          <w:t xml:space="preserve"> Service Description. Versión 7 September 2023</w:t>
        </w:r>
      </w:hyperlink>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iCs w:val="1"/>
          <w:sz w:val="24"/>
          <w:szCs w:val="24"/>
          <w:rtl w:val="0"/>
        </w:rPr>
        <w:t xml:space="preserve"> creditCard.</w:t>
      </w:r>
    </w:p>
    <w:p w:rsidR="00000000" w:rsidDel="00000000" w:rsidP="00000000" w:rsidRDefault="00000000" w:rsidRPr="00000000" w14:paraId="0000004D">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Característica 5:</w:t>
      </w:r>
      <w:r w:rsidDel="00000000" w:rsidR="00000000" w:rsidRPr="00000000">
        <w:rPr>
          <w:rFonts w:ascii="Calibri" w:cs="Calibri" w:eastAsia="Calibri" w:hAnsi="Calibri"/>
          <w:sz w:val="24"/>
          <w:szCs w:val="24"/>
          <w:rtl w:val="0"/>
        </w:rPr>
        <w:t xml:space="preserve"> [</w:t>
      </w:r>
      <w:hyperlink r:id="rId11">
        <w:r w:rsidDel="00000000" w:rsidR="00000000" w:rsidRPr="00000000">
          <w:rPr>
            <w:rFonts w:ascii="Calibri" w:cs="Calibri" w:eastAsia="Calibri" w:hAnsi="Calibri"/>
            <w:b w:val="1"/>
            <w:bCs w:val="1"/>
            <w:color w:val="1155cc"/>
            <w:sz w:val="24"/>
            <w:szCs w:val="24"/>
            <w:u w:val="single"/>
            <w:rtl w:val="0"/>
          </w:rPr>
          <w:t xml:space="preserve">APIGate</w:t>
        </w:r>
      </w:hyperlink>
      <w:hyperlink r:id="rId12">
        <w:r w:rsidDel="00000000" w:rsidR="00000000" w:rsidRPr="00000000">
          <w:rPr>
            <w:rFonts w:ascii="Calibri" w:cs="Calibri" w:eastAsia="Calibri" w:hAnsi="Calibri"/>
            <w:b w:val="1"/>
            <w:bCs w:val="1"/>
            <w:color w:val="1155cc"/>
            <w:sz w:val="24"/>
            <w:szCs w:val="24"/>
            <w:u w:val="single"/>
            <w:rtl w:val="0"/>
          </w:rPr>
          <w:t xml:space="preserve"> Service Description. Versión 7 September 2023</w:t>
        </w:r>
      </w:hyperlink>
      <w:r w:rsidDel="00000000" w:rsidR="00000000" w:rsidRPr="00000000">
        <w:rPr>
          <w:rFonts w:ascii="Calibri" w:cs="Calibri" w:eastAsia="Calibri" w:hAnsi="Calibri"/>
          <w:sz w:val="24"/>
          <w:szCs w:val="24"/>
          <w:rtl w:val="0"/>
        </w:rPr>
        <w:t xml:space="preserve">]. Sección: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i w:val="1"/>
          <w:iCs w:val="1"/>
          <w:sz w:val="24"/>
          <w:szCs w:val="24"/>
          <w:rtl w:val="0"/>
        </w:rPr>
        <w:t xml:space="preserve">getInstantCreditStatement</w:t>
      </w:r>
      <w:r w:rsidDel="00000000" w:rsidR="00000000" w:rsidRPr="00000000">
        <w:rPr>
          <w:rFonts w:ascii="Calibri" w:cs="Calibri" w:eastAsia="Calibri" w:hAnsi="Calibri"/>
          <w:i w:val="1"/>
          <w:iCs w:val="1"/>
          <w:sz w:val="24"/>
          <w:szCs w:val="24"/>
          <w:rtl w:val="0"/>
        </w:rPr>
        <w:t xml:space="preserve">.</w:t>
      </w:r>
    </w:p>
    <w:sectPr>
      <w:footerReference r:id="rId13"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130659</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8" Type="http://schemas.openxmlformats.org/officeDocument/2006/relationships/hyperlink" Target="https://drive.google.com/file/d/1InfN6d2OGNrPPpMZ_TjV1I8kUvwyPi9x/view?usp=sharing" TargetMode="External"/><Relationship Id="rId3" Type="http://schemas.openxmlformats.org/officeDocument/2006/relationships/fontTable" Target="fontTable.xml"/><Relationship Id="rId12" Type="http://schemas.openxmlformats.org/officeDocument/2006/relationships/hyperlink" Target="https://drive.google.com/file/d/1InfN6d2OGNrPPpMZ_TjV1I8kUvwyPi9x/view?usp=sharing" TargetMode="External"/><Relationship Id="rId7" Type="http://schemas.openxmlformats.org/officeDocument/2006/relationships/hyperlink" Target="https://drive.google.com/file/d/1InfN6d2OGNrPPpMZ_TjV1I8kUvwyPi9x/view?usp=sharing" TargetMode="Externa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hyperlink" Target="https://drive.google.com/file/d/1InfN6d2OGNrPPpMZ_TjV1I8kUvwyPi9x/view?usp=sharing" TargetMode="Externa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2.xml"/><Relationship Id="rId10" Type="http://schemas.openxmlformats.org/officeDocument/2006/relationships/hyperlink" Target="https://drive.google.com/file/d/1InfN6d2OGNrPPpMZ_TjV1I8kUvwyPi9x/view?usp=sharing" TargetMode="External"/><Relationship Id="rId4" Type="http://schemas.openxmlformats.org/officeDocument/2006/relationships/numbering" Target="numbering.xml"/><Relationship Id="rId9" Type="http://schemas.openxmlformats.org/officeDocument/2006/relationships/hyperlink" Target="https://drive.google.com/file/d/1InfN6d2OGNrPPpMZ_TjV1I8kUvwyPi9x/view?usp=sharing" TargetMode="External"/><Relationship Id="rId14"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9E47C12-E8A4-4FC2-8F14-B7D5DD95AFDA}"/>
</file>

<file path=customXml/itemProps2.xml><?xml version="1.0" encoding="utf-8"?>
<ds:datastoreItem xmlns:ds="http://schemas.openxmlformats.org/officeDocument/2006/customXml" ds:itemID="{D3138CB0-4AD1-4CA5-8D5B-28FD8B0F9685}"/>
</file>

<file path=customXml/itemProps3.xml><?xml version="1.0" encoding="utf-8"?>
<ds:datastoreItem xmlns:ds="http://schemas.openxmlformats.org/officeDocument/2006/customXml" ds:itemID="{DA143DB7-7777-4F80-86CC-59605FB6298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