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ttf" ContentType="application/x-font-ttf"/>
  <Default Extension="xml" ContentType="application/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pBdr>
          <w:bottom w:color="000000" w:space="1" w:sz="4" w:val="single"/>
        </w:pBdr>
        <w:spacing w:after="0" w:before="0" w:lineRule="auto"/>
        <w:ind w:left="283" w:hanging="289"/>
        <w:rPr>
          <w:rFonts w:ascii="Arial" w:cs="Arial" w:eastAsia="Arial" w:hAnsi="Arial"/>
          <w:smallCaps w:val="0"/>
          <w:sz w:val="20"/>
          <w:szCs w:val="20"/>
        </w:rPr>
      </w:pPr>
      <w:bookmarkStart w:colFirst="0" w:colLast="0" w:name="_74p8xdqdsnzb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pBdr>
          <w:bottom w:color="000000" w:space="1" w:sz="4" w:val="single"/>
        </w:pBdr>
        <w:spacing w:after="0" w:before="0" w:lineRule="auto"/>
        <w:ind w:left="283" w:hanging="289"/>
        <w:rPr>
          <w:rFonts w:ascii="Arial" w:cs="Arial" w:eastAsia="Arial" w:hAnsi="Arial"/>
          <w:smallCaps w:val="0"/>
          <w:sz w:val="20"/>
          <w:szCs w:val="20"/>
        </w:rPr>
      </w:pPr>
      <w:bookmarkStart w:colFirst="0" w:colLast="0" w:name="_uqnnmi6ko7vs" w:id="1"/>
      <w:bookmarkEnd w:id="1"/>
      <w:r w:rsidDel="00000000" w:rsidR="00000000" w:rsidRPr="00000000">
        <w:rPr>
          <w:rFonts w:ascii="Arial" w:cs="Arial" w:eastAsia="Arial" w:hAnsi="Arial"/>
          <w:smallCaps w:val="0"/>
          <w:sz w:val="20"/>
          <w:szCs w:val="20"/>
          <w:rtl w:val="0"/>
        </w:rPr>
        <w:t xml:space="preserve">Índice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CJ_ATM_01</w:t>
        <w:tab/>
        <w:t xml:space="preserve">El Tarjetahabiente (TH) solicita la activación de su tarjeta de crédito en el ATM propio BanCoppel.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CJ_ATM_02</w:t>
        <w:tab/>
        <w:t xml:space="preserve">El Tarjetahabiente (TH) realiza el retiro de efectivo de su tarjeta de crédito en el ATM propio BanCoppel. 10% comisión.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CJ_ATM_03</w:t>
        <w:tab/>
        <w:t xml:space="preserve">El Tarjetahabiente (TH) realiza la consulta de movimientos de su tarjeta de crédito en el ATM propio BanCoppel.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CJ_ATM_04</w:t>
        <w:tab/>
        <w:t xml:space="preserve">El Tarjetahabiente (TH) realiza el cambio de NIP de su tarjeta de crédito en el ATM propio BanCoppel.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CJ_ATM_05</w:t>
        <w:tab/>
        <w:t xml:space="preserve">El Tarjetahabiente (TH) realiza la consulta de saldo disponible o información relevante de su tarjeta de crédito en el ATM propio BanCoppel.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pBdr>
          <w:bottom w:color="000000" w:space="1" w:sz="4" w:val="single"/>
        </w:pBdr>
        <w:spacing w:after="0" w:before="0" w:lineRule="auto"/>
        <w:ind w:left="283" w:hanging="289"/>
        <w:rPr>
          <w:rFonts w:ascii="Arial" w:cs="Arial" w:eastAsia="Arial" w:hAnsi="Arial"/>
          <w:smallCaps w:val="0"/>
          <w:sz w:val="20"/>
          <w:szCs w:val="20"/>
        </w:rPr>
      </w:pPr>
      <w:bookmarkStart w:colFirst="0" w:colLast="0" w:name="_euzd03470u4a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pBdr>
          <w:bottom w:color="000000" w:space="1" w:sz="4" w:val="single"/>
        </w:pBdr>
        <w:spacing w:after="0" w:before="0" w:lineRule="auto"/>
        <w:ind w:left="283" w:hanging="289"/>
        <w:rPr>
          <w:rFonts w:ascii="Arial" w:cs="Arial" w:eastAsia="Arial" w:hAnsi="Arial"/>
          <w:smallCaps w:val="0"/>
          <w:sz w:val="20"/>
          <w:szCs w:val="20"/>
        </w:rPr>
      </w:pPr>
      <w:bookmarkStart w:colFirst="0" w:colLast="0" w:name="_u09n22pcqohc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pBdr>
          <w:bottom w:color="000000" w:space="1" w:sz="4" w:val="single"/>
        </w:pBdr>
        <w:spacing w:after="0" w:before="0" w:lineRule="auto"/>
        <w:ind w:left="283" w:hanging="289"/>
        <w:rPr>
          <w:rFonts w:ascii="Arial" w:cs="Arial" w:eastAsia="Arial" w:hAnsi="Arial"/>
          <w:smallCaps w:val="0"/>
          <w:sz w:val="20"/>
          <w:szCs w:val="20"/>
        </w:rPr>
      </w:pPr>
      <w:bookmarkStart w:colFirst="0" w:colLast="0" w:name="_1cjreeytc4nr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pBdr>
          <w:bottom w:color="000000" w:space="1" w:sz="4" w:val="single"/>
        </w:pBdr>
        <w:spacing w:after="0" w:before="0" w:lineRule="auto"/>
        <w:ind w:left="283" w:hanging="289"/>
        <w:rPr>
          <w:rFonts w:ascii="Arial" w:cs="Arial" w:eastAsia="Arial" w:hAnsi="Arial"/>
          <w:smallCaps w:val="0"/>
          <w:sz w:val="20"/>
          <w:szCs w:val="20"/>
        </w:rPr>
      </w:pPr>
      <w:bookmarkStart w:colFirst="0" w:colLast="0" w:name="_wx7310cf9oe5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pBdr>
          <w:bottom w:color="000000" w:space="1" w:sz="4" w:val="single"/>
        </w:pBdr>
        <w:spacing w:after="0" w:before="0" w:lineRule="auto"/>
        <w:ind w:left="283" w:hanging="289"/>
        <w:rPr>
          <w:rFonts w:ascii="Arial" w:cs="Arial" w:eastAsia="Arial" w:hAnsi="Arial"/>
          <w:smallCaps w:val="0"/>
          <w:sz w:val="20"/>
          <w:szCs w:val="20"/>
        </w:rPr>
      </w:pPr>
      <w:bookmarkStart w:colFirst="0" w:colLast="0" w:name="_900jjezky6o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pBdr>
          <w:bottom w:color="000000" w:space="1" w:sz="4" w:val="single"/>
        </w:pBdr>
        <w:spacing w:after="0" w:before="0" w:lineRule="auto"/>
        <w:ind w:left="283" w:hanging="289"/>
        <w:rPr>
          <w:rFonts w:ascii="Tahoma" w:cs="Tahoma" w:eastAsia="Tahoma" w:hAnsi="Tahoma"/>
          <w:b w:val="0"/>
          <w:bCs w:val="0"/>
          <w:smallCaps w:val="0"/>
          <w:sz w:val="20"/>
          <w:szCs w:val="20"/>
        </w:rPr>
      </w:pPr>
      <w:bookmarkStart w:colFirst="0" w:colLast="0" w:name="_lgv7ub5ed79f" w:id="7"/>
      <w:bookmarkEnd w:id="7"/>
      <w:r w:rsidDel="00000000" w:rsidR="00000000" w:rsidRPr="00000000">
        <w:rPr>
          <w:rFonts w:ascii="Arial" w:cs="Arial" w:eastAsia="Arial" w:hAnsi="Arial"/>
          <w:smallCaps w:val="0"/>
          <w:sz w:val="20"/>
          <w:szCs w:val="20"/>
          <w:rtl w:val="0"/>
        </w:rPr>
        <w:t xml:space="preserve">Descripción de Requerimiento: </w:t>
      </w:r>
      <w:r w:rsidDel="00000000" w:rsidR="00000000" w:rsidRPr="00000000">
        <w:rPr>
          <w:rFonts w:ascii="Tahoma" w:cs="Tahoma" w:eastAsia="Tahoma" w:hAnsi="Tahoma"/>
          <w:b w:val="0"/>
          <w:bCs w:val="0"/>
          <w:smallCaps w:val="0"/>
          <w:sz w:val="20"/>
          <w:szCs w:val="20"/>
          <w:rtl w:val="0"/>
        </w:rPr>
        <w:t xml:space="preserve">CJ_ATM_01</w:t>
        <w:tab/>
        <w:t xml:space="preserve">El Tarjetahabiente (TH) solicita la activación de su tarjeta de crédito en el ATM propio BanCoppel.</w:t>
      </w:r>
    </w:p>
    <w:p w:rsidR="00000000" w:rsidDel="00000000" w:rsidP="00000000" w:rsidRDefault="00000000" w:rsidRPr="00000000" w14:paraId="0000000F">
      <w:pPr>
        <w:pStyle w:val="Heading1"/>
        <w:pBdr>
          <w:bottom w:color="000000" w:space="1" w:sz="4" w:val="single"/>
        </w:pBdr>
        <w:spacing w:after="0" w:before="0" w:lineRule="auto"/>
        <w:ind w:left="283" w:hanging="289"/>
        <w:rPr>
          <w:rFonts w:ascii="Arial" w:cs="Arial" w:eastAsia="Arial" w:hAnsi="Arial"/>
          <w:smallCaps w:val="0"/>
          <w:sz w:val="20"/>
          <w:szCs w:val="20"/>
        </w:rPr>
      </w:pPr>
      <w:bookmarkStart w:colFirst="0" w:colLast="0" w:name="_9btyikvowyxg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Ind w:w="108.0" w:type="dxa"/>
        <w:tblLayout w:type="fixed"/>
        <w:tblLook w:val="0000"/>
      </w:tblPr>
      <w:tblGrid>
        <w:gridCol w:w="2452"/>
        <w:gridCol w:w="2793"/>
        <w:gridCol w:w="1945"/>
        <w:gridCol w:w="2733"/>
        <w:tblGridChange w:id="0">
          <w:tblGrid>
            <w:gridCol w:w="2452"/>
            <w:gridCol w:w="2793"/>
            <w:gridCol w:w="1945"/>
            <w:gridCol w:w="273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REQUERIMIENTO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</w:tc>
        <w:tc>
          <w:tcPr>
            <w:gridSpan w:val="3"/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60" w:before="120" w:line="240" w:lineRule="auto"/>
              <w:ind w:left="0" w:right="0" w:firstLine="0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El tarjetahabiente (TH) activa la tarjeta de crédito (TDC) física por medio de ATM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SOLICITANTE: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José Jaimes Ortiz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PRIORIDAD: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BAJA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MEDIA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☐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ALTA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DIRECCIÓN DEL SOLICITANTE: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Sistemas.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SISTEMAS QUE AFECTA: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ATM BanCoppel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ELABORÓ: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Armando Riveros Hernández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MÓDULOS: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SmartVista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 DE ELABORACIÓN: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11</w:t>
            </w: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de </w:t>
            </w:r>
            <w:r w:rsidDel="00000000" w:rsidR="00000000" w:rsidRPr="00000000">
              <w:rPr>
                <w:rtl w:val="0"/>
              </w:rPr>
              <w:t xml:space="preserve">diciembre</w:t>
            </w: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del 202</w:t>
            </w: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COMPLEJIDAD: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BAJA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MEDIA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☒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ALTA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25">
      <w:pPr>
        <w:pStyle w:val="Heading1"/>
        <w:pBdr>
          <w:bottom w:color="000000" w:space="1" w:sz="4" w:val="single"/>
        </w:pBdr>
        <w:spacing w:after="0" w:before="0" w:lineRule="auto"/>
        <w:ind w:left="284" w:hanging="284"/>
        <w:rPr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pBdr>
          <w:bottom w:color="000000" w:space="1" w:sz="4" w:val="single"/>
        </w:pBdr>
        <w:spacing w:after="0" w:before="0" w:lineRule="auto"/>
        <w:ind w:left="284" w:hanging="284"/>
        <w:rPr>
          <w:smallCaps w:val="0"/>
          <w:sz w:val="24"/>
          <w:szCs w:val="24"/>
        </w:rPr>
      </w:pPr>
      <w:r w:rsidDel="00000000" w:rsidR="00000000" w:rsidRPr="00000000">
        <w:rPr>
          <w:smallCaps w:val="0"/>
          <w:sz w:val="24"/>
          <w:szCs w:val="24"/>
          <w:rtl w:val="0"/>
        </w:rPr>
        <w:t xml:space="preserve">Involucrados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81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83"/>
        <w:gridCol w:w="2006"/>
        <w:gridCol w:w="3261"/>
        <w:gridCol w:w="1289"/>
        <w:gridCol w:w="1372"/>
        <w:tblGridChange w:id="0">
          <w:tblGrid>
            <w:gridCol w:w="1883"/>
            <w:gridCol w:w="2006"/>
            <w:gridCol w:w="3261"/>
            <w:gridCol w:w="1289"/>
            <w:gridCol w:w="1372"/>
          </w:tblGrid>
        </w:tblGridChange>
      </w:tblGrid>
      <w:tr>
        <w:trPr>
          <w:cantSplit w:val="0"/>
          <w:trHeight w:val="85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Área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Representante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Responsabilidades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Firma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</w:tr>
      <w:tr>
        <w:trPr>
          <w:cantSplit w:val="0"/>
          <w:trHeight w:val="106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Fábrica de Productos Digitales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Marcela Zoraya Zetina Manrique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Directora</w:t>
            </w:r>
          </w:p>
          <w:p w:rsidR="00000000" w:rsidDel="00000000" w:rsidP="00000000" w:rsidRDefault="00000000" w:rsidRPr="00000000" w14:paraId="00000031">
            <w:pPr>
              <w:spacing w:after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Ejecución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Rafael Elizalde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Gobierno de Configuración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CMS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José Jaimes Ortiz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Líder de Iniciativa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ATM BanCoppel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Faustino Barrera</w:t>
              <w:br w:type="textWrapping"/>
              <w:t xml:space="preserve">Eduardo Reinoso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Líder del canal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headerReference r:id="rId6" w:type="default"/>
          <w:pgSz w:h="15840" w:w="12240" w:orient="portrait"/>
          <w:pgMar w:bottom="776" w:top="851" w:left="1134" w:right="1134" w:header="454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pBdr>
          <w:bottom w:color="000000" w:space="1" w:sz="4" w:val="single"/>
        </w:pBdr>
        <w:ind w:left="284" w:hanging="284"/>
        <w:rPr>
          <w:smallCaps w:val="0"/>
          <w:sz w:val="24"/>
          <w:szCs w:val="24"/>
        </w:rPr>
      </w:pPr>
      <w:r w:rsidDel="00000000" w:rsidR="00000000" w:rsidRPr="00000000">
        <w:rPr>
          <w:smallCaps w:val="0"/>
          <w:sz w:val="24"/>
          <w:szCs w:val="24"/>
          <w:rtl w:val="0"/>
        </w:rPr>
        <w:t xml:space="preserve">Introducción.</w:t>
      </w:r>
    </w:p>
    <w:p w:rsidR="00000000" w:rsidDel="00000000" w:rsidP="00000000" w:rsidRDefault="00000000" w:rsidRPr="00000000" w14:paraId="00000045">
      <w:pPr>
        <w:pStyle w:val="Heading2"/>
        <w:spacing w:after="0" w:before="0" w:lineRule="auto"/>
        <w:ind w:left="578" w:hanging="578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Antecedentes.</w:t>
      </w:r>
    </w:p>
    <w:p w:rsidR="00000000" w:rsidDel="00000000" w:rsidP="00000000" w:rsidRDefault="00000000" w:rsidRPr="00000000" w14:paraId="00000046">
      <w:pPr>
        <w:spacing w:after="0" w:before="0" w:lineRule="auto"/>
        <w:ind w:firstLine="578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proyecto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Unity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tiene como visión evolucionar el ecosistema tecnológico considerando una diferente manera de implementar una nueva solución bancaria central que respalde las necesidades actuales y futuras de nuestros servicios financieros.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spacing w:after="0"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Propósito.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60" w:before="12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Conforme al requerimiento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El tarjetahabiente (TH) activa la tarjeta de crédito (TDC) física por medio de ATM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está considerado la activación de la tarjeta física, configuración y validación de un nuevo producto de Tarjeta de Crédito mediante la plataforma SmartVista (SV).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pBdr>
          <w:bottom w:color="000000" w:space="1" w:sz="4" w:val="single"/>
        </w:pBdr>
        <w:ind w:left="284" w:hanging="290"/>
        <w:rPr>
          <w:smallCaps w:val="0"/>
          <w:sz w:val="24"/>
          <w:szCs w:val="24"/>
        </w:rPr>
      </w:pPr>
      <w:r w:rsidDel="00000000" w:rsidR="00000000" w:rsidRPr="00000000">
        <w:rPr>
          <w:smallCaps w:val="0"/>
          <w:sz w:val="24"/>
          <w:szCs w:val="24"/>
          <w:rtl w:val="0"/>
        </w:rPr>
        <w:t xml:space="preserve">Mejoras / Modificaciones Solicitadas.</w:t>
      </w:r>
    </w:p>
    <w:tbl>
      <w:tblPr>
        <w:tblStyle w:val="Table3"/>
        <w:tblW w:w="9864.0" w:type="dxa"/>
        <w:jc w:val="left"/>
        <w:tblInd w:w="108.0" w:type="dxa"/>
        <w:tblLayout w:type="fixed"/>
        <w:tblLook w:val="0400"/>
      </w:tblPr>
      <w:tblGrid>
        <w:gridCol w:w="1691"/>
        <w:gridCol w:w="8173"/>
        <w:tblGridChange w:id="0">
          <w:tblGrid>
            <w:gridCol w:w="1691"/>
            <w:gridCol w:w="817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24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NECESIDAD 1.  </w:t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24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Implementar la activación de la tarjeta de crédito física mediante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los ATM de Bancoppel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737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keepNext w:val="1"/>
        <w:spacing w:after="12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Característica 1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Se identificará al cliente por medio de su tarjeta  de crédito inactiva y el número  de  identificación personal (PIN), ingresando el plástico y capturando el NIP en el  ATM de Bancoppel, verificando:</w:t>
      </w:r>
    </w:p>
    <w:p w:rsidR="00000000" w:rsidDel="00000000" w:rsidP="00000000" w:rsidRDefault="00000000" w:rsidRPr="00000000" w14:paraId="00000051">
      <w:pPr>
        <w:keepNext w:val="1"/>
        <w:spacing w:after="12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a).-Que se trate de una tarjeta de crédito.</w:t>
      </w:r>
    </w:p>
    <w:p w:rsidR="00000000" w:rsidDel="00000000" w:rsidP="00000000" w:rsidRDefault="00000000" w:rsidRPr="00000000" w14:paraId="00000052">
      <w:pPr>
        <w:keepNext w:val="1"/>
        <w:spacing w:after="12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b).-Diferenciar el BIN de la tarjeta para determinar si continúa con el flujo de trabajo actual o con el del   nuevo  autorizador SmartVista.</w:t>
      </w:r>
    </w:p>
    <w:p w:rsidR="00000000" w:rsidDel="00000000" w:rsidP="00000000" w:rsidRDefault="00000000" w:rsidRPr="00000000" w14:paraId="00000053">
      <w:pPr>
        <w:keepNext w:val="1"/>
        <w:spacing w:after="12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b).-Con el BIN  4268071150000000 - 4268071199999999 (Física) se debe de implementar un flujo nuevo  para validar la  existencia del cliente en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4"/>
          <w:szCs w:val="24"/>
          <w:rtl w:val="0"/>
        </w:rPr>
        <w:t xml:space="preserve">SmartVista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mediante el uso de mensajes bajo el formato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8583.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1"/>
        <w:spacing w:after="12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1"/>
        <w:spacing w:after="12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Característica 2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:En el menú principal del ATM de BAncoppel, debe de aparecer la opción específica: “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Activar tarjeta de crédito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” . La opción solo estará disponible si el sistema detecta que la tarjeta está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inactiva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consultando con SmartVista mediante el uso de mensajes bajo el formato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ISO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8583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before="0" w:lineRule="auto"/>
        <w:jc w:val="both"/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before="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Característica 3: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cliente al seleccionar la opción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 “Activar tarjeta de crédito”;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sistema verificará que la tarjeta de crédito está vinculada a una cuenta activa en la institución, que no presente bloqueos por motivos administrativos o judiciales. Al cumplirse las validaciones se solicitará la confirmación “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¿Desea activar esta tarjeta de crédito?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”</w:t>
        <w:br w:type="textWrapping"/>
        <w:t xml:space="preserve">Si el cliente rechaza confirmar la activación del proceso se procederá con la expulsión de la tarjeta y finalizará el proceso   </w:t>
      </w:r>
    </w:p>
    <w:p w:rsidR="00000000" w:rsidDel="00000000" w:rsidP="00000000" w:rsidRDefault="00000000" w:rsidRPr="00000000" w14:paraId="00000059">
      <w:pPr>
        <w:spacing w:after="12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Característica 4: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cliente confirma que desea activar su tarjeta de crédito, en ese momento desde el ATM de Bancoppel enviará una petición a   SmartVista mediante el uso de mensajes bajo el formato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ISO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8583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  Solicitando la activación de la tarjeta. En pantalla se deberá de mostrar  un mensaje indicando si la operación se realizó con éxito. </w:t>
      </w:r>
    </w:p>
    <w:p w:rsidR="00000000" w:rsidDel="00000000" w:rsidP="00000000" w:rsidRDefault="00000000" w:rsidRPr="00000000" w14:paraId="0000005B">
      <w:pPr>
        <w:spacing w:after="120" w:before="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before="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Característica 5: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Desde el ATM de Bancoppel se deberá de emitir un recibo indicando Fecha y hora en que se realizó la activación de la tarjeta a manera de comprobante.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before="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pBdr>
          <w:bottom w:color="000000" w:space="1" w:sz="4" w:val="single"/>
        </w:pBdr>
        <w:ind w:left="0" w:firstLine="0"/>
        <w:rPr>
          <w:sz w:val="24"/>
          <w:szCs w:val="24"/>
        </w:rPr>
      </w:pPr>
      <w:bookmarkStart w:colFirst="0" w:colLast="0" w:name="_8ulekrt3e09i" w:id="9"/>
      <w:bookmarkEnd w:id="9"/>
      <w:r w:rsidDel="00000000" w:rsidR="00000000" w:rsidRPr="00000000">
        <w:rPr>
          <w:smallCaps w:val="0"/>
          <w:sz w:val="24"/>
          <w:szCs w:val="24"/>
          <w:rtl w:val="0"/>
        </w:rPr>
        <w:t xml:space="preserve">Precondiciones.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1"/>
        <w:spacing w:after="120" w:before="0" w:lineRule="auto"/>
        <w:ind w:left="72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1"/>
        <w:numPr>
          <w:ilvl w:val="0"/>
          <w:numId w:val="1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cliente solo podrá  activarla en los ATM de  BanCoppel ingresando el plástico y capturando  el NIP válido .</w:t>
      </w:r>
    </w:p>
    <w:p w:rsidR="00000000" w:rsidDel="00000000" w:rsidP="00000000" w:rsidRDefault="00000000" w:rsidRPr="00000000" w14:paraId="00000061">
      <w:pPr>
        <w:keepNext w:val="1"/>
        <w:numPr>
          <w:ilvl w:val="0"/>
          <w:numId w:val="1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Que la tarjeta esté inactiva y que el NIP sea válido.</w:t>
      </w:r>
    </w:p>
    <w:p w:rsidR="00000000" w:rsidDel="00000000" w:rsidP="00000000" w:rsidRDefault="00000000" w:rsidRPr="00000000" w14:paraId="00000062">
      <w:pPr>
        <w:pStyle w:val="Heading2"/>
        <w:numPr>
          <w:ilvl w:val="0"/>
          <w:numId w:val="1"/>
        </w:numPr>
        <w:spacing w:after="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bookmarkStart w:colFirst="0" w:colLast="0" w:name="_ugoqhitk21w3" w:id="10"/>
      <w:bookmarkEnd w:id="10"/>
      <w:r w:rsidDel="00000000" w:rsidR="00000000" w:rsidRPr="00000000">
        <w:rPr>
          <w:i w:val="0"/>
          <w:iCs w:val="0"/>
          <w:sz w:val="24"/>
          <w:szCs w:val="24"/>
          <w:rtl w:val="0"/>
        </w:rPr>
        <w:t xml:space="preserve">Que la tarjeta tenga asignado un número de lote.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before="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before="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before="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before="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before="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before="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before="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before="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before="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pBdr>
          <w:bottom w:color="000000" w:space="1" w:sz="4" w:val="single"/>
        </w:pBdr>
        <w:ind w:left="284" w:firstLine="0"/>
        <w:rPr>
          <w:sz w:val="24"/>
          <w:szCs w:val="24"/>
        </w:rPr>
      </w:pPr>
      <w:bookmarkStart w:colFirst="0" w:colLast="0" w:name="_vzdl5w1gfbc6" w:id="11"/>
      <w:bookmarkEnd w:id="11"/>
      <w:r w:rsidDel="00000000" w:rsidR="00000000" w:rsidRPr="00000000">
        <w:rPr>
          <w:smallCaps w:val="0"/>
          <w:sz w:val="24"/>
          <w:szCs w:val="24"/>
          <w:rtl w:val="0"/>
        </w:rPr>
        <w:t xml:space="preserve">Referencias.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before="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before="0" w:line="276" w:lineRule="auto"/>
        <w:rPr>
          <w:rFonts w:ascii="Arial" w:cs="Arial" w:eastAsia="Arial" w:hAnsi="Arial"/>
          <w:b w:val="1"/>
          <w:bCs w:val="1"/>
          <w:color w:val="222222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2"/>
          <w:szCs w:val="22"/>
          <w:highlight w:val="white"/>
          <w:rtl w:val="0"/>
        </w:rPr>
        <w:t xml:space="preserve">Estructura de un mensaje ISO 8583</w:t>
      </w:r>
    </w:p>
    <w:p w:rsidR="00000000" w:rsidDel="00000000" w:rsidP="00000000" w:rsidRDefault="00000000" w:rsidRPr="00000000" w14:paraId="0000006F">
      <w:pPr>
        <w:spacing w:after="0" w:before="0" w:line="276" w:lineRule="auto"/>
        <w:rPr>
          <w:rFonts w:ascii="Arial" w:cs="Arial" w:eastAsia="Arial" w:hAnsi="Arial"/>
          <w:color w:val="222222"/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before="0" w:line="276" w:lineRule="auto"/>
        <w:rPr>
          <w:rFonts w:ascii="Arial" w:cs="Arial" w:eastAsia="Arial" w:hAnsi="Arial"/>
          <w:color w:val="222222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highlight w:val="white"/>
          <w:rtl w:val="0"/>
        </w:rPr>
        <w:t xml:space="preserve">Un mensaje ISO 8583 consta de varios componentes, cada uno con un propósito específico. Estos son:</w:t>
      </w:r>
    </w:p>
    <w:p w:rsidR="00000000" w:rsidDel="00000000" w:rsidP="00000000" w:rsidRDefault="00000000" w:rsidRPr="00000000" w14:paraId="00000071">
      <w:pPr>
        <w:spacing w:after="0" w:before="0" w:line="276" w:lineRule="auto"/>
        <w:rPr>
          <w:rFonts w:ascii="Arial" w:cs="Arial" w:eastAsia="Arial" w:hAnsi="Arial"/>
          <w:color w:val="222222"/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before="0" w:line="276" w:lineRule="auto"/>
        <w:rPr>
          <w:rFonts w:ascii="Arial" w:cs="Arial" w:eastAsia="Arial" w:hAnsi="Arial"/>
          <w:color w:val="222222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2"/>
          <w:szCs w:val="22"/>
          <w:highlight w:val="white"/>
          <w:rtl w:val="0"/>
        </w:rPr>
        <w:t xml:space="preserve">1. MTI (Message Type Indicator)</w:t>
      </w: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73">
      <w:pPr>
        <w:spacing w:after="0" w:before="0" w:line="276" w:lineRule="auto"/>
        <w:rPr>
          <w:rFonts w:ascii="Arial" w:cs="Arial" w:eastAsia="Arial" w:hAnsi="Arial"/>
          <w:color w:val="222222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highlight w:val="white"/>
          <w:rtl w:val="0"/>
        </w:rPr>
        <w:t xml:space="preserve">El MTI identifica el tipo y propósito del mensaje. Tiene 4 dígitos:</w:t>
      </w:r>
    </w:p>
    <w:p w:rsidR="00000000" w:rsidDel="00000000" w:rsidP="00000000" w:rsidRDefault="00000000" w:rsidRPr="00000000" w14:paraId="00000074">
      <w:pPr>
        <w:spacing w:after="0" w:before="0" w:line="276" w:lineRule="auto"/>
        <w:rPr>
          <w:rFonts w:ascii="Arial" w:cs="Arial" w:eastAsia="Arial" w:hAnsi="Arial"/>
          <w:color w:val="222222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highlight w:val="white"/>
          <w:rtl w:val="0"/>
        </w:rPr>
        <w:t xml:space="preserve">• Primer dígito: Versión del estándar (0 a 2; por ejemplo, 1987, 1993, 2003).</w:t>
      </w:r>
    </w:p>
    <w:p w:rsidR="00000000" w:rsidDel="00000000" w:rsidP="00000000" w:rsidRDefault="00000000" w:rsidRPr="00000000" w14:paraId="00000075">
      <w:pPr>
        <w:spacing w:after="0" w:before="0" w:line="276" w:lineRule="auto"/>
        <w:rPr>
          <w:rFonts w:ascii="Arial" w:cs="Arial" w:eastAsia="Arial" w:hAnsi="Arial"/>
          <w:color w:val="222222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highlight w:val="white"/>
          <w:rtl w:val="0"/>
        </w:rPr>
        <w:t xml:space="preserve">• Segundo dígito: Clase de mensaje (1=Solicitud, 2=Respuesta, etc.).</w:t>
      </w:r>
    </w:p>
    <w:p w:rsidR="00000000" w:rsidDel="00000000" w:rsidP="00000000" w:rsidRDefault="00000000" w:rsidRPr="00000000" w14:paraId="00000076">
      <w:pPr>
        <w:spacing w:after="0" w:before="0" w:line="276" w:lineRule="auto"/>
        <w:rPr>
          <w:rFonts w:ascii="Arial" w:cs="Arial" w:eastAsia="Arial" w:hAnsi="Arial"/>
          <w:color w:val="222222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highlight w:val="white"/>
          <w:rtl w:val="0"/>
        </w:rPr>
        <w:t xml:space="preserve">• Tercer dígito: Propósito del mensaje (0=Autorización, 2=Liquidación, etc.).</w:t>
      </w:r>
    </w:p>
    <w:p w:rsidR="00000000" w:rsidDel="00000000" w:rsidP="00000000" w:rsidRDefault="00000000" w:rsidRPr="00000000" w14:paraId="00000077">
      <w:pPr>
        <w:spacing w:after="0" w:before="0" w:line="276" w:lineRule="auto"/>
        <w:rPr>
          <w:rFonts w:ascii="Arial" w:cs="Arial" w:eastAsia="Arial" w:hAnsi="Arial"/>
          <w:color w:val="222222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highlight w:val="white"/>
          <w:rtl w:val="0"/>
        </w:rPr>
        <w:t xml:space="preserve">• Cuarto dígito: Flujo de transacción (0=Solicitud, 1=Respuesta positiva, etc.).</w:t>
      </w:r>
    </w:p>
    <w:p w:rsidR="00000000" w:rsidDel="00000000" w:rsidP="00000000" w:rsidRDefault="00000000" w:rsidRPr="00000000" w14:paraId="00000078">
      <w:pPr>
        <w:spacing w:after="0" w:before="0" w:line="276" w:lineRule="auto"/>
        <w:rPr>
          <w:rFonts w:ascii="Arial" w:cs="Arial" w:eastAsia="Arial" w:hAnsi="Arial"/>
          <w:color w:val="222222"/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before="0" w:line="276" w:lineRule="auto"/>
        <w:rPr>
          <w:rFonts w:ascii="Arial" w:cs="Arial" w:eastAsia="Arial" w:hAnsi="Arial"/>
          <w:color w:val="222222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highlight w:val="white"/>
          <w:rtl w:val="0"/>
        </w:rPr>
        <w:t xml:space="preserve">Ejemplo:</w:t>
      </w:r>
    </w:p>
    <w:p w:rsidR="00000000" w:rsidDel="00000000" w:rsidP="00000000" w:rsidRDefault="00000000" w:rsidRPr="00000000" w14:paraId="0000007A">
      <w:pPr>
        <w:spacing w:after="0" w:before="0" w:line="276" w:lineRule="auto"/>
        <w:rPr>
          <w:rFonts w:ascii="Arial" w:cs="Arial" w:eastAsia="Arial" w:hAnsi="Arial"/>
          <w:color w:val="222222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highlight w:val="white"/>
          <w:rtl w:val="0"/>
        </w:rPr>
        <w:t xml:space="preserve">• MTI 0200: Solicitud de autorización de transacción financiera.</w:t>
      </w:r>
    </w:p>
    <w:p w:rsidR="00000000" w:rsidDel="00000000" w:rsidP="00000000" w:rsidRDefault="00000000" w:rsidRPr="00000000" w14:paraId="0000007B">
      <w:pPr>
        <w:spacing w:after="0" w:before="0" w:line="276" w:lineRule="auto"/>
        <w:rPr>
          <w:rFonts w:ascii="Arial" w:cs="Arial" w:eastAsia="Arial" w:hAnsi="Arial"/>
          <w:color w:val="222222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highlight w:val="white"/>
          <w:rtl w:val="0"/>
        </w:rPr>
        <w:t xml:space="preserve">• MTI 0210: Respuesta a la solicitud de autorización.</w:t>
      </w:r>
    </w:p>
    <w:p w:rsidR="00000000" w:rsidDel="00000000" w:rsidP="00000000" w:rsidRDefault="00000000" w:rsidRPr="00000000" w14:paraId="0000007C">
      <w:pPr>
        <w:spacing w:after="0" w:before="0" w:line="276" w:lineRule="auto"/>
        <w:rPr>
          <w:rFonts w:ascii="Arial" w:cs="Arial" w:eastAsia="Arial" w:hAnsi="Arial"/>
          <w:color w:val="222222"/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before="0" w:line="276" w:lineRule="auto"/>
        <w:rPr>
          <w:rFonts w:ascii="Arial" w:cs="Arial" w:eastAsia="Arial" w:hAnsi="Arial"/>
          <w:color w:val="222222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2"/>
          <w:szCs w:val="22"/>
          <w:highlight w:val="white"/>
          <w:rtl w:val="0"/>
        </w:rPr>
        <w:t xml:space="preserve">2. Bitmap</w:t>
      </w: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7E">
      <w:pPr>
        <w:spacing w:after="0" w:before="0" w:line="276" w:lineRule="auto"/>
        <w:rPr>
          <w:rFonts w:ascii="Arial" w:cs="Arial" w:eastAsia="Arial" w:hAnsi="Arial"/>
          <w:color w:val="222222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highlight w:val="white"/>
          <w:rtl w:val="0"/>
        </w:rPr>
        <w:t xml:space="preserve">Una secuencia de bits que indica qué campos de datos están presentes en el mensaje.</w:t>
      </w:r>
    </w:p>
    <w:p w:rsidR="00000000" w:rsidDel="00000000" w:rsidP="00000000" w:rsidRDefault="00000000" w:rsidRPr="00000000" w14:paraId="0000007F">
      <w:pPr>
        <w:spacing w:after="0" w:before="0" w:line="276" w:lineRule="auto"/>
        <w:rPr>
          <w:rFonts w:ascii="Arial" w:cs="Arial" w:eastAsia="Arial" w:hAnsi="Arial"/>
          <w:color w:val="222222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highlight w:val="white"/>
          <w:rtl w:val="0"/>
        </w:rPr>
        <w:t xml:space="preserve">• Bitmap primario: Representa los campos 1-64.</w:t>
      </w:r>
    </w:p>
    <w:p w:rsidR="00000000" w:rsidDel="00000000" w:rsidP="00000000" w:rsidRDefault="00000000" w:rsidRPr="00000000" w14:paraId="00000080">
      <w:pPr>
        <w:spacing w:after="0" w:before="0" w:line="276" w:lineRule="auto"/>
        <w:rPr>
          <w:rFonts w:ascii="Arial" w:cs="Arial" w:eastAsia="Arial" w:hAnsi="Arial"/>
          <w:color w:val="222222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highlight w:val="white"/>
          <w:rtl w:val="0"/>
        </w:rPr>
        <w:t xml:space="preserve">• Bitmap secundario (opcional): Representa los campos 65-128.</w:t>
      </w:r>
    </w:p>
    <w:p w:rsidR="00000000" w:rsidDel="00000000" w:rsidP="00000000" w:rsidRDefault="00000000" w:rsidRPr="00000000" w14:paraId="00000081">
      <w:pPr>
        <w:spacing w:after="0" w:before="0" w:line="276" w:lineRule="auto"/>
        <w:rPr>
          <w:rFonts w:ascii="Arial" w:cs="Arial" w:eastAsia="Arial" w:hAnsi="Arial"/>
          <w:color w:val="222222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highlight w:val="white"/>
          <w:rtl w:val="0"/>
        </w:rPr>
        <w:t xml:space="preserve">El bitmap se transmite como una cadena hexadecimal de 16 caracteres para el primario (64 bits) y otros 16 si se usa el secundario.</w:t>
      </w:r>
    </w:p>
    <w:p w:rsidR="00000000" w:rsidDel="00000000" w:rsidP="00000000" w:rsidRDefault="00000000" w:rsidRPr="00000000" w14:paraId="00000082">
      <w:pPr>
        <w:spacing w:after="0" w:before="0" w:line="276" w:lineRule="auto"/>
        <w:rPr>
          <w:rFonts w:ascii="Arial" w:cs="Arial" w:eastAsia="Arial" w:hAnsi="Arial"/>
          <w:color w:val="222222"/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before="0" w:line="276" w:lineRule="auto"/>
        <w:rPr>
          <w:rFonts w:ascii="Arial" w:cs="Arial" w:eastAsia="Arial" w:hAnsi="Arial"/>
          <w:color w:val="222222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2"/>
          <w:szCs w:val="22"/>
          <w:highlight w:val="white"/>
          <w:rtl w:val="0"/>
        </w:rPr>
        <w:t xml:space="preserve">3. Campos de datos (Data Elements)</w:t>
      </w: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84">
      <w:pPr>
        <w:spacing w:after="0" w:before="0" w:line="276" w:lineRule="auto"/>
        <w:rPr>
          <w:rFonts w:ascii="Arial" w:cs="Arial" w:eastAsia="Arial" w:hAnsi="Arial"/>
          <w:color w:val="222222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highlight w:val="white"/>
          <w:rtl w:val="0"/>
        </w:rPr>
        <w:t xml:space="preserve">Contienen información detallada sobre la transacción. Hay 128 (o más, dependiendo de la extensión) posibles campos predefinidos en ISO 8583.</w:t>
      </w:r>
    </w:p>
    <w:p w:rsidR="00000000" w:rsidDel="00000000" w:rsidP="00000000" w:rsidRDefault="00000000" w:rsidRPr="00000000" w14:paraId="00000085">
      <w:pPr>
        <w:spacing w:after="0" w:before="0" w:line="276" w:lineRule="auto"/>
        <w:rPr>
          <w:rFonts w:ascii="Arial" w:cs="Arial" w:eastAsia="Arial" w:hAnsi="Arial"/>
          <w:color w:val="222222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highlight w:val="white"/>
          <w:rtl w:val="0"/>
        </w:rPr>
        <w:t xml:space="preserve">Los campos pueden ser de longitud fija o variable y pueden contener datos alfanuméricos, numéricos, binarios, etc.</w:t>
      </w:r>
    </w:p>
    <w:p w:rsidR="00000000" w:rsidDel="00000000" w:rsidP="00000000" w:rsidRDefault="00000000" w:rsidRPr="00000000" w14:paraId="00000086">
      <w:pPr>
        <w:spacing w:after="0" w:before="0" w:line="276" w:lineRule="auto"/>
        <w:rPr>
          <w:rFonts w:ascii="Arial" w:cs="Arial" w:eastAsia="Arial" w:hAnsi="Arial"/>
          <w:color w:val="222222"/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before="0" w:line="276" w:lineRule="auto"/>
        <w:rPr>
          <w:rFonts w:ascii="Arial" w:cs="Arial" w:eastAsia="Arial" w:hAnsi="Arial"/>
          <w:color w:val="222222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highlight w:val="white"/>
          <w:rtl w:val="0"/>
        </w:rPr>
        <w:t xml:space="preserve">Ejemplo de algunos campos:</w:t>
      </w:r>
    </w:p>
    <w:p w:rsidR="00000000" w:rsidDel="00000000" w:rsidP="00000000" w:rsidRDefault="00000000" w:rsidRPr="00000000" w14:paraId="00000088">
      <w:pPr>
        <w:spacing w:after="0" w:before="0" w:line="276" w:lineRule="auto"/>
        <w:rPr>
          <w:rFonts w:ascii="Arial" w:cs="Arial" w:eastAsia="Arial" w:hAnsi="Arial"/>
          <w:color w:val="222222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highlight w:val="white"/>
          <w:rtl w:val="0"/>
        </w:rPr>
        <w:t xml:space="preserve">• Campo 2: Número de tarjeta principal (PAN).</w:t>
      </w:r>
    </w:p>
    <w:p w:rsidR="00000000" w:rsidDel="00000000" w:rsidP="00000000" w:rsidRDefault="00000000" w:rsidRPr="00000000" w14:paraId="00000089">
      <w:pPr>
        <w:spacing w:after="0" w:before="0" w:line="276" w:lineRule="auto"/>
        <w:rPr>
          <w:rFonts w:ascii="Arial" w:cs="Arial" w:eastAsia="Arial" w:hAnsi="Arial"/>
          <w:color w:val="222222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highlight w:val="white"/>
          <w:rtl w:val="0"/>
        </w:rPr>
        <w:t xml:space="preserve">• Campo 3: Código de procesamiento (indica el tipo de transacción).</w:t>
      </w:r>
    </w:p>
    <w:p w:rsidR="00000000" w:rsidDel="00000000" w:rsidP="00000000" w:rsidRDefault="00000000" w:rsidRPr="00000000" w14:paraId="0000008A">
      <w:pPr>
        <w:spacing w:after="0" w:before="0" w:line="276" w:lineRule="auto"/>
        <w:rPr>
          <w:rFonts w:ascii="Arial" w:cs="Arial" w:eastAsia="Arial" w:hAnsi="Arial"/>
          <w:color w:val="222222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highlight w:val="white"/>
          <w:rtl w:val="0"/>
        </w:rPr>
        <w:t xml:space="preserve">• Campo 4: Cantidad de la transacción.</w:t>
      </w:r>
    </w:p>
    <w:p w:rsidR="00000000" w:rsidDel="00000000" w:rsidP="00000000" w:rsidRDefault="00000000" w:rsidRPr="00000000" w14:paraId="0000008B">
      <w:pPr>
        <w:spacing w:after="0" w:before="0" w:line="276" w:lineRule="auto"/>
        <w:rPr>
          <w:rFonts w:ascii="Arial" w:cs="Arial" w:eastAsia="Arial" w:hAnsi="Arial"/>
          <w:color w:val="222222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highlight w:val="white"/>
          <w:rtl w:val="0"/>
        </w:rPr>
        <w:t xml:space="preserve">• Campo 7: Fecha y hora de transmisión.</w:t>
      </w:r>
    </w:p>
    <w:p w:rsidR="00000000" w:rsidDel="00000000" w:rsidP="00000000" w:rsidRDefault="00000000" w:rsidRPr="00000000" w14:paraId="0000008C">
      <w:pPr>
        <w:spacing w:after="0" w:before="0" w:line="276" w:lineRule="auto"/>
        <w:rPr>
          <w:rFonts w:ascii="Arial" w:cs="Arial" w:eastAsia="Arial" w:hAnsi="Arial"/>
          <w:color w:val="222222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highlight w:val="white"/>
          <w:rtl w:val="0"/>
        </w:rPr>
        <w:t xml:space="preserve">• Campo 11: Número de rastreo del sistema (trace number).</w:t>
      </w:r>
    </w:p>
    <w:p w:rsidR="00000000" w:rsidDel="00000000" w:rsidP="00000000" w:rsidRDefault="00000000" w:rsidRPr="00000000" w14:paraId="0000008D">
      <w:pPr>
        <w:spacing w:after="0" w:before="0" w:line="276" w:lineRule="auto"/>
        <w:rPr>
          <w:rFonts w:ascii="Arial" w:cs="Arial" w:eastAsia="Arial" w:hAnsi="Arial"/>
          <w:color w:val="222222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highlight w:val="white"/>
          <w:rtl w:val="0"/>
        </w:rPr>
        <w:t xml:space="preserve">• Campo 37: Número de referencia de la transacción.</w:t>
      </w:r>
    </w:p>
    <w:p w:rsidR="00000000" w:rsidDel="00000000" w:rsidP="00000000" w:rsidRDefault="00000000" w:rsidRPr="00000000" w14:paraId="0000008E">
      <w:pPr>
        <w:spacing w:after="0" w:before="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spacing w:after="0" w:before="0" w:lineRule="auto"/>
        <w:ind w:left="0" w:firstLine="0"/>
        <w:rPr>
          <w:i w:val="0"/>
          <w:i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Material  de referencia.</w:t>
      </w:r>
    </w:p>
    <w:p w:rsidR="00000000" w:rsidDel="00000000" w:rsidP="00000000" w:rsidRDefault="00000000" w:rsidRPr="00000000" w14:paraId="00000091">
      <w:pPr>
        <w:rPr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Especificación ISO8583 Aut Línea EG - Emisor BanCoppel POS v2023-07-19.pdf</w:t>
        </w:r>
      </w:hyperlink>
      <w:r w:rsidDel="00000000" w:rsidR="00000000" w:rsidRPr="00000000">
        <w:rPr>
          <w:rtl w:val="0"/>
        </w:rPr>
      </w:r>
    </w:p>
    <w:sectPr>
      <w:footerReference r:id="rId8" w:type="default"/>
      <w:type w:val="nextPage"/>
      <w:pgSz w:h="15840" w:w="12240" w:orient="portrait"/>
      <w:pgMar w:bottom="776" w:top="851" w:left="1134" w:right="1134" w:header="709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60" w:before="120" w:line="240" w:lineRule="auto"/>
      <w:ind w:left="0" w:right="0" w:firstLine="0"/>
      <w:jc w:val="right"/>
      <w:rPr>
        <w:rFonts w:ascii="Tahoma" w:cs="Tahoma" w:eastAsia="Tahoma" w:hAnsi="Tahoma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1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Página 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1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1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 de 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1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60" w:before="12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2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9972.0" w:type="dxa"/>
      <w:jc w:val="left"/>
      <w:tblLayout w:type="fixed"/>
      <w:tblLook w:val="0400"/>
    </w:tblPr>
    <w:tblGrid>
      <w:gridCol w:w="5701"/>
      <w:gridCol w:w="4271"/>
      <w:tblGridChange w:id="0">
        <w:tblGrid>
          <w:gridCol w:w="5701"/>
          <w:gridCol w:w="4271"/>
        </w:tblGrid>
      </w:tblGridChange>
    </w:tblGrid>
    <w:tr>
      <w:trPr>
        <w:cantSplit w:val="0"/>
        <w:trHeight w:val="1129.21875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93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60" w:before="120" w:line="240" w:lineRule="auto"/>
            <w:ind w:left="0" w:right="0" w:firstLine="0"/>
            <w:jc w:val="left"/>
            <w:rPr>
              <w:rFonts w:ascii="Tahoma" w:cs="Tahoma" w:eastAsia="Tahoma" w:hAnsi="Tahoma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1694498</wp:posOffset>
                </wp:positionH>
                <wp:positionV relativeFrom="paragraph">
                  <wp:posOffset>0</wp:posOffset>
                </wp:positionV>
                <wp:extent cx="2787650" cy="54864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87650" cy="5486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vAlign w:val="bottom"/>
        </w:tcPr>
        <w:p w:rsidR="00000000" w:rsidDel="00000000" w:rsidP="00000000" w:rsidRDefault="00000000" w:rsidRPr="00000000" w14:paraId="00000094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60" w:before="120" w:line="240" w:lineRule="auto"/>
            <w:ind w:left="0" w:right="0" w:firstLine="0"/>
            <w:jc w:val="right"/>
            <w:rPr>
              <w:rFonts w:ascii="Tahoma" w:cs="Tahoma" w:eastAsia="Tahoma" w:hAnsi="Tahoma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5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60" w:before="120" w:line="240" w:lineRule="auto"/>
            <w:ind w:left="0" w:right="0" w:firstLine="0"/>
            <w:jc w:val="right"/>
            <w:rPr>
              <w:rFonts w:ascii="Tahoma" w:cs="Tahoma" w:eastAsia="Tahoma" w:hAnsi="Tahoma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6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60" w:before="120" w:line="240" w:lineRule="auto"/>
            <w:ind w:left="0" w:right="0" w:firstLine="0"/>
            <w:jc w:val="right"/>
            <w:rPr>
              <w:rFonts w:ascii="Tahoma" w:cs="Tahoma" w:eastAsia="Tahoma" w:hAnsi="Tahoma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60" w:before="12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ahoma" w:cs="Tahoma" w:eastAsia="Tahoma" w:hAnsi="Tahoma"/>
        <w:lang w:val="es-MX"/>
      </w:rPr>
    </w:rPrDefault>
    <w:pPrDefault>
      <w:pPr>
        <w:spacing w:after="60" w:before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240" w:lineRule="auto"/>
      <w:ind w:left="432" w:hanging="432"/>
      <w:jc w:val="both"/>
    </w:pPr>
    <w:rPr>
      <w:rFonts w:ascii="Calibri" w:cs="Calibri" w:eastAsia="Calibri" w:hAnsi="Calibri"/>
      <w:b w:val="1"/>
      <w:bCs w:val="1"/>
      <w:smallCap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spacing w:after="120" w:before="240" w:lineRule="auto"/>
      <w:ind w:left="576" w:hanging="576"/>
      <w:jc w:val="both"/>
    </w:pPr>
    <w:rPr>
      <w:rFonts w:ascii="Calibri" w:cs="Calibri" w:eastAsia="Calibri" w:hAnsi="Calibri"/>
      <w:i w:val="1"/>
      <w:iCs w:val="1"/>
      <w:sz w:val="22"/>
      <w:szCs w:val="22"/>
    </w:rPr>
  </w:style>
  <w:style w:type="paragraph" w:styleId="Heading3">
    <w:name w:val="heading 3"/>
    <w:basedOn w:val="Normal"/>
    <w:next w:val="Normal"/>
    <w:pPr>
      <w:keepNext w:val="1"/>
      <w:spacing w:before="240" w:lineRule="auto"/>
      <w:ind w:left="720" w:hanging="720"/>
    </w:pPr>
    <w:rPr>
      <w:rFonts w:ascii="Calibri" w:cs="Calibri" w:eastAsia="Calibri" w:hAnsi="Calibri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spacing w:before="240" w:lineRule="auto"/>
      <w:ind w:left="1008" w:hanging="1008"/>
    </w:pPr>
    <w:rPr>
      <w:rFonts w:ascii="Calibri" w:cs="Calibri" w:eastAsia="Calibri" w:hAnsi="Calibri"/>
      <w:b w:val="1"/>
      <w:bCs w:val="1"/>
      <w:i w:val="1"/>
      <w:iCs w:val="1"/>
      <w:sz w:val="26"/>
      <w:szCs w:val="26"/>
    </w:rPr>
  </w:style>
  <w:style w:type="paragraph" w:styleId="Heading6">
    <w:name w:val="heading 6"/>
    <w:basedOn w:val="Normal"/>
    <w:next w:val="Normal"/>
    <w:pPr>
      <w:spacing w:before="240" w:lineRule="auto"/>
      <w:ind w:left="1152" w:hanging="1152"/>
    </w:pPr>
    <w:rPr>
      <w:rFonts w:ascii="Calibri" w:cs="Calibri" w:eastAsia="Calibri" w:hAnsi="Calibri"/>
      <w:b w:val="1"/>
      <w:bCs w:val="1"/>
      <w:sz w:val="22"/>
      <w:szCs w:val="22"/>
    </w:rPr>
  </w:style>
  <w:style w:type="paragraph" w:styleId="Title">
    <w:name w:val="Title"/>
    <w:basedOn w:val="Normal"/>
    <w:next w:val="Normal"/>
    <w:pPr>
      <w:spacing w:before="240" w:lineRule="auto"/>
      <w:jc w:val="right"/>
    </w:pPr>
    <w:rPr>
      <w:rFonts w:ascii="Calibri" w:cs="Calibri" w:eastAsia="Calibri" w:hAnsi="Calibri"/>
      <w:sz w:val="28"/>
      <w:szCs w:val="28"/>
    </w:rPr>
  </w:style>
  <w:style w:type="paragraph" w:styleId="Subtitle">
    <w:name w:val="Subtitle"/>
    <w:basedOn w:val="Normal"/>
    <w:next w:val="Normal"/>
    <w:pPr>
      <w:keepNext w:val="1"/>
      <w:spacing w:after="120" w:before="240" w:lineRule="auto"/>
      <w:jc w:val="center"/>
    </w:pPr>
    <w:rPr>
      <w:rFonts w:ascii="Arial" w:cs="Arial" w:eastAsia="Arial" w:hAnsi="Arial"/>
      <w:i w:val="1"/>
      <w:iCs w:val="1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fontTable" Target="fontTable.xml"/><Relationship Id="rId7" Type="http://schemas.openxmlformats.org/officeDocument/2006/relationships/hyperlink" Target="https://drive.google.com/file/d/1xOZY-fWn1HNechPaJj72B_uC8ceyV1am/view?usp=sharing" TargetMode="Externa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styles" Target="styles.xml"/><Relationship Id="rId10" Type="http://schemas.openxmlformats.org/officeDocument/2006/relationships/customXml" Target="../customXml/item2.xml"/><Relationship Id="rId4" Type="http://schemas.openxmlformats.org/officeDocument/2006/relationships/numbering" Target="numbering.xml"/><Relationship Id="rId9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2648767ADDAC4198CE9FAE936A0E2E" ma:contentTypeVersion="10" ma:contentTypeDescription="Create a new document." ma:contentTypeScope="" ma:versionID="bfce7f8d432cf4f2b54d649024185cc8">
  <xsd:schema xmlns:xsd="http://www.w3.org/2001/XMLSchema" xmlns:xs="http://www.w3.org/2001/XMLSchema" xmlns:p="http://schemas.microsoft.com/office/2006/metadata/properties" xmlns:ns2="bcf21e1d-e7b2-4ba8-bb72-ca5e3ff425f9" targetNamespace="http://schemas.microsoft.com/office/2006/metadata/properties" ma:root="true" ma:fieldsID="db0e3ff7a073da1765cf4c642dfd2d3e" ns2:_="">
    <xsd:import namespace="bcf21e1d-e7b2-4ba8-bb72-ca5e3ff425f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f21e1d-e7b2-4ba8-bb72-ca5e3ff425f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displayName="Image Tags_0" ma:hidden="true" ma:internalName="lcf76f155ced4ddcb4097134ff3c332f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BillingMetadata" ma:index="1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cf21e1d-e7b2-4ba8-bb72-ca5e3ff425f9" xsi:nil="true"/>
  </documentManagement>
</p:properties>
</file>

<file path=customXml/itemProps1.xml><?xml version="1.0" encoding="utf-8"?>
<ds:datastoreItem xmlns:ds="http://schemas.openxmlformats.org/officeDocument/2006/customXml" ds:itemID="{021E7E31-ACD1-482A-9A07-6B65EEC16E0D}"/>
</file>

<file path=customXml/itemProps2.xml><?xml version="1.0" encoding="utf-8"?>
<ds:datastoreItem xmlns:ds="http://schemas.openxmlformats.org/officeDocument/2006/customXml" ds:itemID="{55BCE24D-4208-48E6-8B2A-5138A81CE5FD}"/>
</file>

<file path=customXml/itemProps3.xml><?xml version="1.0" encoding="utf-8"?>
<ds:datastoreItem xmlns:ds="http://schemas.openxmlformats.org/officeDocument/2006/customXml" ds:itemID="{E0D4737D-3A63-4681-94EE-16F195262856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0x010100CC2648767ADDAC4198CE9FAE936A0E2E</vt:lpwstr>
  </property>
</Properties>
</file>