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Bdr>
          <w:bottom w:color="000000" w:space="1" w:sz="4" w:val="single"/>
        </w:pBdr>
        <w:spacing w:after="0" w:before="0" w:lineRule="auto"/>
        <w:ind w:left="283" w:hanging="289"/>
        <w:rPr>
          <w:rFonts w:ascii="Arial" w:cs="Arial" w:eastAsia="Arial" w:hAnsi="Arial"/>
          <w:smallCaps w:val="0"/>
          <w:sz w:val="20"/>
          <w:szCs w:val="20"/>
        </w:rPr>
      </w:pPr>
      <w:bookmarkStart w:colFirst="0" w:colLast="0" w:name="_heading=h.lgv7ub5ed79f" w:id="0"/>
      <w:bookmarkEnd w:id="0"/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Descripción de Requerimiento: </w:t>
      </w:r>
      <w:r w:rsidDel="00000000" w:rsidR="00000000" w:rsidRPr="00000000">
        <w:rPr>
          <w:rFonts w:ascii="Roboto" w:cs="Roboto" w:eastAsia="Roboto" w:hAnsi="Roboto"/>
          <w:smallCaps w:val="0"/>
          <w:color w:val="1f1f1f"/>
          <w:sz w:val="18"/>
          <w:szCs w:val="18"/>
          <w:highlight w:val="white"/>
          <w:rtl w:val="0"/>
        </w:rPr>
        <w:t xml:space="preserve">CJ_ATM_01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108.0" w:type="dxa"/>
        <w:tblLayout w:type="fixed"/>
        <w:tblLook w:val="0000"/>
      </w:tblPr>
      <w:tblGrid>
        <w:gridCol w:w="2452"/>
        <w:gridCol w:w="2793"/>
        <w:gridCol w:w="1945"/>
        <w:gridCol w:w="2733"/>
        <w:tblGridChange w:id="0">
          <w:tblGrid>
            <w:gridCol w:w="2452"/>
            <w:gridCol w:w="2793"/>
            <w:gridCol w:w="1945"/>
            <w:gridCol w:w="27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REQUERIMIENTO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6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El tarjetahabiente (TH) activa la tarjeta de crédito (TDC) física por medio de ATM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18"/>
                <w:szCs w:val="18"/>
                <w:rtl w:val="0"/>
              </w:rPr>
              <w:t xml:space="preserve">☐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DIRECCIÓN DEL 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 QUE AFECTA: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ATM BanCoppel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ELABORÓ: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Armando Riveros Hernández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MÓDULOS: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SmartVista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ELABORACIÓN: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11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 </w:t>
            </w:r>
            <w:r w:rsidDel="00000000" w:rsidR="00000000" w:rsidRPr="00000000">
              <w:rPr>
                <w:rtl w:val="0"/>
              </w:rPr>
              <w:t xml:space="preserve">diciembre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del 202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☒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Involucrados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3"/>
        <w:gridCol w:w="2006"/>
        <w:gridCol w:w="3261"/>
        <w:gridCol w:w="1289"/>
        <w:gridCol w:w="1372"/>
        <w:tblGridChange w:id="0">
          <w:tblGrid>
            <w:gridCol w:w="1883"/>
            <w:gridCol w:w="2006"/>
            <w:gridCol w:w="3261"/>
            <w:gridCol w:w="1289"/>
            <w:gridCol w:w="1372"/>
          </w:tblGrid>
        </w:tblGridChange>
      </w:tblGrid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Representante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Fábrica de Productos Digitales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Marcela Zoraya Zetina Manrique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Directora</w:t>
            </w:r>
          </w:p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Ejecución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Rafael Elizalde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Gobierno de Configuración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Iniciativa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ATM BanCoppel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Faustino Barrera</w:t>
              <w:br w:type="textWrapping"/>
              <w:t xml:space="preserve">Eduardo Reinoso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del canal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7" w:type="default"/>
          <w:pgSz w:h="15840" w:w="12240" w:orient="portrait"/>
          <w:pgMar w:bottom="776" w:top="851" w:left="1134" w:right="1134" w:header="454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Introducción.</w:t>
      </w:r>
    </w:p>
    <w:p w:rsidR="00000000" w:rsidDel="00000000" w:rsidP="00000000" w:rsidRDefault="00000000" w:rsidRPr="00000000" w14:paraId="00000037">
      <w:pPr>
        <w:pStyle w:val="Heading2"/>
        <w:spacing w:after="0" w:before="0" w:lineRule="auto"/>
        <w:ind w:left="578" w:hanging="578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Antecedentes.</w:t>
      </w:r>
    </w:p>
    <w:p w:rsidR="00000000" w:rsidDel="00000000" w:rsidP="00000000" w:rsidRDefault="00000000" w:rsidRPr="00000000" w14:paraId="00000038">
      <w:pPr>
        <w:spacing w:after="0" w:before="0" w:lineRule="auto"/>
        <w:ind w:firstLine="578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Unity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tiene como visión evolucionar el ecosistema tecnológico considerando una diferente manera de implementar una nueva solución bancaria central que respalde las necesidades actuales y futuras de nuestros servicios financieros.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0"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Propósito.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60" w:before="12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Conforme al requerimiento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El tarjetahabiente (TH) activa la tarjeta de crédito (TDC) física por medio de ATM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está considerado la activación de la tarjeta física, configuración y validación de un nuevo producto de Tarjeta de Crédito mediante la plataforma SmartVista (SV).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pBdr>
          <w:bottom w:color="000000" w:space="1" w:sz="4" w:val="single"/>
        </w:pBdr>
        <w:ind w:left="284" w:hanging="29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Mejoras / Modificaciones Solicitadas.</w:t>
      </w:r>
    </w:p>
    <w:tbl>
      <w:tblPr>
        <w:tblStyle w:val="Table3"/>
        <w:tblW w:w="9864.0" w:type="dxa"/>
        <w:jc w:val="left"/>
        <w:tblInd w:w="108.0" w:type="dxa"/>
        <w:tblLayout w:type="fixed"/>
        <w:tblLook w:val="0400"/>
      </w:tblPr>
      <w:tblGrid>
        <w:gridCol w:w="1691"/>
        <w:gridCol w:w="8173"/>
        <w:tblGridChange w:id="0">
          <w:tblGrid>
            <w:gridCol w:w="1691"/>
            <w:gridCol w:w="81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NECESIDAD 1.  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Implementar la activación de la tarjeta de crédito física mediante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highlight w:val="white"/>
                <w:rtl w:val="0"/>
              </w:rPr>
              <w:t xml:space="preserve">los ATM de Bancoppel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737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1"/>
        <w:spacing w:after="12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Se identificará al cliente por medio de su tarjeta  de crédito inactiva y el número  de  identificación personal (PIN), ingresando el plástico y capturando el NIP en el  ATM de Bancoppel, verificando:</w:t>
      </w:r>
    </w:p>
    <w:p w:rsidR="00000000" w:rsidDel="00000000" w:rsidP="00000000" w:rsidRDefault="00000000" w:rsidRPr="00000000" w14:paraId="00000043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a).-Que se trate de una tarjeta de crédito.</w:t>
      </w:r>
    </w:p>
    <w:p w:rsidR="00000000" w:rsidDel="00000000" w:rsidP="00000000" w:rsidRDefault="00000000" w:rsidRPr="00000000" w14:paraId="00000044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b).-Diferenciar el BIN de la tarjeta para determinar si continúa con el flujo de trabajo actual o con el del   nuevo  autorizador SmartVista.</w:t>
      </w:r>
    </w:p>
    <w:p w:rsidR="00000000" w:rsidDel="00000000" w:rsidP="00000000" w:rsidRDefault="00000000" w:rsidRPr="00000000" w14:paraId="00000045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b).-Con el BIN  4268071150000000 - 4268071199999999 (Física) se debe de implementar un flujo nuevo  para validar la  existencia del cliente en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SmartVista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mediante el uso de mensajes bajo el formato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8583.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spacing w:after="12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spacing w:after="12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:En el menú principal del ATM de BAncoppel, debe de aparecer la opción específica: “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Activar tarjeta de crédito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” . La opción solo estará disponible si el sistema detecta que la tarjeta está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inactiva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consultando con SmartVista mediante el uso de mensajes bajo el formato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ISO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8583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0" w:lineRule="auto"/>
        <w:jc w:val="both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3: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cliente al seleccionar la opción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 “Activar tarjeta de crédito”;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sistema verificará que la tarjeta de crédito está vinculada a una cuenta activa en la institución, que no presente bloqueos por motivos administrativos o judiciales. Al cumplirse las validaciones se solicitará la confirmación “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¿Desea activar esta tarjeta de crédito?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”</w:t>
        <w:br w:type="textWrapping"/>
        <w:t xml:space="preserve">Si el cliente rechaza confirmar la activación del proceso se procederá con la expulsión de la tarjeta y finalizará el proceso   </w:t>
      </w:r>
    </w:p>
    <w:p w:rsidR="00000000" w:rsidDel="00000000" w:rsidP="00000000" w:rsidRDefault="00000000" w:rsidRPr="00000000" w14:paraId="0000004B">
      <w:pPr>
        <w:spacing w:after="12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4: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cliente confirma que desea activar su tarjeta de crédito, en ese momento desde el ATM de Bancoppel enviará una petición a   SmartVista mediante el uso de mensajes bajo el formato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ISO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8583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 Solicitando la activación de la tarjeta. En pantalla se deberá de mostrar  un mensaje indicando si la operación se realizó con éxito. </w:t>
      </w:r>
    </w:p>
    <w:p w:rsidR="00000000" w:rsidDel="00000000" w:rsidP="00000000" w:rsidRDefault="00000000" w:rsidRPr="00000000" w14:paraId="0000004D">
      <w:pPr>
        <w:spacing w:after="120" w:before="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before="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5: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Desde el ATM de Bancoppel se deberá de emitir un recibo indicando Fecha y hora en que se realizó la activación de la tarjeta a manera de comprobante.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pBdr>
          <w:bottom w:color="000000" w:space="1" w:sz="4" w:val="single"/>
        </w:pBdr>
        <w:ind w:left="0"/>
        <w:rPr>
          <w:sz w:val="24"/>
          <w:szCs w:val="24"/>
        </w:rPr>
      </w:pPr>
      <w:bookmarkStart w:colFirst="0" w:colLast="0" w:name="_heading=h.8ulekrt3e09i" w:id="1"/>
      <w:bookmarkEnd w:id="1"/>
      <w:r w:rsidDel="00000000" w:rsidR="00000000" w:rsidRPr="00000000">
        <w:rPr>
          <w:smallCaps w:val="0"/>
          <w:sz w:val="24"/>
          <w:szCs w:val="24"/>
          <w:rtl w:val="0"/>
        </w:rPr>
        <w:t xml:space="preserve">Precondiciones.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1"/>
        <w:spacing w:after="120" w:before="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cliente solo podrá  activarla en los ATM de  BanCoppel ingresando el plástico y capturando  el NIP válido .</w:t>
      </w:r>
    </w:p>
    <w:p w:rsidR="00000000" w:rsidDel="00000000" w:rsidP="00000000" w:rsidRDefault="00000000" w:rsidRPr="00000000" w14:paraId="00000053">
      <w:pPr>
        <w:keepNext w:val="1"/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Que la tarjeta esté inactiva y que el NIP sea válido.</w:t>
      </w:r>
    </w:p>
    <w:p w:rsidR="00000000" w:rsidDel="00000000" w:rsidP="00000000" w:rsidRDefault="00000000" w:rsidRPr="00000000" w14:paraId="00000054">
      <w:pPr>
        <w:pStyle w:val="Heading2"/>
        <w:numPr>
          <w:ilvl w:val="0"/>
          <w:numId w:val="1"/>
        </w:numP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bookmarkStart w:colFirst="0" w:colLast="0" w:name="_heading=h.ugoqhitk21w3" w:id="2"/>
      <w:bookmarkEnd w:id="2"/>
      <w:r w:rsidDel="00000000" w:rsidR="00000000" w:rsidRPr="00000000">
        <w:rPr>
          <w:i w:val="0"/>
          <w:sz w:val="24"/>
          <w:szCs w:val="24"/>
          <w:rtl w:val="0"/>
        </w:rPr>
        <w:t xml:space="preserve">Que la tarjeta tenga asignado un número de lote.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pBdr>
          <w:bottom w:color="000000" w:space="1" w:sz="4" w:val="single"/>
        </w:pBdr>
        <w:ind w:left="284" w:firstLine="0"/>
        <w:rPr>
          <w:sz w:val="24"/>
          <w:szCs w:val="24"/>
        </w:rPr>
      </w:pPr>
      <w:bookmarkStart w:colFirst="0" w:colLast="0" w:name="_heading=h.vzdl5w1gfbc6" w:id="3"/>
      <w:bookmarkEnd w:id="3"/>
      <w:r w:rsidDel="00000000" w:rsidR="00000000" w:rsidRPr="00000000">
        <w:rPr>
          <w:smallCaps w:val="0"/>
          <w:sz w:val="24"/>
          <w:szCs w:val="24"/>
          <w:rtl w:val="0"/>
        </w:rPr>
        <w:t xml:space="preserve">Referencias.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276" w:lineRule="auto"/>
        <w:rPr>
          <w:rFonts w:ascii="Arial" w:cs="Arial" w:eastAsia="Arial" w:hAnsi="Arial"/>
          <w:b w:val="1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222222"/>
          <w:sz w:val="22"/>
          <w:szCs w:val="22"/>
          <w:highlight w:val="white"/>
          <w:rtl w:val="0"/>
        </w:rPr>
        <w:t xml:space="preserve">Estructura de un mensaje ISO 8583</w:t>
      </w:r>
    </w:p>
    <w:p w:rsidR="00000000" w:rsidDel="00000000" w:rsidP="00000000" w:rsidRDefault="00000000" w:rsidRPr="00000000" w14:paraId="00000059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Un mensaje ISO 8583 consta de varios componentes, cada uno con un propósito específico. Estos son:</w:t>
      </w:r>
    </w:p>
    <w:p w:rsidR="00000000" w:rsidDel="00000000" w:rsidP="00000000" w:rsidRDefault="00000000" w:rsidRPr="00000000" w14:paraId="0000005B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222222"/>
          <w:sz w:val="22"/>
          <w:szCs w:val="22"/>
          <w:highlight w:val="white"/>
          <w:rtl w:val="0"/>
        </w:rPr>
        <w:t xml:space="preserve">1. MTI (Message Type Indicator)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5D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El MTI identifica el tipo y propósito del mensaje. Tiene 4 dígitos:</w:t>
      </w:r>
    </w:p>
    <w:p w:rsidR="00000000" w:rsidDel="00000000" w:rsidP="00000000" w:rsidRDefault="00000000" w:rsidRPr="00000000" w14:paraId="0000005E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• Primer dígito: Versión del estándar (0 a 2; por ejemplo, 1987, 1993, 2003).</w:t>
      </w:r>
    </w:p>
    <w:p w:rsidR="00000000" w:rsidDel="00000000" w:rsidP="00000000" w:rsidRDefault="00000000" w:rsidRPr="00000000" w14:paraId="0000005F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• Segundo dígito: Clase de mensaje (1=Solicitud, 2=Respuesta, etc.).</w:t>
      </w:r>
    </w:p>
    <w:p w:rsidR="00000000" w:rsidDel="00000000" w:rsidP="00000000" w:rsidRDefault="00000000" w:rsidRPr="00000000" w14:paraId="00000060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• Tercer dígito: Propósito del mensaje (0=Autorización, 2=Liquidación, etc.).</w:t>
      </w:r>
    </w:p>
    <w:p w:rsidR="00000000" w:rsidDel="00000000" w:rsidP="00000000" w:rsidRDefault="00000000" w:rsidRPr="00000000" w14:paraId="00000061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• Cuarto dígito: Flujo de transacción (0=Solicitud, 1=Respuesta positiva, etc.).</w:t>
      </w:r>
    </w:p>
    <w:p w:rsidR="00000000" w:rsidDel="00000000" w:rsidP="00000000" w:rsidRDefault="00000000" w:rsidRPr="00000000" w14:paraId="00000062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Ejemplo:</w:t>
      </w:r>
    </w:p>
    <w:p w:rsidR="00000000" w:rsidDel="00000000" w:rsidP="00000000" w:rsidRDefault="00000000" w:rsidRPr="00000000" w14:paraId="00000064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• MTI 0200: Solicitud de autorización de transacción financiera.</w:t>
      </w:r>
    </w:p>
    <w:p w:rsidR="00000000" w:rsidDel="00000000" w:rsidP="00000000" w:rsidRDefault="00000000" w:rsidRPr="00000000" w14:paraId="00000065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• MTI 0210: Respuesta a la solicitud de autorización.</w:t>
      </w:r>
    </w:p>
    <w:p w:rsidR="00000000" w:rsidDel="00000000" w:rsidP="00000000" w:rsidRDefault="00000000" w:rsidRPr="00000000" w14:paraId="00000066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222222"/>
          <w:sz w:val="22"/>
          <w:szCs w:val="22"/>
          <w:highlight w:val="white"/>
          <w:rtl w:val="0"/>
        </w:rPr>
        <w:t xml:space="preserve">2. Bitmap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68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Una secuencia de bits que indica qué campos de datos están presentes en el mensaje.</w:t>
      </w:r>
    </w:p>
    <w:p w:rsidR="00000000" w:rsidDel="00000000" w:rsidP="00000000" w:rsidRDefault="00000000" w:rsidRPr="00000000" w14:paraId="00000069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• Bitmap primario: Representa los campos 1-64.</w:t>
      </w:r>
    </w:p>
    <w:p w:rsidR="00000000" w:rsidDel="00000000" w:rsidP="00000000" w:rsidRDefault="00000000" w:rsidRPr="00000000" w14:paraId="0000006A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• Bitmap secundario (opcional): Representa los campos 65-128.</w:t>
      </w:r>
    </w:p>
    <w:p w:rsidR="00000000" w:rsidDel="00000000" w:rsidP="00000000" w:rsidRDefault="00000000" w:rsidRPr="00000000" w14:paraId="0000006B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El bitmap se transmite como una cadena hexadecimal de 16 caracteres para el primario (64 bits) y otros 16 si se usa el secundario.</w:t>
      </w:r>
    </w:p>
    <w:p w:rsidR="00000000" w:rsidDel="00000000" w:rsidP="00000000" w:rsidRDefault="00000000" w:rsidRPr="00000000" w14:paraId="0000006C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color w:val="222222"/>
          <w:sz w:val="22"/>
          <w:szCs w:val="22"/>
          <w:highlight w:val="white"/>
          <w:rtl w:val="0"/>
        </w:rPr>
        <w:t xml:space="preserve">3. Campos de datos (Data Elements)</w:t>
      </w: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6E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Contienen información detallada sobre la transacción. Hay 128 (o más, dependiendo de la extensión) posibles campos predefinidos en ISO 8583.</w:t>
      </w:r>
    </w:p>
    <w:p w:rsidR="00000000" w:rsidDel="00000000" w:rsidP="00000000" w:rsidRDefault="00000000" w:rsidRPr="00000000" w14:paraId="0000006F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Los campos pueden ser de longitud fija o variable y pueden contener datos alfanuméricos, numéricos, binarios, etc.</w:t>
      </w:r>
    </w:p>
    <w:p w:rsidR="00000000" w:rsidDel="00000000" w:rsidP="00000000" w:rsidRDefault="00000000" w:rsidRPr="00000000" w14:paraId="00000070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Ejemplo de algunos campos:</w:t>
      </w:r>
    </w:p>
    <w:p w:rsidR="00000000" w:rsidDel="00000000" w:rsidP="00000000" w:rsidRDefault="00000000" w:rsidRPr="00000000" w14:paraId="00000072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• Campo 2: Número de tarjeta principal (PAN).</w:t>
      </w:r>
    </w:p>
    <w:p w:rsidR="00000000" w:rsidDel="00000000" w:rsidP="00000000" w:rsidRDefault="00000000" w:rsidRPr="00000000" w14:paraId="00000073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• Campo 3: Código de procesamiento (indica el tipo de transacción).</w:t>
      </w:r>
    </w:p>
    <w:p w:rsidR="00000000" w:rsidDel="00000000" w:rsidP="00000000" w:rsidRDefault="00000000" w:rsidRPr="00000000" w14:paraId="00000074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• Campo 4: Cantidad de la transacción.</w:t>
      </w:r>
    </w:p>
    <w:p w:rsidR="00000000" w:rsidDel="00000000" w:rsidP="00000000" w:rsidRDefault="00000000" w:rsidRPr="00000000" w14:paraId="00000075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• Campo 7: Fecha y hora de transmisión.</w:t>
      </w:r>
    </w:p>
    <w:p w:rsidR="00000000" w:rsidDel="00000000" w:rsidP="00000000" w:rsidRDefault="00000000" w:rsidRPr="00000000" w14:paraId="00000076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• Campo 11: Número de rastreo del sistema (trace number).</w:t>
      </w:r>
    </w:p>
    <w:p w:rsidR="00000000" w:rsidDel="00000000" w:rsidP="00000000" w:rsidRDefault="00000000" w:rsidRPr="00000000" w14:paraId="00000077">
      <w:pPr>
        <w:spacing w:after="0" w:before="0" w:line="276" w:lineRule="auto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highlight w:val="white"/>
          <w:rtl w:val="0"/>
        </w:rPr>
        <w:t xml:space="preserve">• Campo 37: Número de referencia de la transacción.</w:t>
      </w:r>
    </w:p>
    <w:p w:rsidR="00000000" w:rsidDel="00000000" w:rsidP="00000000" w:rsidRDefault="00000000" w:rsidRPr="00000000" w14:paraId="00000078">
      <w:pPr>
        <w:spacing w:after="0" w:before="0" w:lineRule="auto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0" w:before="0" w:lineRule="auto"/>
        <w:ind w:left="0" w:firstLine="0"/>
        <w:rPr>
          <w:i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Material  de referencia.</w:t>
      </w:r>
    </w:p>
    <w:p w:rsidR="00000000" w:rsidDel="00000000" w:rsidP="00000000" w:rsidRDefault="00000000" w:rsidRPr="00000000" w14:paraId="0000007B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Especificación ISO8583 Aut Línea EG - Emisor BanCoppel POS v2023-07-19.pdf</w:t>
        </w:r>
      </w:hyperlink>
      <w:r w:rsidDel="00000000" w:rsidR="00000000" w:rsidRPr="00000000">
        <w:rPr>
          <w:rtl w:val="0"/>
        </w:rPr>
      </w:r>
    </w:p>
    <w:sectPr>
      <w:footerReference r:id="rId9" w:type="default"/>
      <w:type w:val="nextPage"/>
      <w:pgSz w:h="15840" w:w="12240" w:orient="portrait"/>
      <w:pgMar w:bottom="776" w:top="851" w:left="1134" w:right="1134" w:header="709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right"/>
      <w:rPr>
        <w:rFonts w:ascii="Tahoma" w:cs="Tahoma" w:eastAsia="Tahoma" w:hAnsi="Tahoma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 </w:t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de  </w:t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972.0" w:type="dxa"/>
      <w:jc w:val="left"/>
      <w:tblLayout w:type="fixed"/>
      <w:tblLook w:val="0400"/>
    </w:tblPr>
    <w:tblGrid>
      <w:gridCol w:w="5701"/>
      <w:gridCol w:w="4271"/>
      <w:tblGridChange w:id="0">
        <w:tblGrid>
          <w:gridCol w:w="5701"/>
          <w:gridCol w:w="4271"/>
        </w:tblGrid>
      </w:tblGridChange>
    </w:tblGrid>
    <w:tr>
      <w:trPr>
        <w:cantSplit w:val="0"/>
        <w:trHeight w:val="996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7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left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1694498</wp:posOffset>
                </wp:positionH>
                <wp:positionV relativeFrom="paragraph">
                  <wp:posOffset>0</wp:posOffset>
                </wp:positionV>
                <wp:extent cx="2787650" cy="548640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87650" cy="548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bottom"/>
        </w:tcPr>
        <w:p w:rsidR="00000000" w:rsidDel="00000000" w:rsidP="00000000" w:rsidRDefault="00000000" w:rsidRPr="00000000" w14:paraId="0000007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lang w:val="es-MX"/>
      </w:rPr>
    </w:rPrDefault>
    <w:pPrDefault>
      <w:pPr>
        <w:spacing w:after="60" w:before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both"/>
    </w:pPr>
    <w:rPr>
      <w:rFonts w:ascii="Calibri" w:cs="Calibri" w:eastAsia="Calibri" w:hAnsi="Calibri"/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  <w:jc w:val="both"/>
    </w:pPr>
    <w:rPr>
      <w:rFonts w:ascii="Calibri" w:cs="Calibri" w:eastAsia="Calibri" w:hAnsi="Calibri"/>
      <w:i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both"/>
    </w:pPr>
    <w:rPr>
      <w:rFonts w:ascii="Calibri" w:cs="Calibri" w:eastAsia="Calibri" w:hAnsi="Calibri"/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  <w:jc w:val="both"/>
    </w:pPr>
    <w:rPr>
      <w:rFonts w:ascii="Calibri" w:cs="Calibri" w:eastAsia="Calibri" w:hAnsi="Calibri"/>
      <w:i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xOZY-fWn1HNechPaJj72B_uC8ceyV1am/view?usp=sharing" TargetMode="External"/><Relationship Id="rId3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tyles" Target="styles.xml"/><Relationship Id="rId10" Type="http://schemas.openxmlformats.org/officeDocument/2006/relationships/customXml" Target="../customXML/item2.xml"/><Relationship Id="rId4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6o0DgWrqd/Tk/FwsPfu/6RBHVA==">CgMxLjAyDmgubGd2N3ViNWVkNzlmMg5oLjh1bGVrcnQzZTA5aTIOaC51Z29xaGl0azIxdzMyDmgudnpkbDV3MWdmYmM2OAByITFGQ2JQbTQ5SnAzYUlTTnFkcnFqQ0VtM3Zia290THlBYg==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648767ADDAC4198CE9FAE936A0E2E" ma:contentTypeVersion="10" ma:contentTypeDescription="Create a new document." ma:contentTypeScope="" ma:versionID="bfce7f8d432cf4f2b54d649024185cc8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db0e3ff7a073da1765cf4c642dfd2d3e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E0A90395-19E2-48AC-B198-44DE2AE3BB91}"/>
</file>

<file path=customXML/itemProps3.xml><?xml version="1.0" encoding="utf-8"?>
<ds:datastoreItem xmlns:ds="http://schemas.openxmlformats.org/officeDocument/2006/customXml" ds:itemID="{DA78555C-7EBC-42D8-A2B3-C09A2D19717E}"/>
</file>

<file path=customXML/itemProps4.xml><?xml version="1.0" encoding="utf-8"?>
<ds:datastoreItem xmlns:ds="http://schemas.openxmlformats.org/officeDocument/2006/customXml" ds:itemID="{BC9A33A0-0EB8-4896-8FA7-29B42151E2B9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