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bottom w:color="000000" w:space="1" w:sz="4" w:val="single"/>
        </w:pBdr>
        <w:spacing w:after="0" w:before="0" w:lineRule="auto"/>
        <w:ind w:left="283" w:hanging="289"/>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Descripción del Requerimiento: CJ_BEL_00</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6.999999999999993"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gridSpan w:val="3"/>
            <w:tcBorders>
              <w:top w:color="000000" w:space="0" w:sz="4" w:val="single"/>
              <w:right w:color="000000"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sz w:val="24"/>
                <w:szCs w:val="24"/>
                <w:rtl w:val="0"/>
              </w:rPr>
              <w:t xml:space="preserve">El tarjetahabiente (TH) realiza la consulta de movimientos de su tarjeta de crédito (TDC)</w:t>
            </w:r>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 </w:t>
            </w:r>
          </w:p>
        </w:tc>
      </w:tr>
      <w:tr>
        <w:trPr>
          <w:cantSplit w:val="0"/>
          <w:tblHeader w:val="0"/>
        </w:trPr>
        <w:tc>
          <w:tcPr>
            <w:tcBorders>
              <w:lef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Aplicación Portal BanCoppel</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Ricardo Vargas Bazán</w:t>
            </w:r>
            <w:r w:rsidDel="00000000" w:rsidR="00000000" w:rsidRPr="00000000">
              <w:rPr>
                <w:rtl w:val="0"/>
              </w:rPr>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2">
            <w:pPr>
              <w:spacing w:after="0" w:before="0" w:lineRule="auto"/>
              <w:rPr>
                <w:color w:val="000000"/>
                <w:sz w:val="18"/>
                <w:szCs w:val="18"/>
              </w:rPr>
            </w:pPr>
            <w:r w:rsidDel="00000000" w:rsidR="00000000" w:rsidRPr="00000000">
              <w:rPr>
                <w:color w:val="000000"/>
                <w:sz w:val="18"/>
                <w:szCs w:val="18"/>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06</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de </w:t>
            </w:r>
            <w:r w:rsidDel="00000000" w:rsidR="00000000" w:rsidRPr="00000000">
              <w:rPr>
                <w:rtl w:val="0"/>
              </w:rPr>
              <w:t xml:space="preserve">noviembre</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del 2023</w:t>
            </w:r>
          </w:p>
        </w:tc>
        <w:tc>
          <w:tcPr>
            <w:tcBorders>
              <w:bottom w:color="000000" w:space="0" w:sz="4" w:val="single"/>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7">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8">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Fabrica de Productos digitales</w:t>
            </w:r>
            <w:r w:rsidDel="00000000" w:rsidR="00000000" w:rsidRPr="00000000">
              <w:rPr>
                <w:rtl w:val="0"/>
              </w:rPr>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Marcela Zoraya Zetina Manrique</w:t>
            </w:r>
            <w:r w:rsidDel="00000000" w:rsidR="00000000" w:rsidRPr="00000000">
              <w:rPr>
                <w:rtl w:val="0"/>
              </w:rPr>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Directora</w:t>
            </w:r>
            <w:r w:rsidDel="00000000" w:rsidR="00000000" w:rsidRPr="00000000">
              <w:rPr>
                <w:rtl w:val="0"/>
              </w:rPr>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4">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Ejecución</w:t>
            </w:r>
          </w:p>
        </w:tc>
        <w:tc>
          <w:tcPr>
            <w:vAlign w:val="center"/>
          </w:tcPr>
          <w:p w:rsidR="00000000" w:rsidDel="00000000" w:rsidP="00000000" w:rsidRDefault="00000000" w:rsidRPr="00000000" w14:paraId="00000025">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Caroline Peinmin Su</w:t>
            </w:r>
          </w:p>
        </w:tc>
        <w:tc>
          <w:tcPr>
            <w:vAlign w:val="center"/>
          </w:tcPr>
          <w:p w:rsidR="00000000" w:rsidDel="00000000" w:rsidP="00000000" w:rsidRDefault="00000000" w:rsidRPr="00000000" w14:paraId="00000026">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 del Programa</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9">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A">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B">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E">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Portal de BanCoppel</w:t>
            </w:r>
          </w:p>
        </w:tc>
        <w:tc>
          <w:tcPr>
            <w:vAlign w:val="center"/>
          </w:tcPr>
          <w:p w:rsidR="00000000" w:rsidDel="00000000" w:rsidP="00000000" w:rsidRDefault="00000000" w:rsidRPr="00000000" w14:paraId="0000002F">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Gabriela Aguilar / Alex Vazquez</w:t>
            </w:r>
          </w:p>
        </w:tc>
        <w:tc>
          <w:tcPr>
            <w:vAlign w:val="center"/>
          </w:tcPr>
          <w:p w:rsidR="00000000" w:rsidDel="00000000" w:rsidP="00000000" w:rsidRDefault="00000000" w:rsidRPr="00000000" w14:paraId="0000003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6"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5">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36">
      <w:pPr>
        <w:pStyle w:val="Heading2"/>
        <w:spacing w:after="0" w:before="0" w:lineRule="auto"/>
        <w:ind w:left="578" w:hanging="578"/>
        <w:rPr>
          <w:b w:val="1"/>
          <w:bCs w:val="1"/>
          <w:i w:val="0"/>
          <w:iCs w:val="0"/>
          <w:sz w:val="24"/>
          <w:szCs w:val="24"/>
        </w:rPr>
      </w:pPr>
      <w:r w:rsidDel="00000000" w:rsidR="00000000" w:rsidRPr="00000000">
        <w:rPr>
          <w:b w:val="1"/>
          <w:bCs w:val="1"/>
          <w:i w:val="0"/>
          <w:iCs w:val="0"/>
          <w:sz w:val="24"/>
          <w:szCs w:val="24"/>
          <w:rtl w:val="0"/>
        </w:rPr>
        <w:t xml:space="preserve">Antecedentes.</w:t>
      </w:r>
    </w:p>
    <w:p w:rsidR="00000000" w:rsidDel="00000000" w:rsidP="00000000" w:rsidRDefault="00000000" w:rsidRPr="00000000" w14:paraId="00000037">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bCs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after="0" w:before="0" w:lineRule="auto"/>
        <w:rPr>
          <w:b w:val="1"/>
          <w:bCs w:val="1"/>
          <w:i w:val="0"/>
          <w:iCs w:val="0"/>
          <w:sz w:val="24"/>
          <w:szCs w:val="24"/>
        </w:rPr>
      </w:pPr>
      <w:r w:rsidDel="00000000" w:rsidR="00000000" w:rsidRPr="00000000">
        <w:rPr>
          <w:b w:val="1"/>
          <w:bCs w:val="1"/>
          <w:i w:val="0"/>
          <w:iCs w:val="0"/>
          <w:sz w:val="24"/>
          <w:szCs w:val="24"/>
          <w:rtl w:val="0"/>
        </w:rPr>
        <w:t xml:space="preserve">Propósito.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color w:val="ff0000"/>
          <w:sz w:val="24"/>
          <w:szCs w:val="24"/>
          <w:rtl w:val="0"/>
        </w:rPr>
        <w:t xml:space="preserve">El tarjetahabiente (TH) realiza la consulta de movimientos de su tarjeta de crédito (TDC)</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está considerado la creación, configuración y validación de un nuevo producto de Tarjeta de Crédito mediante la plataforma SmartVista (SV).</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NECESIDAD 1.  </w:t>
            </w:r>
          </w:p>
        </w:tc>
        <w:tc>
          <w:tcPr/>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sz w:val="24"/>
                <w:szCs w:val="24"/>
                <w:highlight w:val="white"/>
                <w:rtl w:val="0"/>
              </w:rPr>
              <w:t xml:space="preserve">Implementar la consulta de movimientos por parte del Tarjetahabiente (TH) de su tarjeta de crédito (TDC) en el portal BanCoppel.</w:t>
            </w:r>
            <w:r w:rsidDel="00000000" w:rsidR="00000000" w:rsidRPr="00000000">
              <w:rPr>
                <w:rtl w:val="0"/>
              </w:rPr>
            </w:r>
          </w:p>
        </w:tc>
      </w:tr>
    </w:tbl>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 </w:t>
      </w:r>
      <w:r w:rsidDel="00000000" w:rsidR="00000000" w:rsidRPr="00000000">
        <w:rPr>
          <w:rFonts w:ascii="Calibri" w:cs="Calibri" w:eastAsia="Calibri" w:hAnsi="Calibri"/>
          <w:b w:val="1"/>
          <w:bCs w:val="1"/>
          <w:sz w:val="24"/>
          <w:szCs w:val="24"/>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Se requiere que el Tarjetahabiente pueda realizar la consulta de movimientos de su tarjeta de crédito mediante el portal de BanCoppel, los datos a ingresar para la identificación del Tarjetahabiente será el número de dicha tarjeta de crédito.</w:t>
      </w:r>
    </w:p>
    <w:p w:rsidR="00000000" w:rsidDel="00000000" w:rsidP="00000000" w:rsidRDefault="00000000" w:rsidRPr="00000000" w14:paraId="00000041">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Se requiere que el tarjetahabiente (TH) pueda validar sus movimientos realizados en un determinado rango de fechas a no mayor de 30 días, en su Tarjeta de Crédito este proceso se deberá realizar en el portal de BanCoppel, una vez que se ingresó a dicho portal, debe ingresar los datos de su número de cuenta para la identificación del cliente, posteriormente la opción “Consulta de Movimientos”, dicha transacción se realizará en el sistema del portal BanCoppel mediante el llamado de la siguiente API: getTransactions.</w:t>
      </w:r>
    </w:p>
    <w:p w:rsidR="00000000" w:rsidDel="00000000" w:rsidP="00000000" w:rsidRDefault="00000000" w:rsidRPr="00000000" w14:paraId="00000042">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Precondiciones de la Necesidad 1</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 requiere de la autenticación del Tarjetahabiente (TH) previa ingresando su usuario y contraseña del portal.</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tarjeta debe estar con estatus vivo activa, bloqueada, bloqueo temporal, y asignada al cliente.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pStyle w:val="Heading1"/>
        <w:pBdr>
          <w:bottom w:color="000000" w:space="1" w:sz="4" w:val="single"/>
        </w:pBdr>
        <w:ind w:left="284"/>
        <w:rPr>
          <w:smallCaps w:val="0"/>
          <w:sz w:val="24"/>
          <w:szCs w:val="24"/>
        </w:rPr>
      </w:pPr>
      <w:bookmarkStart w:colFirst="0" w:colLast="0" w:name="_d93y5qv28te2" w:id="0"/>
      <w:bookmarkEnd w:id="0"/>
      <w:r w:rsidDel="00000000" w:rsidR="00000000" w:rsidRPr="00000000">
        <w:rPr>
          <w:smallCaps w:val="0"/>
          <w:sz w:val="24"/>
          <w:szCs w:val="24"/>
          <w:rtl w:val="0"/>
        </w:rPr>
        <w:t xml:space="preserve">Referencias de la Necesidad 1</w:t>
      </w:r>
    </w:p>
    <w:p w:rsidR="00000000" w:rsidDel="00000000" w:rsidP="00000000" w:rsidRDefault="00000000" w:rsidRPr="00000000" w14:paraId="00000047">
      <w:pPr>
        <w:widowControl w:val="0"/>
        <w:numPr>
          <w:ilvl w:val="0"/>
          <w:numId w:val="8"/>
        </w:numPr>
        <w:spacing w:after="0" w:before="0" w:line="277.0525932312012"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Bancoppel/FSD0107 Configuraciones ambiente SandBox. Versión 5.0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Sección 3.6.5 Consulta de movimientos (transacciones).</w:t>
      </w:r>
      <w:r w:rsidDel="00000000" w:rsidR="00000000" w:rsidRPr="00000000">
        <w:rPr>
          <w:rtl w:val="0"/>
        </w:rPr>
      </w:r>
    </w:p>
    <w:p w:rsidR="00000000" w:rsidDel="00000000" w:rsidP="00000000" w:rsidRDefault="00000000" w:rsidRPr="00000000" w14:paraId="00000048">
      <w:pPr>
        <w:widowControl w:val="0"/>
        <w:numPr>
          <w:ilvl w:val="0"/>
          <w:numId w:val="8"/>
        </w:numPr>
        <w:spacing w:after="0" w:before="0" w:line="277.0525932312012" w:lineRule="auto"/>
        <w:ind w:left="720" w:hanging="360"/>
        <w:jc w:val="both"/>
        <w:rPr>
          <w:u w:val="none"/>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 Sección getTransactions.</w:t>
      </w:r>
    </w:p>
    <w:p w:rsidR="00000000" w:rsidDel="00000000" w:rsidP="00000000" w:rsidRDefault="00000000" w:rsidRPr="00000000" w14:paraId="00000049">
      <w:pPr>
        <w:pStyle w:val="Heading1"/>
        <w:pBdr>
          <w:bottom w:color="000000" w:space="1" w:sz="4" w:val="single"/>
        </w:pBdr>
        <w:ind w:left="-6.000000000000014" w:firstLine="0"/>
        <w:rPr>
          <w:smallCaps w:val="0"/>
          <w:sz w:val="24"/>
          <w:szCs w:val="24"/>
        </w:rPr>
      </w:pPr>
      <w:r w:rsidDel="00000000" w:rsidR="00000000" w:rsidRPr="00000000">
        <w:rPr>
          <w:rtl w:val="0"/>
        </w:rPr>
      </w:r>
    </w:p>
    <w:tbl>
      <w:tblPr>
        <w:tblStyle w:val="Table4"/>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4A">
            <w:pPr>
              <w:keepNext w:val="1"/>
              <w:spacing w:after="12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NECESIDAD 2.  </w:t>
            </w:r>
          </w:p>
        </w:tc>
        <w:tc>
          <w:tcPr/>
          <w:p w:rsidR="00000000" w:rsidDel="00000000" w:rsidP="00000000" w:rsidRDefault="00000000" w:rsidRPr="00000000" w14:paraId="0000004B">
            <w:pPr>
              <w:keepNext w:val="1"/>
              <w:spacing w:after="12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white"/>
                <w:rtl w:val="0"/>
              </w:rPr>
              <w:t xml:space="preserve">El Tarjetahabiente (TH) realiza un pago a su tarjeta de crédito (TDC) propia.</w:t>
            </w:r>
            <w:r w:rsidDel="00000000" w:rsidR="00000000" w:rsidRPr="00000000">
              <w:rPr>
                <w:rtl w:val="0"/>
              </w:rPr>
            </w:r>
          </w:p>
        </w:tc>
      </w:tr>
    </w:tbl>
    <w:p w:rsidR="00000000" w:rsidDel="00000000" w:rsidP="00000000" w:rsidRDefault="00000000" w:rsidRPr="00000000" w14:paraId="0000004C">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El Tarjetahabiente (TH) realiza el pago de su tarjeta de crédito mediante el portal de BanCoppel, el cliente ingresa al menú “Pago”, y posteriormente selecciona la opción “TDC Bancoppel Propias” para realizar el pago mediante su tarjeta de débito Bancoppel.</w:t>
      </w:r>
    </w:p>
    <w:p w:rsidR="00000000" w:rsidDel="00000000" w:rsidP="00000000" w:rsidRDefault="00000000" w:rsidRPr="00000000" w14:paraId="0000004D">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Se requiere el término del proceso del pago de la tarjeta de crédito (TDC) por el Tarjetahabiente (TH), en el portal BanCoppel, con el llamado de la siguiente API: checkCard.</w:t>
      </w:r>
      <w:r w:rsidDel="00000000" w:rsidR="00000000" w:rsidRPr="00000000">
        <w:rPr>
          <w:rtl w:val="0"/>
        </w:rPr>
      </w:r>
    </w:p>
    <w:p w:rsidR="00000000" w:rsidDel="00000000" w:rsidP="00000000" w:rsidRDefault="00000000" w:rsidRPr="00000000" w14:paraId="0000004E">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3</w:t>
      </w:r>
      <w:r w:rsidDel="00000000" w:rsidR="00000000" w:rsidRPr="00000000">
        <w:rPr>
          <w:rFonts w:ascii="Calibri" w:cs="Calibri" w:eastAsia="Calibri" w:hAnsi="Calibri"/>
          <w:sz w:val="24"/>
          <w:szCs w:val="24"/>
          <w:rtl w:val="0"/>
        </w:rPr>
        <w:t xml:space="preserve">: El Tarjetahabiente (TH) debe realizar el pago en el portal de BanCoppel ingresando el monto a pagar, seleccionando una de las opciones que muestra el método de pago como son: “pago para no generar intereses”, “pago mínimo”, y “otra cantidad”, el Tarjetahabiente debe agregar el concepto de la transacción. Este proceso se debe realizar mediante la siguiente API: creditCard.</w:t>
      </w:r>
    </w:p>
    <w:p w:rsidR="00000000" w:rsidDel="00000000" w:rsidP="00000000" w:rsidRDefault="00000000" w:rsidRPr="00000000" w14:paraId="0000004F">
      <w:pPr>
        <w:pStyle w:val="Heading1"/>
        <w:pBdr>
          <w:bottom w:color="000000" w:space="1" w:sz="4" w:val="single"/>
        </w:pBdr>
        <w:ind w:left="284"/>
        <w:rPr>
          <w:smallCaps w:val="0"/>
          <w:sz w:val="24"/>
          <w:szCs w:val="24"/>
        </w:rPr>
      </w:pPr>
      <w:bookmarkStart w:colFirst="0" w:colLast="0" w:name="_x6rcznn9tgjk" w:id="1"/>
      <w:bookmarkEnd w:id="1"/>
      <w:r w:rsidDel="00000000" w:rsidR="00000000" w:rsidRPr="00000000">
        <w:rPr>
          <w:smallCaps w:val="0"/>
          <w:sz w:val="24"/>
          <w:szCs w:val="24"/>
          <w:rtl w:val="0"/>
        </w:rPr>
        <w:t xml:space="preserve">Precondiciones de la Necesidad 2.</w:t>
      </w:r>
    </w:p>
    <w:p w:rsidR="00000000" w:rsidDel="00000000" w:rsidP="00000000" w:rsidRDefault="00000000" w:rsidRPr="00000000" w14:paraId="00000050">
      <w:pPr>
        <w:numPr>
          <w:ilvl w:val="0"/>
          <w:numId w:val="7"/>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requiere de la última versión del portal Bancoppel.</w:t>
      </w:r>
    </w:p>
    <w:p w:rsidR="00000000" w:rsidDel="00000000" w:rsidP="00000000" w:rsidRDefault="00000000" w:rsidRPr="00000000" w14:paraId="00000051">
      <w:pPr>
        <w:numPr>
          <w:ilvl w:val="0"/>
          <w:numId w:val="7"/>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ingresar sus credenciales (Usuario y Contraseña) al Portal de BanCoppel. </w:t>
      </w:r>
    </w:p>
    <w:p w:rsidR="00000000" w:rsidDel="00000000" w:rsidP="00000000" w:rsidRDefault="00000000" w:rsidRPr="00000000" w14:paraId="00000052">
      <w:pPr>
        <w:numPr>
          <w:ilvl w:val="0"/>
          <w:numId w:val="7"/>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tener una cuenta de captación.</w:t>
      </w:r>
    </w:p>
    <w:p w:rsidR="00000000" w:rsidDel="00000000" w:rsidP="00000000" w:rsidRDefault="00000000" w:rsidRPr="00000000" w14:paraId="00000053">
      <w:pPr>
        <w:spacing w:after="0" w:before="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1"/>
        <w:pBdr>
          <w:bottom w:color="000000" w:space="1" w:sz="4" w:val="single"/>
        </w:pBdr>
        <w:ind w:left="284"/>
        <w:rPr>
          <w:smallCaps w:val="0"/>
          <w:sz w:val="24"/>
          <w:szCs w:val="24"/>
        </w:rPr>
      </w:pPr>
      <w:bookmarkStart w:colFirst="0" w:colLast="0" w:name="_x3rbewbnpk3y" w:id="2"/>
      <w:bookmarkEnd w:id="2"/>
      <w:r w:rsidDel="00000000" w:rsidR="00000000" w:rsidRPr="00000000">
        <w:rPr>
          <w:smallCaps w:val="0"/>
          <w:sz w:val="24"/>
          <w:szCs w:val="24"/>
          <w:rtl w:val="0"/>
        </w:rPr>
        <w:t xml:space="preserve">Referencias de la Necesidad 2.</w:t>
      </w:r>
    </w:p>
    <w:p w:rsidR="00000000" w:rsidDel="00000000" w:rsidP="00000000" w:rsidRDefault="00000000" w:rsidRPr="00000000" w14:paraId="00000055">
      <w:pPr>
        <w:widowControl w:val="0"/>
        <w:numPr>
          <w:ilvl w:val="0"/>
          <w:numId w:val="3"/>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3.</w:t>
      </w:r>
      <w:r w:rsidDel="00000000" w:rsidR="00000000" w:rsidRPr="00000000">
        <w:rPr>
          <w:rFonts w:ascii="Calibri" w:cs="Calibri" w:eastAsia="Calibri" w:hAnsi="Calibri"/>
          <w:color w:val="314060"/>
          <w:sz w:val="24"/>
          <w:szCs w:val="24"/>
          <w:rtl w:val="0"/>
        </w:rPr>
        <w:t xml:space="preserve"> </w:t>
      </w:r>
      <w:r w:rsidDel="00000000" w:rsidR="00000000" w:rsidRPr="00000000">
        <w:rPr>
          <w:rFonts w:ascii="Calibri" w:cs="Calibri" w:eastAsia="Calibri" w:hAnsi="Calibri"/>
          <w:b w:val="1"/>
          <w:bCs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Sección creditCard.</w:t>
      </w:r>
    </w:p>
    <w:p w:rsidR="00000000" w:rsidDel="00000000" w:rsidP="00000000" w:rsidRDefault="00000000" w:rsidRPr="00000000" w14:paraId="00000056">
      <w:pPr>
        <w:widowControl w:val="0"/>
        <w:numPr>
          <w:ilvl w:val="0"/>
          <w:numId w:val="3"/>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3.</w:t>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b w:val="1"/>
          <w:bCs w:val="1"/>
          <w:sz w:val="24"/>
          <w:szCs w:val="24"/>
          <w:rtl w:val="0"/>
        </w:rPr>
        <w:t xml:space="preserve">[BanCoppel-FSD0107</w:t>
      </w:r>
      <w:r w:rsidDel="00000000" w:rsidR="00000000" w:rsidRPr="00000000">
        <w:rPr>
          <w:rFonts w:ascii="Calibri" w:cs="Calibri" w:eastAsia="Calibri" w:hAnsi="Calibri"/>
          <w:b w:val="1"/>
          <w:bCs w:val="1"/>
          <w:color w:val="314060"/>
          <w:sz w:val="24"/>
          <w:szCs w:val="24"/>
          <w:rtl w:val="0"/>
        </w:rPr>
        <w:t xml:space="preserve">, </w:t>
      </w:r>
      <w:r w:rsidDel="00000000" w:rsidR="00000000" w:rsidRPr="00000000">
        <w:rPr>
          <w:rFonts w:ascii="Calibri" w:cs="Calibri" w:eastAsia="Calibri" w:hAnsi="Calibri"/>
          <w:b w:val="1"/>
          <w:bCs w:val="1"/>
          <w:sz w:val="24"/>
          <w:szCs w:val="24"/>
          <w:rtl w:val="0"/>
        </w:rPr>
        <w:t xml:space="preserve">3.9.4.5 Monto mínimo a pagar</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color w:val="314060"/>
          <w:sz w:val="24"/>
          <w:szCs w:val="24"/>
          <w:rtl w:val="0"/>
        </w:rPr>
        <w:t xml:space="preserve"> </w:t>
      </w:r>
      <w:r w:rsidDel="00000000" w:rsidR="00000000" w:rsidRPr="00000000">
        <w:rPr>
          <w:rFonts w:ascii="Calibri" w:cs="Calibri" w:eastAsia="Calibri" w:hAnsi="Calibri"/>
          <w:sz w:val="24"/>
          <w:szCs w:val="24"/>
          <w:rtl w:val="0"/>
        </w:rPr>
        <w:t xml:space="preserve">Es la cantidad mínima a pagar cada período para considerar que el tarjetahabiente está  al día en sus pagos. Al hacer el pago mínimo el tarjetahabiente evita que se le cobren  intereses moratorios (aunque sí pagará intereses ordinarios), que se le cobre  penalización por falta de pago y en su caso que el banco le cancele su tarjeta. </w:t>
      </w:r>
    </w:p>
    <w:p w:rsidR="00000000" w:rsidDel="00000000" w:rsidP="00000000" w:rsidRDefault="00000000" w:rsidRPr="00000000" w14:paraId="00000057">
      <w:pPr>
        <w:widowControl w:val="0"/>
        <w:spacing w:after="0" w:before="0" w:line="277.0525932312012"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widowControl w:val="0"/>
        <w:spacing w:after="0" w:before="0" w:line="277.0525932312012"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pStyle w:val="Heading1"/>
        <w:pBdr>
          <w:bottom w:color="000000" w:space="1" w:sz="4" w:val="single"/>
        </w:pBdr>
        <w:ind w:left="284" w:hanging="290"/>
        <w:rPr>
          <w:smallCaps w:val="0"/>
          <w:sz w:val="24"/>
          <w:szCs w:val="24"/>
        </w:rPr>
      </w:pPr>
      <w:bookmarkStart w:colFirst="0" w:colLast="0" w:name="_z1hq9folwu3f" w:id="3"/>
      <w:bookmarkEnd w:id="3"/>
      <w:r w:rsidDel="00000000" w:rsidR="00000000" w:rsidRPr="00000000">
        <w:rPr>
          <w:rtl w:val="0"/>
        </w:rPr>
      </w:r>
    </w:p>
    <w:tbl>
      <w:tblPr>
        <w:tblStyle w:val="Table5"/>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5A">
            <w:pPr>
              <w:keepNext w:val="1"/>
              <w:spacing w:after="12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NECESIDAD 3.  </w:t>
            </w:r>
          </w:p>
        </w:tc>
        <w:tc>
          <w:tcPr/>
          <w:p w:rsidR="00000000" w:rsidDel="00000000" w:rsidP="00000000" w:rsidRDefault="00000000" w:rsidRPr="00000000" w14:paraId="0000005B">
            <w:pPr>
              <w:keepNext w:val="1"/>
              <w:spacing w:after="120" w:before="240"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El Tarjetahabiente (TH) requiere hacer el pago de servicios por medio de la tarjeta de crédito (TDC).</w:t>
            </w:r>
          </w:p>
        </w:tc>
      </w:tr>
    </w:tbl>
    <w:p w:rsidR="00000000" w:rsidDel="00000000" w:rsidP="00000000" w:rsidRDefault="00000000" w:rsidRPr="00000000" w14:paraId="0000005C">
      <w:pPr>
        <w:keepNext w:val="1"/>
        <w:spacing w:after="12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Se requiere la selección del tipo de servicio que desea pagar el Tarjetahabiente (TH) con su tarjeta de crédito en el portal BanCoppel.</w:t>
      </w:r>
      <w:r w:rsidDel="00000000" w:rsidR="00000000" w:rsidRPr="00000000">
        <w:rPr>
          <w:rtl w:val="0"/>
        </w:rPr>
      </w:r>
    </w:p>
    <w:p w:rsidR="00000000" w:rsidDel="00000000" w:rsidP="00000000" w:rsidRDefault="00000000" w:rsidRPr="00000000" w14:paraId="0000005D">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Se requiere la selección de la tarjeta de crédito (TDC) por parte del Tarjetahabiente (TH) y el pago del servicio, ingresando el monto total a pagar en el portal BanCoppel.</w:t>
      </w:r>
    </w:p>
    <w:p w:rsidR="00000000" w:rsidDel="00000000" w:rsidP="00000000" w:rsidRDefault="00000000" w:rsidRPr="00000000" w14:paraId="0000005E">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3</w:t>
      </w:r>
      <w:r w:rsidDel="00000000" w:rsidR="00000000" w:rsidRPr="00000000">
        <w:rPr>
          <w:rFonts w:ascii="Calibri" w:cs="Calibri" w:eastAsia="Calibri" w:hAnsi="Calibri"/>
          <w:sz w:val="24"/>
          <w:szCs w:val="24"/>
          <w:rtl w:val="0"/>
        </w:rPr>
        <w:t xml:space="preserve">: Se requiere que una vez realizado el pago con su tarjeta de crédito (TDC) por parte del Tarjetahabiente (TH) se envíe una notificación por correo electrónico del pago realizado en el portal BanCoppel, visualice la confirmación de dicho pago sea correcto.</w:t>
      </w:r>
    </w:p>
    <w:p w:rsidR="00000000" w:rsidDel="00000000" w:rsidP="00000000" w:rsidRDefault="00000000" w:rsidRPr="00000000" w14:paraId="0000005F">
      <w:pPr>
        <w:keepNext w:val="1"/>
        <w:spacing w:after="120" w:before="240" w:lineRule="auto"/>
        <w:rPr>
          <w:rFonts w:ascii="Calibri" w:cs="Calibri" w:eastAsia="Calibri" w:hAnsi="Calibri"/>
          <w:color w:val="bf9000"/>
          <w:sz w:val="24"/>
          <w:szCs w:val="24"/>
        </w:rPr>
      </w:pPr>
      <w:r w:rsidDel="00000000" w:rsidR="00000000" w:rsidRPr="00000000">
        <w:rPr>
          <w:rFonts w:ascii="Calibri" w:cs="Calibri" w:eastAsia="Calibri" w:hAnsi="Calibri"/>
          <w:b w:val="1"/>
          <w:bCs w:val="1"/>
          <w:color w:val="bf9000"/>
          <w:sz w:val="24"/>
          <w:szCs w:val="24"/>
          <w:rtl w:val="0"/>
        </w:rPr>
        <w:t xml:space="preserve">Característica 4</w:t>
      </w:r>
      <w:r w:rsidDel="00000000" w:rsidR="00000000" w:rsidRPr="00000000">
        <w:rPr>
          <w:rFonts w:ascii="Calibri" w:cs="Calibri" w:eastAsia="Calibri" w:hAnsi="Calibri"/>
          <w:color w:val="bf9000"/>
          <w:sz w:val="24"/>
          <w:szCs w:val="24"/>
          <w:rtl w:val="0"/>
        </w:rPr>
        <w:t xml:space="preserve">: Se requiere una doble autenticación por parte del Tarjetahabiente (TH) en el portal de BanCoppel, mediante un ingreso de datos personales, el ingreso al portal BanCoppel de 4 dígitos enviados a su número de celular mediante un SMS, para corroborar la autenticidad del Tarjetahabiente.</w:t>
      </w:r>
    </w:p>
    <w:p w:rsidR="00000000" w:rsidDel="00000000" w:rsidP="00000000" w:rsidRDefault="00000000" w:rsidRPr="00000000" w14:paraId="00000060">
      <w:pPr>
        <w:pStyle w:val="Heading1"/>
        <w:pBdr>
          <w:bottom w:color="000000" w:space="1" w:sz="4" w:val="single"/>
        </w:pBdr>
        <w:ind w:left="284"/>
        <w:rPr>
          <w:smallCaps w:val="0"/>
        </w:rPr>
      </w:pPr>
      <w:bookmarkStart w:colFirst="0" w:colLast="0" w:name="_g55fzx92p4a6" w:id="4"/>
      <w:bookmarkEnd w:id="4"/>
      <w:r w:rsidDel="00000000" w:rsidR="00000000" w:rsidRPr="00000000">
        <w:rPr>
          <w:smallCaps w:val="0"/>
          <w:sz w:val="24"/>
          <w:szCs w:val="24"/>
          <w:rtl w:val="0"/>
        </w:rPr>
        <w:t xml:space="preserve">Precondiciones de la Necesidad 3.</w:t>
      </w:r>
      <w:r w:rsidDel="00000000" w:rsidR="00000000" w:rsidRPr="00000000">
        <w:rPr>
          <w:rtl w:val="0"/>
        </w:rPr>
      </w:r>
    </w:p>
    <w:p w:rsidR="00000000" w:rsidDel="00000000" w:rsidP="00000000" w:rsidRDefault="00000000" w:rsidRPr="00000000" w14:paraId="00000061">
      <w:pPr>
        <w:numPr>
          <w:ilvl w:val="0"/>
          <w:numId w:val="1"/>
        </w:numPr>
        <w:spacing w:after="0" w:afterAutospacing="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 requiere que la tarjeta de crédito se encuentre activa y asignada al cliente.</w:t>
      </w:r>
    </w:p>
    <w:p w:rsidR="00000000" w:rsidDel="00000000" w:rsidP="00000000" w:rsidRDefault="00000000" w:rsidRPr="00000000" w14:paraId="00000062">
      <w:pPr>
        <w:keepNext w:val="1"/>
        <w:numPr>
          <w:ilvl w:val="0"/>
          <w:numId w:val="1"/>
        </w:numPr>
        <w:spacing w:after="12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 requiere por parte del Tarjetahabiente (TH) realice el pago de servicios con su tarjeta de crédito (TC) en el portal BanCoppel. </w:t>
      </w:r>
    </w:p>
    <w:p w:rsidR="00000000" w:rsidDel="00000000" w:rsidP="00000000" w:rsidRDefault="00000000" w:rsidRPr="00000000" w14:paraId="00000063">
      <w:pPr>
        <w:pStyle w:val="Heading1"/>
        <w:pBdr>
          <w:bottom w:color="000000" w:space="1" w:sz="4" w:val="single"/>
        </w:pBdr>
        <w:ind w:left="284"/>
        <w:rPr/>
      </w:pPr>
      <w:bookmarkStart w:colFirst="0" w:colLast="0" w:name="_6pe7ozy4n6c5" w:id="5"/>
      <w:bookmarkEnd w:id="5"/>
      <w:r w:rsidDel="00000000" w:rsidR="00000000" w:rsidRPr="00000000">
        <w:rPr>
          <w:smallCaps w:val="0"/>
          <w:sz w:val="24"/>
          <w:szCs w:val="24"/>
          <w:rtl w:val="0"/>
        </w:rPr>
        <w:t xml:space="preserve">Referencias de la Necesidad 3</w:t>
      </w:r>
      <w:r w:rsidDel="00000000" w:rsidR="00000000" w:rsidRPr="00000000">
        <w:rPr>
          <w:rtl w:val="0"/>
        </w:rPr>
      </w:r>
    </w:p>
    <w:p w:rsidR="00000000" w:rsidDel="00000000" w:rsidP="00000000" w:rsidRDefault="00000000" w:rsidRPr="00000000" w14:paraId="00000064">
      <w:pPr>
        <w:keepNext w:val="1"/>
        <w:numPr>
          <w:ilvl w:val="0"/>
          <w:numId w:val="4"/>
        </w:numPr>
        <w:spacing w:after="120" w:before="240" w:lineRule="auto"/>
        <w:ind w:left="1440" w:hanging="360"/>
      </w:pPr>
      <w:r w:rsidDel="00000000" w:rsidR="00000000" w:rsidRPr="00000000">
        <w:rPr>
          <w:rtl w:val="0"/>
        </w:rPr>
        <w:t xml:space="preserve">No aplica.</w:t>
      </w:r>
    </w:p>
    <w:p w:rsidR="00000000" w:rsidDel="00000000" w:rsidP="00000000" w:rsidRDefault="00000000" w:rsidRPr="00000000" w14:paraId="00000065">
      <w:pPr>
        <w:pStyle w:val="Heading1"/>
        <w:pBdr>
          <w:bottom w:color="000000" w:space="1" w:sz="4" w:val="single"/>
        </w:pBdr>
        <w:ind w:left="-6.000000000000014" w:firstLine="0"/>
        <w:rPr>
          <w:smallCaps w:val="0"/>
          <w:sz w:val="24"/>
          <w:szCs w:val="24"/>
        </w:rPr>
      </w:pPr>
      <w:r w:rsidDel="00000000" w:rsidR="00000000" w:rsidRPr="00000000">
        <w:rPr>
          <w:rtl w:val="0"/>
        </w:rPr>
      </w:r>
    </w:p>
    <w:tbl>
      <w:tblPr>
        <w:tblStyle w:val="Table6"/>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66">
            <w:pPr>
              <w:keepNext w:val="1"/>
              <w:spacing w:after="12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NECESIDAD 4.  </w:t>
            </w:r>
          </w:p>
        </w:tc>
        <w:tc>
          <w:tcPr/>
          <w:p w:rsidR="00000000" w:rsidDel="00000000" w:rsidP="00000000" w:rsidRDefault="00000000" w:rsidRPr="00000000" w14:paraId="00000067">
            <w:pPr>
              <w:keepNext w:val="1"/>
              <w:spacing w:after="12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white"/>
                <w:rtl w:val="0"/>
              </w:rPr>
              <w:t xml:space="preserve">Solicitar el estado de cuenta fiscal electrónico del Tarjetahabiente (TH) de su tarjeta de crédito.</w:t>
            </w:r>
            <w:r w:rsidDel="00000000" w:rsidR="00000000" w:rsidRPr="00000000">
              <w:rPr>
                <w:rtl w:val="0"/>
              </w:rPr>
            </w:r>
          </w:p>
        </w:tc>
      </w:tr>
    </w:tbl>
    <w:p w:rsidR="00000000" w:rsidDel="00000000" w:rsidP="00000000" w:rsidRDefault="00000000" w:rsidRPr="00000000" w14:paraId="00000068">
      <w:pPr>
        <w:keepNext w:val="1"/>
        <w:spacing w:after="120" w:before="240" w:lineRule="auto"/>
        <w:jc w:val="both"/>
        <w:rPr>
          <w:rFonts w:ascii="Calibri" w:cs="Calibri" w:eastAsia="Calibri" w:hAnsi="Calibri"/>
          <w:color w:val="bf9000"/>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En el Portal BanCoppel se requiere visualizar en electrónico los últimos 3 estados de cuenta del Tarjetahabiente (TH) de su tarjeta de crédito (TDC). </w:t>
      </w:r>
      <w:r w:rsidDel="00000000" w:rsidR="00000000" w:rsidRPr="00000000">
        <w:rPr>
          <w:rtl w:val="0"/>
        </w:rPr>
      </w:r>
    </w:p>
    <w:p w:rsidR="00000000" w:rsidDel="00000000" w:rsidP="00000000" w:rsidRDefault="00000000" w:rsidRPr="00000000" w14:paraId="00000069">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En el Portal BanCoppel debe estar disponible la opción Estados de cuenta y debe tener la funcionalidad para descargar los últimos 3 estados de cuenta de los tres meses anteriores generados para el Tarjetahabiente (TH) conforme a su tarjeta de crédito asignada.</w:t>
      </w:r>
    </w:p>
    <w:p w:rsidR="00000000" w:rsidDel="00000000" w:rsidP="00000000" w:rsidRDefault="00000000" w:rsidRPr="00000000" w14:paraId="0000006A">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3: </w:t>
      </w:r>
      <w:r w:rsidDel="00000000" w:rsidR="00000000" w:rsidRPr="00000000">
        <w:rPr>
          <w:rFonts w:ascii="Calibri" w:cs="Calibri" w:eastAsia="Calibri" w:hAnsi="Calibri"/>
          <w:sz w:val="24"/>
          <w:szCs w:val="24"/>
          <w:rtl w:val="0"/>
        </w:rPr>
        <w:t xml:space="preserve">En el Portal BanCoppel la opción Estados de cuenta no deberá estar disponible cuando el tarjetahabiente (TH) no cuente con estado de cuenta de su tarjeta de crédito (TDC). </w:t>
      </w:r>
    </w:p>
    <w:p w:rsidR="00000000" w:rsidDel="00000000" w:rsidP="00000000" w:rsidRDefault="00000000" w:rsidRPr="00000000" w14:paraId="0000006B">
      <w:pPr>
        <w:pStyle w:val="Heading1"/>
        <w:pBdr>
          <w:bottom w:color="000000" w:space="1" w:sz="4" w:val="single"/>
        </w:pBdr>
        <w:ind w:left="284"/>
        <w:rPr>
          <w:smallCaps w:val="0"/>
          <w:sz w:val="24"/>
          <w:szCs w:val="24"/>
        </w:rPr>
      </w:pPr>
      <w:bookmarkStart w:colFirst="0" w:colLast="0" w:name="_bctfgy4qn3mh" w:id="6"/>
      <w:bookmarkEnd w:id="6"/>
      <w:r w:rsidDel="00000000" w:rsidR="00000000" w:rsidRPr="00000000">
        <w:rPr>
          <w:smallCaps w:val="0"/>
          <w:sz w:val="24"/>
          <w:szCs w:val="24"/>
          <w:rtl w:val="0"/>
        </w:rPr>
        <w:t xml:space="preserve">Precondiciones de la Necesidad 4.</w:t>
      </w:r>
    </w:p>
    <w:p w:rsidR="00000000" w:rsidDel="00000000" w:rsidP="00000000" w:rsidRDefault="00000000" w:rsidRPr="00000000" w14:paraId="0000006C">
      <w:pPr>
        <w:numPr>
          <w:ilvl w:val="0"/>
          <w:numId w:val="5"/>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estado de cuenta debe estar en el repositorio.</w:t>
      </w:r>
      <w:r w:rsidDel="00000000" w:rsidR="00000000" w:rsidRPr="00000000">
        <w:rPr>
          <w:rtl w:val="0"/>
        </w:rPr>
      </w:r>
    </w:p>
    <w:p w:rsidR="00000000" w:rsidDel="00000000" w:rsidP="00000000" w:rsidRDefault="00000000" w:rsidRPr="00000000" w14:paraId="0000006D">
      <w:pPr>
        <w:pStyle w:val="Heading1"/>
        <w:pBdr>
          <w:bottom w:color="000000" w:space="1" w:sz="4" w:val="single"/>
        </w:pBdr>
        <w:ind w:left="284"/>
        <w:rPr>
          <w:smallCaps w:val="0"/>
          <w:sz w:val="24"/>
          <w:szCs w:val="24"/>
        </w:rPr>
      </w:pPr>
      <w:bookmarkStart w:colFirst="0" w:colLast="0" w:name="_m923rqr8of7w" w:id="7"/>
      <w:bookmarkEnd w:id="7"/>
      <w:r w:rsidDel="00000000" w:rsidR="00000000" w:rsidRPr="00000000">
        <w:rPr>
          <w:smallCaps w:val="0"/>
          <w:sz w:val="24"/>
          <w:szCs w:val="24"/>
          <w:rtl w:val="0"/>
        </w:rPr>
        <w:t xml:space="preserve">Referencias de la Necesidad 4.</w:t>
      </w:r>
    </w:p>
    <w:p w:rsidR="00000000" w:rsidDel="00000000" w:rsidP="00000000" w:rsidRDefault="00000000" w:rsidRPr="00000000" w14:paraId="0000006E">
      <w:pPr>
        <w:numPr>
          <w:ilvl w:val="0"/>
          <w:numId w:val="2"/>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Bancoppel/</w:t>
      </w:r>
      <w:r w:rsidDel="00000000" w:rsidR="00000000" w:rsidRPr="00000000">
        <w:rPr>
          <w:rFonts w:ascii="Calibri" w:cs="Calibri" w:eastAsia="Calibri" w:hAnsi="Calibri"/>
          <w:b w:val="1"/>
          <w:bCs w:val="1"/>
          <w:sz w:val="24"/>
          <w:szCs w:val="24"/>
          <w:rtl w:val="0"/>
        </w:rPr>
        <w:t xml:space="preserve">FSD0107</w:t>
      </w:r>
      <w:r w:rsidDel="00000000" w:rsidR="00000000" w:rsidRPr="00000000">
        <w:rPr>
          <w:rFonts w:ascii="Calibri" w:cs="Calibri" w:eastAsia="Calibri" w:hAnsi="Calibri"/>
          <w:b w:val="1"/>
          <w:bCs w:val="1"/>
          <w:sz w:val="24"/>
          <w:szCs w:val="24"/>
          <w:rtl w:val="0"/>
        </w:rPr>
        <w:t xml:space="preserve"> Configuraciones ambiente SandBox. Versión 5.0</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Sección 3.6.3. Estados de cuenta.</w:t>
      </w:r>
      <w:r w:rsidDel="00000000" w:rsidR="00000000" w:rsidRPr="00000000">
        <w:rPr>
          <w:rFonts w:ascii="Calibri" w:cs="Calibri" w:eastAsia="Calibri" w:hAnsi="Calibri"/>
          <w:sz w:val="24"/>
          <w:szCs w:val="24"/>
          <w:rtl w:val="0"/>
        </w:rPr>
        <w:t xml:space="preserve"> </w:t>
      </w:r>
    </w:p>
    <w:sectPr>
      <w:footerReference r:id="rId7"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1770697</wp:posOffset>
          </wp:positionH>
          <wp:positionV relativeFrom="paragraph">
            <wp:posOffset>159234</wp:posOffset>
          </wp:positionV>
          <wp:extent cx="2787650" cy="548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bl>
    <w:tblPr>
      <w:tblStyle w:val="Table7"/>
      <w:tblW w:w="10112.0" w:type="dxa"/>
      <w:jc w:val="left"/>
      <w:tblInd w:w="-115.0" w:type="dxa"/>
      <w:tblLayout w:type="fixed"/>
      <w:tblLook w:val="0400"/>
    </w:tblPr>
    <w:tblGrid>
      <w:gridCol w:w="5778"/>
      <w:gridCol w:w="4334"/>
      <w:tblGridChange w:id="0">
        <w:tblGrid>
          <w:gridCol w:w="5778"/>
          <w:gridCol w:w="4334"/>
        </w:tblGrid>
      </w:tblGridChange>
    </w:tblGrid>
    <w:tr>
      <w:trPr>
        <w:cantSplit w:val="0"/>
        <w:trHeight w:val="996" w:hRule="atLeast"/>
        <w:tblHeader w:val="0"/>
      </w:trPr>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center"/>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bCs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iCs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i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8FD8DF0C-0F4A-4255-8E0D-B261101D5062}"/>
</file>

<file path=customXml/itemProps2.xml><?xml version="1.0" encoding="utf-8"?>
<ds:datastoreItem xmlns:ds="http://schemas.openxmlformats.org/officeDocument/2006/customXml" ds:itemID="{41C019BE-931C-46CA-928E-07A6252F0647}"/>
</file>

<file path=customXml/itemProps3.xml><?xml version="1.0" encoding="utf-8"?>
<ds:datastoreItem xmlns:ds="http://schemas.openxmlformats.org/officeDocument/2006/customXml" ds:itemID="{8D620871-F3AD-4B9E-81F4-07C0BCDF916D}"/>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