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5y9di2pg2buj" w:id="0"/>
      <w:bookmarkEnd w:id="0"/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 requerimiento: CJ_OFI_10</w:t>
      </w: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6.999999999999993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El cliente solicita el desbloqueo de su Tarjeta De Crédito Virtual (TDCV)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OFI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Jaime Izquierdo Tapia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06 de noviembre de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Fábrica de Productos Digitales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</w:p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Gobierno de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Rafael Elizalde Domiguez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Gobierno de Configuración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OFI Web BanCoppel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Abraham Narvaez / Patricia Tovar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del 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7">
      <w:pPr>
        <w:pStyle w:val="Heading2"/>
        <w:spacing w:after="0" w:before="0" w:lineRule="auto"/>
        <w:ind w:left="578" w:hanging="578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8">
      <w:pPr>
        <w:spacing w:after="0" w:before="0" w:lineRule="auto"/>
        <w:ind w:firstLine="57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El cliente solicita el desbloqueo de su Tarjeta De Crédito Virtual (TDCV)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considerado la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autenticación del cliente y el desbloqueo de la Tarjeta de Crédito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Virtual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desde OFI Web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mediante la plataforma SmartVista (SV).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10080.0" w:type="dxa"/>
        <w:jc w:val="left"/>
        <w:tblInd w:w="-6.999999999999993" w:type="dxa"/>
        <w:tblLayout w:type="fixed"/>
        <w:tblLook w:val="0400"/>
      </w:tblPr>
      <w:tblGrid>
        <w:gridCol w:w="1701"/>
        <w:gridCol w:w="8379"/>
        <w:tblGridChange w:id="0">
          <w:tblGrid>
            <w:gridCol w:w="1701"/>
            <w:gridCol w:w="8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El cliente solicita el desbloqueo de su Tarjeta De Crédito Virtual (TDCV)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solicita en ventanilla el desbloqueo de su TDCV.</w:t>
      </w:r>
    </w:p>
    <w:p w:rsidR="00000000" w:rsidDel="00000000" w:rsidP="00000000" w:rsidRDefault="00000000" w:rsidRPr="00000000" w14:paraId="00000042">
      <w:pPr>
        <w:keepNext w:val="1"/>
        <w:spacing w:after="12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Característica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cajero o ejecutivo bancario solicita huella o identificación facial al cliente para autentificarlo.</w:t>
      </w:r>
    </w:p>
    <w:p w:rsidR="00000000" w:rsidDel="00000000" w:rsidP="00000000" w:rsidRDefault="00000000" w:rsidRPr="00000000" w14:paraId="0000004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cajero o ejecutivo bancario desbloquea la tarjeta a través del OFI Web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cumplir este punto el equipo de Apificación debe disponibilizar  APIs que hagan el llamado a las APIs “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getcardlistbyowner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”,”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get_card_data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” y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changeCardStatus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” en Smart Vista.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ind w:left="329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Bdr>
          <w:bottom w:color="000000" w:space="1" w:sz="4" w:val="single"/>
        </w:pBdr>
        <w:ind w:left="284"/>
        <w:rPr>
          <w:smallCaps w:val="0"/>
          <w:sz w:val="24"/>
          <w:szCs w:val="24"/>
        </w:rPr>
      </w:pPr>
      <w:bookmarkStart w:colFirst="0" w:colLast="0" w:name="_elt698fjpvn1" w:id="1"/>
      <w:bookmarkEnd w:id="1"/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equipo de apificación debe disponibilizar todas las APIs que requiera el equipo de OFIWEB.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utilizará el BIN 42680711 de BanCoppel, el cual ya se encuentra certificado ante la marca.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Bdr>
          <w:bottom w:color="000000" w:space="1" w:sz="4" w:val="single"/>
        </w:pBdr>
        <w:ind w:left="284"/>
        <w:rPr>
          <w:smallCaps w:val="0"/>
          <w:sz w:val="24"/>
          <w:szCs w:val="24"/>
        </w:rPr>
      </w:pPr>
      <w:bookmarkStart w:colFirst="0" w:colLast="0" w:name="_43kolrcghtfb" w:id="2"/>
      <w:bookmarkEnd w:id="2"/>
      <w:r w:rsidDel="00000000" w:rsidR="00000000" w:rsidRPr="00000000">
        <w:rPr>
          <w:smallCaps w:val="0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Características 1, 2 y 3 [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Bancoppel/FSD0107 Configuraciones ambiente SandBox. Versión 5.0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Sección 3.4.1 Gestión del estado de la tarjeta.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1770698</wp:posOffset>
          </wp:positionH>
          <wp:positionV relativeFrom="paragraph">
            <wp:posOffset>114300</wp:posOffset>
          </wp:positionV>
          <wp:extent cx="2787650" cy="54864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7650" cy="54864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10112.0" w:type="dxa"/>
      <w:jc w:val="left"/>
      <w:tblInd w:w="-115.0" w:type="dxa"/>
      <w:tblLayout w:type="fixed"/>
      <w:tblLook w:val="0400"/>
    </w:tblPr>
    <w:tblGrid>
      <w:gridCol w:w="5778"/>
      <w:gridCol w:w="4334"/>
      <w:tblGridChange w:id="0">
        <w:tblGrid>
          <w:gridCol w:w="5778"/>
          <w:gridCol w:w="4334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i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30943EC8-B822-4AC0-A865-C5DED0838AC6}"/>
</file>

<file path=customXml/itemProps2.xml><?xml version="1.0" encoding="utf-8"?>
<ds:datastoreItem xmlns:ds="http://schemas.openxmlformats.org/officeDocument/2006/customXml" ds:itemID="{11894425-CC6D-464E-85C3-6F36A44F65F5}"/>
</file>

<file path=customXml/itemProps3.xml><?xml version="1.0" encoding="utf-8"?>
<ds:datastoreItem xmlns:ds="http://schemas.openxmlformats.org/officeDocument/2006/customXml" ds:itemID="{42148C23-501E-42EA-9666-EDF6A523E40A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